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АУДИТ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СВЯЗАННЫХ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СТОРОН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" w:name="238"/>
      <w:bookmarkEnd w:id="1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2" w:name="6"/>
      <w:bookmarkEnd w:id="2"/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МАТУС</w:t>
      </w:r>
      <w:r>
        <w:rPr>
          <w:rFonts w:ascii="Arial" w:hAnsi="Arial" w:cs="Arial"/>
          <w:color w:val="000000"/>
        </w:rPr>
        <w:t>,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" w:name="239"/>
      <w:bookmarkEnd w:id="3"/>
      <w:r>
        <w:rPr>
          <w:rFonts w:ascii="Arial" w:hAnsi="Arial" w:cs="Arial"/>
          <w:color w:val="000000"/>
        </w:rPr>
        <w:t>ИП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>,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" w:name="240"/>
      <w:bookmarkEnd w:id="4"/>
      <w:r>
        <w:rPr>
          <w:rFonts w:ascii="Arial" w:hAnsi="Arial" w:cs="Arial"/>
          <w:color w:val="000000"/>
        </w:rPr>
        <w:t>член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палаты</w:t>
      </w:r>
      <w:r>
        <w:rPr>
          <w:rFonts w:ascii="Arial" w:hAnsi="Arial" w:cs="Arial"/>
          <w:color w:val="000000"/>
        </w:rPr>
        <w:t>,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" w:name="241"/>
      <w:bookmarkEnd w:id="5"/>
      <w:r>
        <w:rPr>
          <w:rFonts w:ascii="Arial" w:hAnsi="Arial" w:cs="Arial"/>
          <w:color w:val="000000"/>
        </w:rPr>
        <w:t>руководитель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комитета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" w:name="242"/>
      <w:bookmarkEnd w:id="6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внедрению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Кодекса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этики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7" w:name="9"/>
      <w:bookmarkEnd w:id="7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8" w:name="10"/>
      <w:bookmarkEnd w:id="8"/>
      <w:r>
        <w:rPr>
          <w:rFonts w:ascii="Arial" w:hAnsi="Arial" w:cs="Arial"/>
          <w:color w:val="000000"/>
        </w:rPr>
        <w:t>Матери</w:t>
      </w:r>
      <w:r>
        <w:rPr>
          <w:rFonts w:ascii="Arial" w:hAnsi="Arial" w:cs="Arial"/>
          <w:color w:val="000000"/>
        </w:rPr>
        <w:t>ал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подготовлен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использованием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9" w:name="11"/>
      <w:bookmarkEnd w:id="9"/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состоянию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0" w:name="12"/>
      <w:bookmarkEnd w:id="10"/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22 </w:t>
      </w:r>
      <w:r>
        <w:rPr>
          <w:rFonts w:ascii="Arial" w:hAnsi="Arial" w:cs="Arial"/>
          <w:color w:val="000000"/>
        </w:rPr>
        <w:t>июля</w:t>
      </w:r>
      <w:r>
        <w:rPr>
          <w:rFonts w:ascii="Arial" w:hAnsi="Arial" w:cs="Arial"/>
          <w:color w:val="000000"/>
        </w:rPr>
        <w:t xml:space="preserve"> 2020 </w:t>
      </w:r>
      <w:r>
        <w:rPr>
          <w:rFonts w:ascii="Arial" w:hAnsi="Arial" w:cs="Arial"/>
          <w:color w:val="000000"/>
        </w:rPr>
        <w:t>г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" w:name="13"/>
      <w:bookmarkEnd w:id="11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26"/>
      <w:bookmarkEnd w:id="12"/>
      <w:r>
        <w:rPr>
          <w:rFonts w:ascii="Arial" w:hAnsi="Arial" w:cs="Arial"/>
          <w:color w:val="000000"/>
        </w:rPr>
        <w:t>Финансовые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повышенный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мошенничества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увеличивают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ошибки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справедливой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тщательной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аудитором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статье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описываются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реагирования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искажений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возникающих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неспособностью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учиты</w:t>
      </w:r>
      <w:r>
        <w:rPr>
          <w:rFonts w:ascii="Arial" w:hAnsi="Arial" w:cs="Arial"/>
          <w:color w:val="000000"/>
        </w:rPr>
        <w:t>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остатки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4"/>
      <w:bookmarkEnd w:id="13"/>
      <w:r>
        <w:rPr>
          <w:rFonts w:ascii="Arial" w:hAnsi="Arial" w:cs="Arial"/>
          <w:color w:val="000000"/>
        </w:rPr>
        <w:t>Аудит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сопряжен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трудностями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доказательств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 “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>”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</w:t>
      </w:r>
      <w:r>
        <w:rPr>
          <w:rFonts w:ascii="Arial" w:hAnsi="Arial" w:cs="Arial"/>
          <w:color w:val="000000"/>
        </w:rPr>
        <w:t>35 “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>” (</w:t>
      </w:r>
      <w:r>
        <w:rPr>
          <w:rFonts w:ascii="Arial" w:hAnsi="Arial" w:cs="Arial"/>
          <w:color w:val="000000"/>
        </w:rPr>
        <w:t>далее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35) </w:t>
      </w:r>
      <w:r>
        <w:rPr>
          <w:rFonts w:ascii="Arial" w:hAnsi="Arial" w:cs="Arial"/>
          <w:color w:val="000000"/>
        </w:rPr>
        <w:t>охватывают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область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" w:name="227"/>
      <w:bookmarkEnd w:id="14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5" w:name="228"/>
      <w:bookmarkEnd w:id="15"/>
      <w:r>
        <w:rPr>
          <w:rFonts w:ascii="Arial" w:hAnsi="Arial" w:cs="Arial"/>
          <w:b/>
          <w:bCs/>
          <w:color w:val="000000"/>
        </w:rPr>
        <w:t>Общие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положения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" w:name="229"/>
      <w:bookmarkEnd w:id="16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5"/>
      <w:bookmarkEnd w:id="17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 </w:t>
      </w:r>
      <w:r>
        <w:rPr>
          <w:rFonts w:ascii="Arial" w:hAnsi="Arial" w:cs="Arial"/>
          <w:color w:val="000000"/>
        </w:rPr>
        <w:t>связанная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является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10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550):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16"/>
      <w:bookmarkEnd w:id="1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концепции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17"/>
      <w:bookmarkEnd w:id="1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концепции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минимальные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точки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вообще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устанавливаются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19"/>
      <w:bookmarkEnd w:id="20"/>
      <w:r>
        <w:rPr>
          <w:rFonts w:ascii="Arial" w:hAnsi="Arial" w:cs="Arial"/>
          <w:color w:val="000000"/>
        </w:rPr>
        <w:t xml:space="preserve">a) </w:t>
      </w:r>
      <w:r>
        <w:rPr>
          <w:rFonts w:ascii="Arial" w:hAnsi="Arial" w:cs="Arial"/>
          <w:color w:val="000000"/>
        </w:rPr>
        <w:t>лицом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оказывающей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отчитывающуюся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организацию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прямо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косвенно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посредством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посредников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0"/>
      <w:bookmarkEnd w:id="21"/>
      <w:r>
        <w:rPr>
          <w:rFonts w:ascii="Arial" w:hAnsi="Arial" w:cs="Arial"/>
          <w:color w:val="000000"/>
        </w:rPr>
        <w:t xml:space="preserve">b)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</w:t>
      </w:r>
      <w:r>
        <w:rPr>
          <w:rFonts w:ascii="Arial" w:hAnsi="Arial" w:cs="Arial"/>
          <w:color w:val="000000"/>
        </w:rPr>
        <w:t>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отчитывающаяся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значительное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прямо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косвенно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посредством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нескольких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посредников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1"/>
      <w:bookmarkEnd w:id="22"/>
      <w:r>
        <w:rPr>
          <w:rFonts w:ascii="Arial" w:hAnsi="Arial" w:cs="Arial"/>
          <w:color w:val="000000"/>
        </w:rPr>
        <w:t xml:space="preserve">c) </w:t>
      </w:r>
      <w:r>
        <w:rPr>
          <w:rFonts w:ascii="Arial" w:hAnsi="Arial" w:cs="Arial"/>
          <w:color w:val="000000"/>
        </w:rPr>
        <w:t>другой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находится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отчитывающейся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илу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22"/>
      <w:bookmarkEnd w:id="23"/>
      <w:r>
        <w:rPr>
          <w:rFonts w:ascii="Arial" w:hAnsi="Arial" w:cs="Arial"/>
          <w:color w:val="000000"/>
        </w:rPr>
        <w:t>общих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контролирующих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собственников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3"/>
      <w:bookmarkEnd w:id="24"/>
      <w:r>
        <w:rPr>
          <w:rFonts w:ascii="Arial" w:hAnsi="Arial" w:cs="Arial"/>
          <w:color w:val="000000"/>
        </w:rPr>
        <w:t>собственников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являющихся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родственниками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24"/>
      <w:bookmarkEnd w:id="25"/>
      <w:r>
        <w:rPr>
          <w:rFonts w:ascii="Arial" w:hAnsi="Arial" w:cs="Arial"/>
          <w:color w:val="000000"/>
        </w:rPr>
        <w:t>общий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ключевой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управленческий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персонал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6" w:name="25"/>
      <w:bookmarkEnd w:id="26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26"/>
      <w:bookmarkEnd w:id="27"/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5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35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27"/>
      <w:bookmarkEnd w:id="2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головные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дочерние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зависимые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28"/>
      <w:bookmarkEnd w:id="2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собственник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учредители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участники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руководители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состоят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близком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родстве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свойстве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29"/>
      <w:bookmarkEnd w:id="3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собственником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имущества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учредителями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участниками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1" w:name="200"/>
      <w:bookmarkEnd w:id="31"/>
      <w:r>
        <w:rPr>
          <w:rFonts w:ascii="Arial" w:hAnsi="Arial" w:cs="Arial"/>
          <w:color w:val="000000"/>
        </w:rPr>
        <w:t> </w:t>
      </w:r>
    </w:p>
    <w:p w:rsidR="00000000" w:rsidRDefault="001A68E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32" w:name="201"/>
      <w:bookmarkEnd w:id="32"/>
      <w:r>
        <w:rPr>
          <w:rFonts w:ascii="Arial" w:hAnsi="Arial" w:cs="Arial"/>
          <w:b/>
          <w:bCs/>
          <w:i/>
          <w:iCs/>
          <w:noProof/>
          <w:color w:val="000000"/>
        </w:rPr>
        <w:drawing>
          <wp:inline distT="0" distB="0" distL="0" distR="0">
            <wp:extent cx="213360" cy="182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214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F5214"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33" w:name="30"/>
      <w:bookmarkEnd w:id="33"/>
      <w:r>
        <w:rPr>
          <w:rFonts w:ascii="Arial" w:hAnsi="Arial" w:cs="Arial"/>
          <w:i/>
          <w:iCs/>
          <w:color w:val="000000"/>
        </w:rPr>
        <w:t>Руководство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компании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ответственно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обнаружение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раскрытие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связанных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сторон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бухгалтерской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отчетности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предприятия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34" w:name="202"/>
      <w:bookmarkEnd w:id="34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31"/>
      <w:bookmarkEnd w:id="35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примечаниях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аскрытию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характере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1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52.17 </w:t>
      </w:r>
      <w:r>
        <w:rPr>
          <w:rFonts w:ascii="Arial" w:hAnsi="Arial" w:cs="Arial"/>
          <w:color w:val="000000"/>
        </w:rPr>
        <w:t>Стандарта</w:t>
      </w:r>
      <w:r>
        <w:rPr>
          <w:rFonts w:ascii="Arial" w:hAnsi="Arial" w:cs="Arial"/>
          <w:color w:val="000000"/>
        </w:rPr>
        <w:t xml:space="preserve"> N 104):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32"/>
      <w:bookmarkEnd w:id="3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числящ</w:t>
      </w:r>
      <w:r>
        <w:rPr>
          <w:rFonts w:ascii="Arial" w:hAnsi="Arial" w:cs="Arial"/>
          <w:color w:val="000000"/>
        </w:rPr>
        <w:t>ихся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конец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обязательств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собственного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капитала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возникших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гарантиях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33"/>
      <w:bookmarkEnd w:id="3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</w:t>
      </w:r>
      <w:r>
        <w:rPr>
          <w:rFonts w:ascii="Arial" w:hAnsi="Arial" w:cs="Arial"/>
          <w:color w:val="000000"/>
        </w:rPr>
        <w:t>зервов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сомнительным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конец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относящиеся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дебиторской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задолженности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34"/>
      <w:bookmarkEnd w:id="3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списанной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резервов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сомнительным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расходы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безнадежной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дебиторской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задо</w:t>
      </w:r>
      <w:r>
        <w:rPr>
          <w:rFonts w:ascii="Arial" w:hAnsi="Arial" w:cs="Arial"/>
          <w:color w:val="000000"/>
        </w:rPr>
        <w:t>лженности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9" w:name="35"/>
      <w:bookmarkEnd w:id="39"/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подлежит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совершения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подп</w:t>
      </w:r>
      <w:r>
        <w:rPr>
          <w:rFonts w:ascii="Arial" w:hAnsi="Arial" w:cs="Arial"/>
          <w:color w:val="000000"/>
        </w:rPr>
        <w:t xml:space="preserve">. 52.17 </w:t>
      </w:r>
      <w:r>
        <w:rPr>
          <w:rFonts w:ascii="Arial" w:hAnsi="Arial" w:cs="Arial"/>
          <w:color w:val="000000"/>
        </w:rPr>
        <w:t>Стандарта</w:t>
      </w:r>
      <w:r>
        <w:rPr>
          <w:rFonts w:ascii="Arial" w:hAnsi="Arial" w:cs="Arial"/>
          <w:color w:val="000000"/>
        </w:rPr>
        <w:t xml:space="preserve"> N 104).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0" w:name="36"/>
      <w:bookmarkEnd w:id="40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37"/>
      <w:bookmarkEnd w:id="41"/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компа</w:t>
      </w:r>
      <w:r>
        <w:rPr>
          <w:rFonts w:ascii="Arial" w:hAnsi="Arial" w:cs="Arial"/>
          <w:color w:val="000000"/>
        </w:rPr>
        <w:t>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очевидно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многие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предназначены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обобщения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поэтому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дополнительный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38"/>
      <w:bookmarkEnd w:id="42"/>
      <w:r>
        <w:rPr>
          <w:rFonts w:ascii="Arial" w:hAnsi="Arial" w:cs="Arial"/>
          <w:color w:val="000000"/>
        </w:rPr>
        <w:t>Нельзя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ожидать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очень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сложно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Индикаторами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39"/>
      <w:bookmarkEnd w:id="4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слишком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сложные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4" w:name="40"/>
      <w:bookmarkEnd w:id="4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сделки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нетипичными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условия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1"/>
      <w:bookmarkEnd w:id="4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логической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деловой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причины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6" w:name="42"/>
      <w:bookmarkEnd w:id="4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обрабатываются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обычным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рутинным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способом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43"/>
      <w:bookmarkEnd w:id="4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большой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объем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крупные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клиентами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поставщиками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44"/>
      <w:bookmarkEnd w:id="4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>проведенные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бесплатное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жилье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услуги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предоставляемые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безвозмездно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45"/>
      <w:bookmarkEnd w:id="49"/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считаются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природе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0" w:name="141"/>
      <w:bookmarkEnd w:id="50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51" w:name="142"/>
      <w:bookmarkEnd w:id="51"/>
      <w:r>
        <w:rPr>
          <w:rFonts w:ascii="Arial" w:hAnsi="Arial" w:cs="Arial"/>
          <w:b/>
          <w:bCs/>
          <w:color w:val="000000"/>
        </w:rPr>
        <w:t>Цели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аудита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52" w:name="211"/>
      <w:bookmarkEnd w:id="52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203"/>
      <w:bookmarkEnd w:id="53"/>
      <w:r>
        <w:rPr>
          <w:rFonts w:ascii="Arial" w:hAnsi="Arial" w:cs="Arial"/>
          <w:color w:val="000000"/>
        </w:rPr>
        <w:t>Согл</w:t>
      </w:r>
      <w:r>
        <w:rPr>
          <w:rFonts w:ascii="Arial" w:hAnsi="Arial" w:cs="Arial"/>
          <w:color w:val="000000"/>
        </w:rPr>
        <w:t>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9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 </w:t>
      </w:r>
      <w:r>
        <w:rPr>
          <w:rFonts w:ascii="Arial" w:hAnsi="Arial" w:cs="Arial"/>
          <w:color w:val="000000"/>
        </w:rPr>
        <w:t>цель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состоит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чтобы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204"/>
      <w:bookmarkEnd w:id="54"/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</w:rPr>
        <w:t>Независимо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предусмотрены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взаимоотношениях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достаточное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206"/>
      <w:bookmarkEnd w:id="5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признания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недобросовестных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возникающих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взаимоотношений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искажения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вслед</w:t>
      </w:r>
      <w:r>
        <w:rPr>
          <w:rFonts w:ascii="Arial" w:hAnsi="Arial" w:cs="Arial"/>
          <w:color w:val="000000"/>
        </w:rPr>
        <w:t>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недобросовестных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207"/>
      <w:bookmarkEnd w:id="5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формирования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доказательств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вывода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действительно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отражаются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взаимоотношения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208"/>
      <w:bookmarkEnd w:id="57"/>
      <w:r>
        <w:rPr>
          <w:rFonts w:ascii="Arial" w:hAnsi="Arial" w:cs="Arial"/>
          <w:color w:val="000000"/>
        </w:rPr>
        <w:t xml:space="preserve">a) </w:t>
      </w:r>
      <w:r>
        <w:rPr>
          <w:rFonts w:ascii="Arial" w:hAnsi="Arial" w:cs="Arial"/>
          <w:color w:val="000000"/>
        </w:rPr>
        <w:t>обеспечивает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</w:t>
      </w:r>
      <w:r>
        <w:rPr>
          <w:rFonts w:ascii="Arial" w:hAnsi="Arial" w:cs="Arial"/>
          <w:color w:val="000000"/>
        </w:rPr>
        <w:t>дставление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концепций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255"/>
      <w:bookmarkEnd w:id="58"/>
      <w:r>
        <w:rPr>
          <w:rFonts w:ascii="Arial" w:hAnsi="Arial" w:cs="Arial"/>
          <w:color w:val="000000"/>
        </w:rPr>
        <w:t>или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209"/>
      <w:bookmarkEnd w:id="59"/>
      <w:r>
        <w:rPr>
          <w:rFonts w:ascii="Arial" w:hAnsi="Arial" w:cs="Arial"/>
          <w:color w:val="000000"/>
        </w:rPr>
        <w:t xml:space="preserve">b)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вводит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заблуждение</w:t>
      </w:r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концепций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соответствия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210"/>
      <w:bookmarkEnd w:id="60"/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установлены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достат</w:t>
      </w:r>
      <w:r>
        <w:rPr>
          <w:rFonts w:ascii="Arial" w:hAnsi="Arial" w:cs="Arial"/>
          <w:color w:val="000000"/>
        </w:rPr>
        <w:t>очные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доказательства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взаимоотношений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концепцией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1" w:name="129"/>
      <w:bookmarkEnd w:id="61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62" w:name="48"/>
      <w:bookmarkEnd w:id="62"/>
      <w:r>
        <w:rPr>
          <w:rFonts w:ascii="Arial" w:hAnsi="Arial" w:cs="Arial"/>
          <w:b/>
          <w:bCs/>
          <w:color w:val="000000"/>
        </w:rPr>
        <w:t>Оценка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выявление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рисков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3" w:name="130"/>
      <w:bookmarkEnd w:id="63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4" w:name="49"/>
      <w:bookmarkEnd w:id="64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требуемых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315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240,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относящейся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искажения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11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550):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5" w:name="50"/>
      <w:bookmarkEnd w:id="6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обсуждае</w:t>
      </w:r>
      <w:r>
        <w:rPr>
          <w:rFonts w:ascii="Arial" w:hAnsi="Arial" w:cs="Arial"/>
          <w:color w:val="000000"/>
        </w:rPr>
        <w:t>мые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особые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соображения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уязвимости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искажению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вследствие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недобросовестных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действий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ошибки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возникнуть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12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550);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51"/>
      <w:bookmarkEnd w:id="6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адрес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относительно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13, 14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550) &lt;*&gt;: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52"/>
      <w:bookmarkEnd w:id="67"/>
      <w:r>
        <w:rPr>
          <w:rFonts w:ascii="Arial" w:hAnsi="Arial" w:cs="Arial"/>
          <w:color w:val="000000"/>
        </w:rPr>
        <w:t>идентификационных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изменения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сравнению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предыдущим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периодом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53"/>
      <w:bookmarkEnd w:id="68"/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взаимоотношений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</w:t>
      </w:r>
      <w:r>
        <w:rPr>
          <w:rFonts w:ascii="Arial" w:hAnsi="Arial" w:cs="Arial"/>
          <w:color w:val="000000"/>
        </w:rPr>
        <w:t>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54"/>
      <w:bookmarkEnd w:id="69"/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проводила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какие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проводила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каковы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типы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55"/>
      <w:bookmarkEnd w:id="70"/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учета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</w:t>
      </w:r>
      <w:r>
        <w:rPr>
          <w:rFonts w:ascii="Arial" w:hAnsi="Arial" w:cs="Arial"/>
          <w:color w:val="000000"/>
        </w:rPr>
        <w:t>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взаимоотношений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концепцией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1" w:name="56"/>
      <w:bookmarkEnd w:id="71"/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одобрения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договоренностей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2" w:name="57"/>
      <w:bookmarkEnd w:id="72"/>
      <w:r>
        <w:rPr>
          <w:rFonts w:ascii="Arial" w:hAnsi="Arial" w:cs="Arial"/>
          <w:color w:val="000000"/>
        </w:rPr>
        <w:t>средств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одобрения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значительных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договоренностей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осуществляемых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обычной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3" w:name="212"/>
      <w:bookmarkEnd w:id="73"/>
      <w:r>
        <w:rPr>
          <w:rFonts w:ascii="Arial" w:hAnsi="Arial" w:cs="Arial"/>
          <w:color w:val="000000"/>
        </w:rPr>
        <w:t>Аудитору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возможно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придется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выполнить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дополнение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>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пунктам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14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550):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4" w:name="234"/>
      <w:bookmarkEnd w:id="7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бдительным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доказательств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юристов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протоколов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акционеров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материалов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 xml:space="preserve">. 2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15 </w:t>
      </w:r>
      <w:r>
        <w:rPr>
          <w:rFonts w:ascii="Arial" w:hAnsi="Arial" w:cs="Arial"/>
          <w:color w:val="000000"/>
        </w:rPr>
        <w:t>МС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550);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5" w:name="235"/>
      <w:bookmarkEnd w:id="7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обнаружены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значительные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выходящие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обычной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деятельности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выяснить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направить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16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550);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6" w:name="236"/>
      <w:bookmarkEnd w:id="7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аудит</w:t>
      </w:r>
      <w:r>
        <w:rPr>
          <w:rFonts w:ascii="Arial" w:hAnsi="Arial" w:cs="Arial"/>
          <w:color w:val="000000"/>
        </w:rPr>
        <w:t>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обязуется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обмениваться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группы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17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550).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7" w:name="155"/>
      <w:bookmarkEnd w:id="77"/>
      <w:r>
        <w:rPr>
          <w:rFonts w:ascii="Arial" w:hAnsi="Arial" w:cs="Arial"/>
          <w:color w:val="000000"/>
        </w:rPr>
        <w:t>----------------------------------------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152"/>
      <w:bookmarkEnd w:id="78"/>
      <w:r>
        <w:rPr>
          <w:rFonts w:ascii="Arial" w:hAnsi="Arial" w:cs="Arial"/>
          <w:color w:val="000000"/>
        </w:rPr>
        <w:t xml:space="preserve">&lt;*&gt; </w:t>
      </w:r>
      <w:r>
        <w:rPr>
          <w:rFonts w:ascii="Arial" w:hAnsi="Arial" w:cs="Arial"/>
          <w:color w:val="000000"/>
        </w:rPr>
        <w:t>Примерная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клиенту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сторонах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243"/>
      <w:bookmarkEnd w:id="79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80" w:name="157"/>
      <w:bookmarkEnd w:id="80"/>
      <w:r>
        <w:rPr>
          <w:rFonts w:ascii="Arial" w:hAnsi="Arial" w:cs="Arial"/>
          <w:b/>
          <w:bCs/>
          <w:color w:val="000000"/>
        </w:rPr>
        <w:t>Запрос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клиенту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связанных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сторонах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Руководителю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клиента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Ф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руководителя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клиента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Уважаемый</w:t>
      </w:r>
      <w:r>
        <w:rPr>
          <w:rFonts w:ascii="Arial" w:hAnsi="Arial" w:cs="Arial"/>
          <w:color w:val="000000"/>
        </w:rPr>
        <w:t xml:space="preserve"> _______________________________!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имя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отчество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руководителя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клиента</w:t>
      </w:r>
      <w:r>
        <w:rPr>
          <w:rFonts w:ascii="Arial" w:hAnsi="Arial" w:cs="Arial"/>
          <w:i/>
          <w:iCs/>
          <w:color w:val="000000"/>
        </w:rPr>
        <w:t>)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______________________________________ (</w:t>
      </w:r>
      <w:r>
        <w:rPr>
          <w:rFonts w:ascii="Arial" w:hAnsi="Arial" w:cs="Arial"/>
          <w:i/>
          <w:iCs/>
          <w:color w:val="000000"/>
        </w:rPr>
        <w:t>полное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наименование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клиента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202____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13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 “</w:t>
      </w:r>
      <w:r>
        <w:rPr>
          <w:rFonts w:ascii="Arial" w:hAnsi="Arial" w:cs="Arial"/>
          <w:color w:val="000000"/>
        </w:rPr>
        <w:t>Связанные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”,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35 “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” </w:t>
      </w:r>
      <w:r>
        <w:rPr>
          <w:rFonts w:ascii="Arial" w:hAnsi="Arial" w:cs="Arial"/>
          <w:color w:val="000000"/>
        </w:rPr>
        <w:t>просим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сообщить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сторонах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аффилированных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лицах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вашей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имевшими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предшествовавшего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Информация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видах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объеме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вида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абсолютном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относительном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выражении</w:t>
      </w:r>
      <w:r>
        <w:rPr>
          <w:rFonts w:ascii="Arial" w:hAnsi="Arial" w:cs="Arial"/>
          <w:color w:val="000000"/>
        </w:rPr>
        <w:t>);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стоимостных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конец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операциям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условиях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осуществления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завершен</w:t>
      </w:r>
      <w:r>
        <w:rPr>
          <w:rFonts w:ascii="Arial" w:hAnsi="Arial" w:cs="Arial"/>
          <w:color w:val="000000"/>
        </w:rPr>
        <w:t>ия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расчетов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форме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расчетов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величине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образованных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резервов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сомнительным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долгам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конец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периода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величине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списанной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дебиторской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задолженности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срок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давности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истек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долгов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нереальных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зыскания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резерва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сомнительным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долгам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данному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наименование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контрагента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основание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</w:t>
      </w:r>
      <w:r>
        <w:rPr>
          <w:rFonts w:ascii="Arial" w:hAnsi="Arial" w:cs="Arial"/>
          <w:color w:val="000000"/>
        </w:rPr>
        <w:t>ороны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показатель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>);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содержание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сумму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сальдо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расчетов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дату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значительного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количества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однотипных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одним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контрагентом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аналогичные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совокупности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периодов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имело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наступление</w:t>
      </w:r>
      <w:r>
        <w:rPr>
          <w:rFonts w:ascii="Arial" w:hAnsi="Arial" w:cs="Arial"/>
          <w:color w:val="000000"/>
        </w:rPr>
        <w:t xml:space="preserve"> / </w:t>
      </w:r>
      <w:r>
        <w:rPr>
          <w:rFonts w:ascii="Arial" w:hAnsi="Arial" w:cs="Arial"/>
          <w:color w:val="000000"/>
        </w:rPr>
        <w:t>прекращение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аффилированности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какой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просим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просим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утвержденных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контрольных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точность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табл</w:t>
      </w:r>
      <w:r>
        <w:rPr>
          <w:rFonts w:ascii="Arial" w:hAnsi="Arial" w:cs="Arial"/>
          <w:color w:val="000000"/>
        </w:rPr>
        <w:t>. 1).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запрашиваемую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предоставить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подписью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главного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ответа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наш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просим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направлять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адресу</w:t>
      </w:r>
      <w:r>
        <w:rPr>
          <w:rFonts w:ascii="Arial" w:hAnsi="Arial" w:cs="Arial"/>
          <w:color w:val="000000"/>
        </w:rPr>
        <w:t>: ___________________________________________ (</w:t>
      </w:r>
      <w:r>
        <w:rPr>
          <w:rFonts w:ascii="Arial" w:hAnsi="Arial" w:cs="Arial"/>
          <w:i/>
          <w:iCs/>
          <w:color w:val="000000"/>
        </w:rPr>
        <w:t>укажите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адрес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аудиторской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организации</w:t>
      </w:r>
      <w:r>
        <w:rPr>
          <w:rFonts w:ascii="Arial" w:hAnsi="Arial" w:cs="Arial"/>
          <w:i/>
          <w:iCs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>важением</w:t>
      </w:r>
      <w:r>
        <w:rPr>
          <w:rFonts w:ascii="Arial" w:hAnsi="Arial" w:cs="Arial"/>
          <w:color w:val="000000"/>
        </w:rPr>
        <w:t xml:space="preserve">, _________________ ____________ </w:t>
      </w:r>
      <w:r>
        <w:rPr>
          <w:rFonts w:ascii="Arial" w:hAnsi="Arial" w:cs="Arial"/>
          <w:i/>
          <w:iCs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Ф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  <w:color w:val="000000"/>
        </w:rPr>
        <w:t>О</w:t>
      </w:r>
      <w:r>
        <w:rPr>
          <w:rFonts w:ascii="Arial" w:hAnsi="Arial" w:cs="Arial"/>
          <w:i/>
          <w:iCs/>
          <w:color w:val="000000"/>
        </w:rPr>
        <w:t xml:space="preserve">., </w:t>
      </w:r>
      <w:r>
        <w:rPr>
          <w:rFonts w:ascii="Arial" w:hAnsi="Arial" w:cs="Arial"/>
          <w:i/>
          <w:iCs/>
          <w:color w:val="000000"/>
        </w:rPr>
        <w:t>дата</w:t>
      </w:r>
      <w:r>
        <w:rPr>
          <w:rFonts w:ascii="Arial" w:hAnsi="Arial" w:cs="Arial"/>
          <w:i/>
          <w:iCs/>
          <w:color w:val="000000"/>
        </w:rPr>
        <w:t>)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Таблица</w:t>
      </w:r>
      <w:r>
        <w:rPr>
          <w:rFonts w:ascii="Arial" w:hAnsi="Arial" w:cs="Arial"/>
          <w:b/>
          <w:bCs/>
          <w:color w:val="000000"/>
        </w:rPr>
        <w:t xml:space="preserve"> 1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Контрольные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процедуры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отношении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связанных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сторон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headerReference w:type="default" r:id="rId7"/>
          <w:footerReference w:type="default" r:id="rId8"/>
          <w:pgSz w:w="11905" w:h="16837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5"/>
        <w:gridCol w:w="2494"/>
        <w:gridCol w:w="2834"/>
        <w:gridCol w:w="300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Наименование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процедуры</w:t>
            </w:r>
          </w:p>
        </w:tc>
        <w:tc>
          <w:tcPr>
            <w:tcW w:w="83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3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Укажите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Описание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процедуры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Каким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документом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утверждена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Применяется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пра</w:t>
            </w:r>
            <w:r>
              <w:rPr>
                <w:rFonts w:ascii="Arial" w:hAnsi="Arial" w:cs="Arial"/>
                <w:color w:val="000000"/>
              </w:rPr>
              <w:t>ктике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Выявление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Раскрытие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взаимоотношений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Процедура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одобрения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крупных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заинтересованностью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</w:t>
            </w:r>
            <w:r>
              <w:rPr>
                <w:rFonts w:ascii="Arial" w:hAnsi="Arial" w:cs="Arial"/>
                <w:color w:val="000000"/>
              </w:rPr>
              <w:t>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Процедура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одобрения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следующих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видов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сложных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акционерным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капиталом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таких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поглощение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слияние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организациями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оффшорных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зонах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лизинга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сделок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продажам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активов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готовой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продукции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предоставлением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высоких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скидок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накидок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сравнению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рыночными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аналогичные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активы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продукцию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циклическими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обязательствами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например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продаж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активов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обязательством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обратного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выкупа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дого</w:t>
            </w:r>
            <w:r>
              <w:rPr>
                <w:rFonts w:ascii="Arial" w:hAnsi="Arial" w:cs="Arial"/>
                <w:color w:val="000000"/>
              </w:rPr>
              <w:t>ворам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которых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были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изменены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завершения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Процедура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одобрения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значительных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договоренностей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осуществляемых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рамками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обычной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деятельности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 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</w:tbl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См</w:t>
      </w:r>
      <w:r>
        <w:rPr>
          <w:rFonts w:ascii="Arial" w:hAnsi="Arial" w:cs="Arial"/>
          <w:b/>
          <w:bCs/>
          <w:i/>
          <w:iCs/>
          <w:color w:val="000000"/>
        </w:rPr>
        <w:t xml:space="preserve">. </w:t>
      </w:r>
      <w:r>
        <w:rPr>
          <w:rFonts w:ascii="Arial" w:hAnsi="Arial" w:cs="Arial"/>
          <w:b/>
          <w:bCs/>
          <w:i/>
          <w:iCs/>
          <w:color w:val="000000"/>
        </w:rPr>
        <w:t>данную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форму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</w:t>
      </w:r>
      <w:r>
        <w:rPr>
          <w:rFonts w:ascii="Arial" w:hAnsi="Arial" w:cs="Arial"/>
          <w:b/>
          <w:bCs/>
          <w:i/>
          <w:iCs/>
          <w:color w:val="000000"/>
        </w:rPr>
        <w:t xml:space="preserve"> MS-Word.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81" w:name="237"/>
      <w:bookmarkEnd w:id="81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63"/>
      <w:bookmarkEnd w:id="82"/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опыта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полезны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3" w:name="64"/>
      <w:bookmarkEnd w:id="8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узнать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менеджеров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имели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раскрываться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законодательства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4" w:name="65"/>
      <w:bookmarkEnd w:id="8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пересмотреть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рабочие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файлы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предыдущий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5" w:name="66"/>
      <w:bookmarkEnd w:id="8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акционеров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директоров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документов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6" w:name="67"/>
      <w:bookmarkEnd w:id="8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проверить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</w:t>
      </w:r>
      <w:r>
        <w:rPr>
          <w:rFonts w:ascii="Arial" w:hAnsi="Arial" w:cs="Arial"/>
          <w:color w:val="000000"/>
        </w:rPr>
        <w:t>хгалтерские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крупным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необычным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остаткам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частности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признанным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ближе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окончанию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7" w:name="68"/>
      <w:bookmarkEnd w:id="8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займов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полученных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выданных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банк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Такая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</w:t>
      </w:r>
      <w:r>
        <w:rPr>
          <w:rFonts w:ascii="Arial" w:hAnsi="Arial" w:cs="Arial"/>
          <w:color w:val="000000"/>
        </w:rPr>
        <w:t>жет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поручительства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8" w:name="69"/>
      <w:bookmarkEnd w:id="8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проанализировать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инвестиционные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например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покупку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продажу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совместном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9" w:name="70"/>
      <w:bookmarkEnd w:id="8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узнать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аффилированность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</w:t>
      </w:r>
      <w:r>
        <w:rPr>
          <w:rFonts w:ascii="Arial" w:hAnsi="Arial" w:cs="Arial"/>
          <w:color w:val="000000"/>
        </w:rPr>
        <w:t>иятиями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71"/>
      <w:bookmarkEnd w:id="9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обзор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акционеров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узнать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собственников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72"/>
      <w:bookmarkEnd w:id="9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текущих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предшествующих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знаний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73"/>
      <w:bookmarkEnd w:id="9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проверить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налоговые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декларации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предприятия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предоставленной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регулирующим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74"/>
      <w:bookmarkEnd w:id="9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корреспонденцию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переписку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юристом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наличия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4" w:name="75"/>
      <w:bookmarkEnd w:id="94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Arial" w:hAnsi="Arial" w:cs="Arial"/>
          <w:b/>
          <w:bCs/>
          <w:color w:val="000000"/>
        </w:rPr>
      </w:pPr>
      <w:bookmarkStart w:id="95" w:name="76"/>
      <w:bookmarkEnd w:id="95"/>
      <w:r>
        <w:rPr>
          <w:rFonts w:ascii="Arial" w:hAnsi="Arial" w:cs="Arial"/>
          <w:b/>
          <w:bCs/>
          <w:color w:val="000000"/>
        </w:rPr>
        <w:t>Ответные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меры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на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выявленные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риски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6" w:name="131"/>
      <w:bookmarkEnd w:id="96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7" w:name="77"/>
      <w:bookmarkEnd w:id="97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рамках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предусмотренного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330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разработке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ответ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разрабатывает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проводит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достаточных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</w:t>
      </w:r>
      <w:r>
        <w:rPr>
          <w:rFonts w:ascii="Arial" w:hAnsi="Arial" w:cs="Arial"/>
          <w:color w:val="000000"/>
        </w:rPr>
        <w:t>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доказательств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рисков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искажения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обусловленных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взаимоотношениями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550).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8" w:name="78"/>
      <w:bookmarkEnd w:id="98"/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следующее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21 - 24 </w:t>
      </w:r>
      <w:r>
        <w:rPr>
          <w:rFonts w:ascii="Arial" w:hAnsi="Arial" w:cs="Arial"/>
          <w:color w:val="000000"/>
        </w:rPr>
        <w:t>МСА</w:t>
      </w:r>
      <w:r>
        <w:rPr>
          <w:rFonts w:ascii="Arial" w:hAnsi="Arial" w:cs="Arial"/>
          <w:color w:val="000000"/>
        </w:rPr>
        <w:t xml:space="preserve"> 550):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99" w:name="245"/>
      <w:bookmarkEnd w:id="99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7" w:orient="landscape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5"/>
        <w:gridCol w:w="85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3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Ситуация</w:t>
            </w:r>
          </w:p>
        </w:tc>
        <w:tc>
          <w:tcPr>
            <w:tcW w:w="8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38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Действия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аудитора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Аудитор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подозревает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наличие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ранее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руководством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Аудитор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обязан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определить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подтверждает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наличие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Аудитор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выявляет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ранее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руководством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Аудитор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обязан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рассказать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другим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членам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аудиторской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программы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сделать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запрос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всех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выявленными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выяснить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почему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внутрен</w:t>
            </w:r>
            <w:r>
              <w:rPr>
                <w:rFonts w:ascii="Arial" w:hAnsi="Arial" w:cs="Arial"/>
                <w:color w:val="000000"/>
              </w:rPr>
              <w:t>нему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компании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удалось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взаимоотношения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между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выполнить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процедуры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проверки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существу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относящиеся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операциям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предприятием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запросы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третьим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лицам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предположительно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обладающим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зн</w:t>
            </w:r>
            <w:r>
              <w:rPr>
                <w:rFonts w:ascii="Arial" w:hAnsi="Arial" w:cs="Arial"/>
                <w:color w:val="000000"/>
              </w:rPr>
              <w:t>аниями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например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юристу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rFonts w:ascii="Arial" w:hAnsi="Arial" w:cs="Arial"/>
                <w:color w:val="000000"/>
              </w:rPr>
              <w:t>проведение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анализа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бухгалтерских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записей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отношении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rFonts w:ascii="Arial" w:hAnsi="Arial" w:cs="Arial"/>
                <w:color w:val="000000"/>
              </w:rPr>
              <w:t>проверка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путем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изучения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договора</w:t>
            </w:r>
            <w:r>
              <w:rPr>
                <w:rFonts w:ascii="Arial" w:hAnsi="Arial" w:cs="Arial"/>
                <w:color w:val="000000"/>
              </w:rPr>
              <w:t>);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пересмотреть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риск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могут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существовать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еще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аудитору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если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нераскрытие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является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преднамеренным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следовательно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свидетельствует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недобросовестных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действиях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необходимо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оценить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последствия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Аудитор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выявляет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рамок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обычной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деятельности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Ауди</w:t>
            </w:r>
            <w:r>
              <w:rPr>
                <w:rFonts w:ascii="Arial" w:hAnsi="Arial" w:cs="Arial"/>
                <w:color w:val="000000"/>
              </w:rPr>
              <w:t>тор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обязан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проверить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контракты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договоры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соглашения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оценить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предполагает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бизнес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обоснование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отсутствие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недобросовестную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цель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является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слишком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сложной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имеются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необычные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продажи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есть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логическая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дело</w:t>
            </w:r>
            <w:r>
              <w:rPr>
                <w:rFonts w:ascii="Arial" w:hAnsi="Arial" w:cs="Arial"/>
                <w:color w:val="000000"/>
              </w:rPr>
              <w:t>вая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цель</w:t>
            </w:r>
            <w:r>
              <w:rPr>
                <w:rFonts w:ascii="Arial" w:hAnsi="Arial" w:cs="Arial"/>
                <w:color w:val="000000"/>
              </w:rPr>
              <w:t>?);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соответствуют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объяснениям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ind w:firstLine="5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надлежащим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образом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были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учтены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Руководство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заявило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финансовой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проводились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основании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типичных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условий</w:t>
            </w:r>
          </w:p>
        </w:tc>
        <w:tc>
          <w:tcPr>
            <w:tcW w:w="8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Ауди</w:t>
            </w:r>
            <w:r>
              <w:rPr>
                <w:rFonts w:ascii="Arial" w:hAnsi="Arial" w:cs="Arial"/>
                <w:color w:val="000000"/>
              </w:rPr>
              <w:t>тор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должен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убедиться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отличаются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действующих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рынке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получить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надлежащие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доказательства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подтверждающие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действительно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так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цена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оплаты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непредвиденные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обстоятельства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специфические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>словия</w:t>
            </w:r>
          </w:p>
        </w:tc>
      </w:tr>
    </w:tbl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0" w:name="80"/>
      <w:bookmarkEnd w:id="100"/>
      <w:r>
        <w:rPr>
          <w:rFonts w:ascii="Arial" w:hAnsi="Arial" w:cs="Arial"/>
          <w:color w:val="000000"/>
        </w:rPr>
        <w:lastRenderedPageBreak/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01" w:name="134"/>
      <w:bookmarkEnd w:id="101"/>
      <w:r>
        <w:rPr>
          <w:rFonts w:ascii="Arial" w:hAnsi="Arial" w:cs="Arial"/>
          <w:b/>
          <w:bCs/>
          <w:color w:val="000000"/>
        </w:rPr>
        <w:t>Оценка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учета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раскрытия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выявленных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взаимоотношений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операций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2" w:name="214"/>
      <w:bookmarkEnd w:id="102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215"/>
      <w:bookmarkEnd w:id="103"/>
      <w:r>
        <w:rPr>
          <w:rFonts w:ascii="Arial" w:hAnsi="Arial" w:cs="Arial"/>
          <w:color w:val="000000"/>
        </w:rPr>
        <w:t>Согласно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19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35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основании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полноты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</w:t>
      </w:r>
      <w:r>
        <w:rPr>
          <w:rFonts w:ascii="Arial" w:hAnsi="Arial" w:cs="Arial"/>
          <w:color w:val="000000"/>
        </w:rPr>
        <w:t>ажения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216"/>
      <w:bookmarkEnd w:id="104"/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нормативных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регулирующих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217"/>
      <w:bookmarkEnd w:id="105"/>
      <w:r>
        <w:rPr>
          <w:rFonts w:ascii="Arial" w:hAnsi="Arial" w:cs="Arial"/>
          <w:color w:val="000000"/>
        </w:rPr>
        <w:t>профессиональным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суждением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</w:t>
      </w:r>
      <w:r>
        <w:rPr>
          <w:rFonts w:ascii="Arial" w:hAnsi="Arial" w:cs="Arial"/>
          <w:color w:val="000000"/>
        </w:rPr>
        <w:t>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согласуются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представленные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218"/>
      <w:bookmarkEnd w:id="106"/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консолидированной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отчетн</w:t>
      </w:r>
      <w:r>
        <w:rPr>
          <w:rFonts w:ascii="Arial" w:hAnsi="Arial" w:cs="Arial"/>
          <w:color w:val="000000"/>
        </w:rPr>
        <w:t>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кроме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соблюдении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предъявляемых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оценить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20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35):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7" w:name="219"/>
      <w:bookmarkEnd w:id="107"/>
      <w:r>
        <w:rPr>
          <w:rFonts w:ascii="Arial" w:hAnsi="Arial" w:cs="Arial"/>
          <w:color w:val="000000"/>
        </w:rPr>
        <w:t>обоснованность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дочерних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зависимых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рганизациях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консолидированную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бухгалтерскую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финансовую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8" w:name="220"/>
      <w:bookmarkEnd w:id="108"/>
      <w:r>
        <w:rPr>
          <w:rFonts w:ascii="Arial" w:hAnsi="Arial" w:cs="Arial"/>
          <w:color w:val="000000"/>
        </w:rPr>
        <w:t>правильность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головной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дочерних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консолидированную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бухгалтерскую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финансовую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отчетность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</w:t>
      </w:r>
      <w:r>
        <w:rPr>
          <w:rFonts w:ascii="Arial" w:hAnsi="Arial" w:cs="Arial"/>
          <w:color w:val="000000"/>
        </w:rPr>
        <w:t>менение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единой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политики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9" w:name="221"/>
      <w:bookmarkEnd w:id="109"/>
      <w:r>
        <w:rPr>
          <w:rFonts w:ascii="Arial" w:hAnsi="Arial" w:cs="Arial"/>
          <w:color w:val="000000"/>
        </w:rPr>
        <w:t>правильность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консолидированной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числовых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показателей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отдельных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активах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обязательствах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хозяйственных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операциях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без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точная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оценка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невозможна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затруднена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пользователя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0" w:name="230"/>
      <w:bookmarkEnd w:id="110"/>
      <w:r>
        <w:rPr>
          <w:rFonts w:ascii="Arial" w:hAnsi="Arial" w:cs="Arial"/>
          <w:color w:val="000000"/>
        </w:rPr>
        <w:t> </w:t>
      </w:r>
    </w:p>
    <w:p w:rsidR="00000000" w:rsidRDefault="001A68E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11" w:name="222"/>
      <w:bookmarkEnd w:id="111"/>
      <w:r>
        <w:rPr>
          <w:rFonts w:ascii="Arial" w:hAnsi="Arial" w:cs="Arial"/>
          <w:b/>
          <w:bCs/>
          <w:i/>
          <w:iCs/>
          <w:noProof/>
          <w:color w:val="000000"/>
        </w:rPr>
        <w:drawing>
          <wp:inline distT="0" distB="0" distL="0" distR="0">
            <wp:extent cx="213360" cy="182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214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6F5214">
        <w:rPr>
          <w:rFonts w:ascii="Arial" w:hAnsi="Arial" w:cs="Arial"/>
          <w:b/>
          <w:bCs/>
          <w:i/>
          <w:iCs/>
          <w:color w:val="000000"/>
        </w:rPr>
        <w:t>Примечание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12" w:name="231"/>
      <w:bookmarkEnd w:id="112"/>
      <w:r>
        <w:rPr>
          <w:rFonts w:ascii="Arial" w:hAnsi="Arial" w:cs="Arial"/>
          <w:i/>
          <w:iCs/>
          <w:color w:val="000000"/>
        </w:rPr>
        <w:t>Операции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связанными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сторонами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подлежат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раскрытию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примечаниях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бухгалтерской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отчетности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исходя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из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качественной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характеристики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вопроса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независимо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существенности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операций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Очень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часто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национальной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отчетности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данные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операции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примечаниях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раскрываются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при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этом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аудиторы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выдают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немодифицированное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аудиторское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заключение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3" w:name="223"/>
      <w:bookmarkEnd w:id="113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14" w:name="81"/>
      <w:bookmarkEnd w:id="114"/>
      <w:r>
        <w:rPr>
          <w:rFonts w:ascii="Arial" w:hAnsi="Arial" w:cs="Arial"/>
          <w:b/>
          <w:bCs/>
          <w:color w:val="000000"/>
        </w:rPr>
        <w:t>Письменные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заявления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5" w:name="82"/>
      <w:bookmarkEnd w:id="115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83"/>
      <w:bookmarkEnd w:id="116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применимая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концепция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подготовки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содержит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отвечающих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корпоративное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управление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письменные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26 </w:t>
      </w:r>
      <w:r>
        <w:rPr>
          <w:rFonts w:ascii="Arial" w:hAnsi="Arial" w:cs="Arial"/>
          <w:color w:val="000000"/>
        </w:rPr>
        <w:t>МС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250):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84"/>
      <w:bookmarkEnd w:id="117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идентификационные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взаимоотношениях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известно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85"/>
      <w:bookmarkEnd w:id="118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надлежащим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образом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отразили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</w:t>
      </w:r>
      <w:r>
        <w:rPr>
          <w:rFonts w:ascii="Arial" w:hAnsi="Arial" w:cs="Arial"/>
          <w:color w:val="000000"/>
        </w:rPr>
        <w:t>рыли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взаимоотношения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соответствии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требованиями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применимой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концепции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19" w:name="86"/>
      <w:bookmarkEnd w:id="119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20" w:name="246"/>
      <w:bookmarkEnd w:id="120"/>
      <w:r>
        <w:rPr>
          <w:rFonts w:ascii="Arial" w:hAnsi="Arial" w:cs="Arial"/>
          <w:b/>
          <w:bCs/>
          <w:color w:val="000000"/>
        </w:rPr>
        <w:t>Аудиторское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заключение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отчетность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1" w:name="132"/>
      <w:bookmarkEnd w:id="121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2" w:name="88"/>
      <w:bookmarkEnd w:id="122"/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результатам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направить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руководителям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заказчику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обоснованными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замечаниями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правильности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отражения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имеются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Аудиторской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замечаний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</w:t>
      </w:r>
      <w:r>
        <w:rPr>
          <w:rFonts w:ascii="Arial" w:hAnsi="Arial" w:cs="Arial"/>
          <w:color w:val="000000"/>
        </w:rPr>
        <w:t>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21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35).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3" w:name="89"/>
      <w:bookmarkEnd w:id="123"/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завершении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располагает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информацией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касающейся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имеющих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>начение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аудируемого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отражены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это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отрицательно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достоверность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бухгалтерской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финансовой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существенных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отношениях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организация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модифицировать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заключении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. 22 </w:t>
      </w:r>
      <w:r>
        <w:rPr>
          <w:rFonts w:ascii="Arial" w:hAnsi="Arial" w:cs="Arial"/>
          <w:color w:val="000000"/>
        </w:rPr>
        <w:t>НПАД</w:t>
      </w:r>
      <w:r>
        <w:rPr>
          <w:rFonts w:ascii="Arial" w:hAnsi="Arial" w:cs="Arial"/>
          <w:color w:val="000000"/>
        </w:rPr>
        <w:t xml:space="preserve"> N 35).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4" w:name="90"/>
      <w:bookmarkEnd w:id="124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center"/>
        <w:rPr>
          <w:rFonts w:ascii="Arial" w:hAnsi="Arial" w:cs="Arial"/>
          <w:b/>
          <w:bCs/>
          <w:color w:val="000000"/>
        </w:rPr>
      </w:pPr>
      <w:bookmarkStart w:id="125" w:name="92"/>
      <w:bookmarkEnd w:id="125"/>
      <w:r>
        <w:rPr>
          <w:rFonts w:ascii="Arial" w:hAnsi="Arial" w:cs="Arial"/>
          <w:b/>
          <w:bCs/>
          <w:color w:val="000000"/>
        </w:rPr>
        <w:t>Операции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ключевым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персоналом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6" w:name="97"/>
      <w:bookmarkEnd w:id="126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27" w:name="99"/>
      <w:bookmarkEnd w:id="127"/>
      <w:r>
        <w:rPr>
          <w:rFonts w:ascii="Arial" w:hAnsi="Arial" w:cs="Arial"/>
          <w:b/>
          <w:bCs/>
          <w:color w:val="000000"/>
        </w:rPr>
        <w:t>Процедуры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компании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" w:name="100"/>
      <w:bookmarkEnd w:id="128"/>
      <w:r>
        <w:rPr>
          <w:rFonts w:ascii="Arial" w:hAnsi="Arial" w:cs="Arial"/>
          <w:color w:val="000000"/>
        </w:rPr>
        <w:t>Аудиторы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узнать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компании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обеспечивающих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надлежащу</w:t>
      </w:r>
      <w:r>
        <w:rPr>
          <w:rFonts w:ascii="Arial" w:hAnsi="Arial" w:cs="Arial"/>
          <w:color w:val="000000"/>
        </w:rPr>
        <w:t>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идентификацию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сетевых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следующее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01"/>
      <w:bookmarkEnd w:id="12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сообщить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директорам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должностным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сделки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</w:t>
      </w:r>
      <w:r>
        <w:rPr>
          <w:rFonts w:ascii="Arial" w:hAnsi="Arial" w:cs="Arial"/>
          <w:color w:val="000000"/>
        </w:rPr>
        <w:t>орых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заинтересованы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напрямую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через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такое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>);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102"/>
      <w:bookmarkEnd w:id="13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записывать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отмеченные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директоров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1" w:name="103"/>
      <w:bookmarkEnd w:id="13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вести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реестр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котором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записываются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подробности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>сех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требующих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раскрытия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2" w:name="104"/>
      <w:bookmarkEnd w:id="132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установить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3" w:name="105"/>
      <w:bookmarkEnd w:id="133"/>
      <w:r>
        <w:rPr>
          <w:rFonts w:ascii="Arial" w:hAnsi="Arial" w:cs="Arial"/>
          <w:color w:val="000000"/>
        </w:rPr>
        <w:t>определения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потенциальных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сделок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потребуют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одобрения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членов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общем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собрании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4" w:name="106"/>
      <w:bookmarkEnd w:id="134"/>
      <w:r>
        <w:rPr>
          <w:rFonts w:ascii="Arial" w:hAnsi="Arial" w:cs="Arial"/>
          <w:color w:val="000000"/>
        </w:rPr>
        <w:t>обеспечения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вступала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какие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сделки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5" w:name="107"/>
      <w:bookmarkEnd w:id="13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монито</w:t>
      </w:r>
      <w:r>
        <w:rPr>
          <w:rFonts w:ascii="Arial" w:hAnsi="Arial" w:cs="Arial"/>
          <w:color w:val="000000"/>
        </w:rPr>
        <w:t>рить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систему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регулярно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проверяя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как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минимум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один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каждый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согласен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компаниями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своих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удовлетворен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являются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точными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6" w:name="108"/>
      <w:bookmarkEnd w:id="13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получать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директора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конце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каждого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финансового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официальное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заявление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указанием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необходимых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для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целей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отчетности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37" w:name="224"/>
      <w:bookmarkEnd w:id="137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bookmarkStart w:id="138" w:name="225"/>
      <w:bookmarkEnd w:id="138"/>
      <w:r>
        <w:rPr>
          <w:rFonts w:ascii="Arial" w:hAnsi="Arial" w:cs="Arial"/>
          <w:b/>
          <w:bCs/>
          <w:i/>
          <w:iCs/>
          <w:color w:val="000000"/>
        </w:rPr>
        <w:t>К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сведению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i/>
          <w:iCs/>
          <w:color w:val="000000"/>
        </w:rPr>
      </w:pPr>
      <w:bookmarkStart w:id="139" w:name="109"/>
      <w:bookmarkEnd w:id="139"/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небольших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организациях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аудиторы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могут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обнаружить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отсутствие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подобных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официальных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процедур</w:t>
      </w:r>
      <w:r>
        <w:rPr>
          <w:rFonts w:ascii="Arial" w:hAnsi="Arial" w:cs="Arial"/>
          <w:i/>
          <w:iCs/>
          <w:color w:val="000000"/>
        </w:rPr>
        <w:t xml:space="preserve">. </w:t>
      </w:r>
      <w:r>
        <w:rPr>
          <w:rFonts w:ascii="Arial" w:hAnsi="Arial" w:cs="Arial"/>
          <w:i/>
          <w:iCs/>
          <w:color w:val="000000"/>
        </w:rPr>
        <w:t>Аудиторам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следует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информирова</w:t>
      </w:r>
      <w:r>
        <w:rPr>
          <w:rFonts w:ascii="Arial" w:hAnsi="Arial" w:cs="Arial"/>
          <w:i/>
          <w:iCs/>
          <w:color w:val="000000"/>
        </w:rPr>
        <w:t>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каждого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директора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обязанностях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сделать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письменный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запрос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на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подтверждение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раскрытия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любой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операции</w:t>
      </w:r>
      <w:r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в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которой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они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заинтересованы</w:t>
      </w:r>
      <w:r>
        <w:rPr>
          <w:rFonts w:ascii="Arial" w:hAnsi="Arial" w:cs="Arial"/>
          <w:i/>
          <w:iCs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40" w:name="137"/>
      <w:bookmarkEnd w:id="140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41" w:name="110"/>
      <w:bookmarkEnd w:id="141"/>
      <w:r>
        <w:rPr>
          <w:rFonts w:ascii="Arial" w:hAnsi="Arial" w:cs="Arial"/>
          <w:b/>
          <w:bCs/>
          <w:color w:val="000000"/>
        </w:rPr>
        <w:t>Аудиторские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процедуры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11"/>
      <w:bookmarkEnd w:id="142"/>
      <w:r>
        <w:rPr>
          <w:rFonts w:ascii="Arial" w:hAnsi="Arial" w:cs="Arial"/>
          <w:color w:val="000000"/>
        </w:rPr>
        <w:t>Исходя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из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международной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практики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сетевых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компаний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мнению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автора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долж</w:t>
      </w:r>
      <w:r>
        <w:rPr>
          <w:rFonts w:ascii="Arial" w:hAnsi="Arial" w:cs="Arial"/>
          <w:color w:val="000000"/>
        </w:rPr>
        <w:t>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приняты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следующие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дальнейшие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процедуры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3" w:name="112"/>
      <w:bookmarkEnd w:id="143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проверить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протоколы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заседаний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другие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записи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сделках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лицами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проверить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адекватность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4" w:name="113"/>
      <w:bookmarkEnd w:id="144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изучить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контракты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участи</w:t>
      </w:r>
      <w:r>
        <w:rPr>
          <w:rFonts w:ascii="Arial" w:hAnsi="Arial" w:cs="Arial"/>
          <w:color w:val="000000"/>
        </w:rPr>
        <w:t>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директоров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lastRenderedPageBreak/>
        <w:t>включая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отслеживание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деталей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таких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доступной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исходной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информации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5" w:name="114"/>
      <w:bookmarkEnd w:id="145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оценить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вероятность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возврата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сумм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подлежащих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погашению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директорами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сторонами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6" w:name="115"/>
      <w:bookmarkEnd w:id="146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проверить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легальность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раскрываем</w:t>
      </w:r>
      <w:r>
        <w:rPr>
          <w:rFonts w:ascii="Arial" w:hAnsi="Arial" w:cs="Arial"/>
          <w:color w:val="000000"/>
        </w:rPr>
        <w:t>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операций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Если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считают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сделка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незаконной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>: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7" w:name="116"/>
      <w:bookmarkEnd w:id="147"/>
      <w:r>
        <w:rPr>
          <w:rFonts w:ascii="Arial" w:hAnsi="Arial" w:cs="Arial"/>
          <w:color w:val="000000"/>
        </w:rPr>
        <w:t>немедленно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обсудить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видение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8" w:name="117"/>
      <w:bookmarkEnd w:id="148"/>
      <w:r>
        <w:rPr>
          <w:rFonts w:ascii="Arial" w:hAnsi="Arial" w:cs="Arial"/>
          <w:color w:val="000000"/>
        </w:rPr>
        <w:t>внимательно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предмет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аудиторском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отчете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9" w:name="118"/>
      <w:bookmarkEnd w:id="149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порекомендовать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клиенту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обратиться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юридической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консультацией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случае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когда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есть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сомнение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относительно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законности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раскрываемого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сделки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0" w:name="119"/>
      <w:bookmarkEnd w:id="150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рассмотреть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вероятность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того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данные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компании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раскрываемых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операциях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неполными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отношении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директоров</w:t>
      </w:r>
      <w:r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</w:t>
      </w:r>
      <w:r>
        <w:rPr>
          <w:rFonts w:ascii="Arial" w:hAnsi="Arial" w:cs="Arial"/>
          <w:color w:val="000000"/>
        </w:rPr>
        <w:t>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 xml:space="preserve">), </w:t>
      </w:r>
      <w:r>
        <w:rPr>
          <w:rFonts w:ascii="Arial" w:hAnsi="Arial" w:cs="Arial"/>
          <w:color w:val="000000"/>
        </w:rPr>
        <w:t>которые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были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офисе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течение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года</w:t>
      </w:r>
      <w:r>
        <w:rPr>
          <w:rFonts w:ascii="Arial" w:hAnsi="Arial" w:cs="Arial"/>
          <w:color w:val="000000"/>
        </w:rPr>
        <w:t>;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1" w:name="120"/>
      <w:bookmarkEnd w:id="151"/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рассмотреть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события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после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отчетной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даты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чтобы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выяснить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могут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они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оказать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какое</w:t>
      </w: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либо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влияние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вопросы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требующие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раскрытия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2" w:name="121"/>
      <w:bookmarkEnd w:id="152"/>
      <w:r>
        <w:rPr>
          <w:rFonts w:ascii="Arial" w:hAnsi="Arial" w:cs="Arial"/>
          <w:color w:val="000000"/>
        </w:rPr>
        <w:t>Также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должны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рассмотреть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возможность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получения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пис</w:t>
      </w:r>
      <w:r>
        <w:rPr>
          <w:rFonts w:ascii="Arial" w:hAnsi="Arial" w:cs="Arial"/>
          <w:color w:val="000000"/>
        </w:rPr>
        <w:t>ьменного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представления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руководства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подтверждением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раскрытия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любой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операции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касающейся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самих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любых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лиц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3" w:name="139"/>
      <w:bookmarkEnd w:id="153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154" w:name="122"/>
      <w:bookmarkEnd w:id="154"/>
      <w:r>
        <w:rPr>
          <w:rFonts w:ascii="Arial" w:hAnsi="Arial" w:cs="Arial"/>
          <w:b/>
          <w:bCs/>
          <w:color w:val="000000"/>
        </w:rPr>
        <w:t>Документация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5" w:name="140"/>
      <w:bookmarkEnd w:id="155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6" w:name="123"/>
      <w:bookmarkEnd w:id="156"/>
      <w:r>
        <w:rPr>
          <w:rFonts w:ascii="Arial" w:hAnsi="Arial" w:cs="Arial"/>
          <w:color w:val="000000"/>
        </w:rPr>
        <w:t>Аудитор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обязан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включать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аудиторскую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документацию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наименования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выявленных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связанных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сторон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сведения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характере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взаимоотношений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между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ними</w:t>
      </w:r>
      <w:r>
        <w:rPr>
          <w:rFonts w:ascii="Arial" w:hAnsi="Arial" w:cs="Arial"/>
          <w:color w:val="000000"/>
        </w:rPr>
        <w:t>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57" w:name="249"/>
      <w:bookmarkEnd w:id="157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color w:val="000000"/>
        </w:rPr>
      </w:pPr>
      <w:bookmarkStart w:id="158" w:name="143"/>
      <w:bookmarkEnd w:id="158"/>
      <w:r>
        <w:rPr>
          <w:rFonts w:ascii="Arial" w:hAnsi="Arial" w:cs="Arial"/>
          <w:b/>
          <w:bCs/>
          <w:color w:val="000000"/>
        </w:rPr>
        <w:t>Примерная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форма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рабочего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документа</w:t>
      </w:r>
      <w:r>
        <w:rPr>
          <w:rFonts w:ascii="Arial" w:hAnsi="Arial" w:cs="Arial"/>
          <w:b/>
          <w:bCs/>
          <w:color w:val="000000"/>
        </w:rPr>
        <w:t xml:space="preserve"> “</w:t>
      </w:r>
      <w:r>
        <w:rPr>
          <w:rFonts w:ascii="Arial" w:hAnsi="Arial" w:cs="Arial"/>
          <w:b/>
          <w:bCs/>
          <w:color w:val="000000"/>
        </w:rPr>
        <w:t>Рассмотрение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связанных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сторон</w:t>
      </w:r>
      <w:r>
        <w:rPr>
          <w:rFonts w:ascii="Arial" w:hAnsi="Arial" w:cs="Arial"/>
          <w:b/>
          <w:bCs/>
          <w:color w:val="000000"/>
        </w:rPr>
        <w:t>”.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7" w:orient="landscape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7"/>
        <w:gridCol w:w="48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РАССМОТРЕНИЕ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СВЯЗАННЫХ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СТОРОН</w:t>
            </w:r>
          </w:p>
        </w:tc>
        <w:tc>
          <w:tcPr>
            <w:tcW w:w="48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Код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документа</w:t>
            </w:r>
          </w:p>
        </w:tc>
      </w:tr>
    </w:tbl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7" w:orient="landscape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9"/>
        <w:gridCol w:w="674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КЛИЕНТ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6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ПЕРИОД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</w:rPr>
              <w:t>с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XX.XX.XXXX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XX.XX.XXXX</w:t>
            </w:r>
          </w:p>
        </w:tc>
      </w:tr>
    </w:tbl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7" w:orient="landscape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8220"/>
        <w:gridCol w:w="47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Цели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аудиторские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процедуры</w:t>
            </w:r>
          </w:p>
        </w:tc>
        <w:tc>
          <w:tcPr>
            <w:tcW w:w="4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Ссылки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РД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/ </w:t>
            </w:r>
            <w:r>
              <w:rPr>
                <w:rFonts w:ascii="Arial" w:hAnsi="Arial" w:cs="Arial"/>
                <w:b/>
                <w:bCs/>
                <w:color w:val="000000"/>
              </w:rPr>
              <w:t>комментарии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Цели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1) </w:t>
            </w:r>
            <w:r>
              <w:rPr>
                <w:rFonts w:ascii="Arial" w:hAnsi="Arial" w:cs="Arial"/>
                <w:color w:val="000000"/>
              </w:rPr>
              <w:t>получить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представление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взаимоотношениях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операциях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между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достаточное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признания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фа</w:t>
            </w:r>
            <w:r>
              <w:rPr>
                <w:rFonts w:ascii="Arial" w:hAnsi="Arial" w:cs="Arial"/>
                <w:color w:val="000000"/>
              </w:rPr>
              <w:t>кторов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риска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недобросовестных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действий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2) </w:t>
            </w:r>
            <w:r>
              <w:rPr>
                <w:rFonts w:ascii="Arial" w:hAnsi="Arial" w:cs="Arial"/>
                <w:color w:val="000000"/>
              </w:rPr>
              <w:t>получить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достаточные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надлежащие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доказательства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надлежащего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учета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взаимоотношений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между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3) </w:t>
            </w:r>
            <w:r>
              <w:rPr>
                <w:rFonts w:ascii="Arial" w:hAnsi="Arial" w:cs="Arial"/>
                <w:color w:val="000000"/>
              </w:rPr>
              <w:t>сделать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вывод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обеспе</w:t>
            </w:r>
            <w:r>
              <w:rPr>
                <w:rFonts w:ascii="Arial" w:hAnsi="Arial" w:cs="Arial"/>
                <w:color w:val="000000"/>
              </w:rPr>
              <w:t>чивает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достоверное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представление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взаимоотношений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между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Процедуры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стадии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планирования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Получить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согласие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если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уместно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направить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запросы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отношении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других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юридических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физ</w:t>
            </w:r>
            <w:r>
              <w:rPr>
                <w:rFonts w:ascii="Arial" w:hAnsi="Arial" w:cs="Arial"/>
                <w:color w:val="000000"/>
              </w:rPr>
              <w:t>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наличии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других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клиенту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лицу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юридическому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физическому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непосредственно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распоряжающемуся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более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чем</w:t>
            </w:r>
            <w:r>
              <w:rPr>
                <w:rFonts w:ascii="Arial" w:hAnsi="Arial" w:cs="Arial"/>
                <w:color w:val="000000"/>
              </w:rPr>
              <w:t xml:space="preserve"> 50% </w:t>
            </w:r>
            <w:r>
              <w:rPr>
                <w:rFonts w:ascii="Arial" w:hAnsi="Arial" w:cs="Arial"/>
                <w:color w:val="000000"/>
              </w:rPr>
              <w:t>голосующих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акций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долей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имени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>);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лицам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которых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аудируемое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непосредственно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распор</w:t>
            </w:r>
            <w:r>
              <w:rPr>
                <w:rFonts w:ascii="Arial" w:hAnsi="Arial" w:cs="Arial"/>
                <w:color w:val="000000"/>
              </w:rPr>
              <w:t>яжается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более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чем</w:t>
            </w:r>
            <w:r>
              <w:rPr>
                <w:rFonts w:ascii="Arial" w:hAnsi="Arial" w:cs="Arial"/>
                <w:color w:val="000000"/>
              </w:rPr>
              <w:t xml:space="preserve"> 50% </w:t>
            </w:r>
            <w:r>
              <w:rPr>
                <w:rFonts w:ascii="Arial" w:hAnsi="Arial" w:cs="Arial"/>
                <w:color w:val="000000"/>
              </w:rPr>
              <w:t>голосующих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акций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долей</w:t>
            </w:r>
            <w:r>
              <w:rPr>
                <w:rFonts w:ascii="Arial" w:hAnsi="Arial" w:cs="Arial"/>
                <w:color w:val="000000"/>
              </w:rPr>
              <w:t>) (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имени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>);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депозитарию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держателю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реестра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акционеров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акционерных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обществ</w:t>
            </w:r>
            <w:r>
              <w:rPr>
                <w:rFonts w:ascii="Arial" w:hAnsi="Arial" w:cs="Arial"/>
                <w:color w:val="000000"/>
              </w:rPr>
              <w:t>) (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имени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Направить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запросы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опросить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выполнить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другие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надлежащ</w:t>
            </w:r>
            <w:r>
              <w:rPr>
                <w:rFonts w:ascii="Arial" w:hAnsi="Arial" w:cs="Arial"/>
                <w:color w:val="000000"/>
              </w:rPr>
              <w:t>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процедуры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получения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понимания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отношении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учета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именно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изучить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учетную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политику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части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ведения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бухгалтерского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учета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системы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внутреннего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целью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обеспечения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д</w:t>
            </w:r>
            <w:r>
              <w:rPr>
                <w:rFonts w:ascii="Arial" w:hAnsi="Arial" w:cs="Arial"/>
                <w:color w:val="000000"/>
              </w:rPr>
              <w:t>остоверного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отражения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изучить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процедуры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направленные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выявление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идентификацию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проанализировать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надежность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процедур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учета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формиров</w:t>
            </w:r>
            <w:r>
              <w:rPr>
                <w:rFonts w:ascii="Arial" w:hAnsi="Arial" w:cs="Arial"/>
                <w:color w:val="000000"/>
              </w:rPr>
              <w:t>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них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Запросить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устав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протоколы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собраний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акционеров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участников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числе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последнего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очередного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внеочередных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собраний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порядок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формирования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коллегиального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списки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членов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совета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дире</w:t>
            </w:r>
            <w:r>
              <w:rPr>
                <w:rFonts w:ascii="Arial" w:hAnsi="Arial" w:cs="Arial"/>
                <w:color w:val="000000"/>
              </w:rPr>
              <w:t>кторов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наблюдательного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совета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других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коллегиальных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утвержденных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необходимости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предшествовавший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отчетному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протоколы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заседаний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совета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директоров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наблюдательного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совета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других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коллегиальных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необходимости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предшествовавший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отчетному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Изучить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предмет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структуры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компетенции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поря</w:t>
            </w:r>
            <w:r>
              <w:rPr>
                <w:rFonts w:ascii="Arial" w:hAnsi="Arial" w:cs="Arial"/>
                <w:color w:val="000000"/>
              </w:rPr>
              <w:t>дка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принятия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решений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порядка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различных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видов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поощрительных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выплат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устанавливаемых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отдельно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персонала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Направить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запрос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персонала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Убедиться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лицах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входящих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персонала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подтверждается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уставом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протоколами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совета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директоров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порядком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выплаты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различных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видов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поощрительных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выплат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устанавливаемых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отдельно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персонала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ответами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запрос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аудитора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</w:t>
            </w:r>
            <w:r>
              <w:rPr>
                <w:rFonts w:ascii="Arial" w:hAnsi="Arial" w:cs="Arial"/>
                <w:color w:val="000000"/>
              </w:rPr>
              <w:t>вной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управленческий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персонал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  <w:color w:val="000000"/>
              </w:rPr>
              <w:t>руководители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генеральный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директор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осуществляющие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полномочия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единоличного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исполнительного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заместители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члены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коллегиального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исполнительного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члены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совета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директоров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наблюдательного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совета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коллегиального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также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должностные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наделенные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полномочиями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ответственностью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вопросах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планирования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управления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МСФО</w:t>
            </w:r>
            <w:r>
              <w:rPr>
                <w:rFonts w:ascii="Arial" w:hAnsi="Arial" w:cs="Arial"/>
                <w:color w:val="000000"/>
              </w:rPr>
              <w:t xml:space="preserve"> (IAS) 24)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Изучить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предмет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</w:t>
            </w:r>
            <w:r>
              <w:rPr>
                <w:rFonts w:ascii="Arial" w:hAnsi="Arial" w:cs="Arial"/>
                <w:color w:val="000000"/>
              </w:rPr>
              <w:t>явления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следующие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документы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отчетность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предыдущий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рабочие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документы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предыдущий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год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сведения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предоставляемые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налоговые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другие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надзорные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органы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информацию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документы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договоры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деловую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переписку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отчеты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переговорах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наиболее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крупных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дебиторах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кредиторах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другую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доступных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источников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ООО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t>списки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аффилированных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АО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списки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имеющих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право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получения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дивидендов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выписку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реестра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акционеров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списки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</w:t>
            </w:r>
            <w:r>
              <w:rPr>
                <w:rFonts w:ascii="Arial" w:hAnsi="Arial" w:cs="Arial"/>
                <w:color w:val="000000"/>
              </w:rPr>
              <w:t>ционеров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имеющих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право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собрании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отчеты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эмитента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раскрытие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эмитентами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эмиссионных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бумаг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целью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изучить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хозяйственные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предмет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следующих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типов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предусматривающие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нетипичные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ситуации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например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нестандартные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процентные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ставки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поручительства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погашения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осуществленные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видимой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причины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точки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логики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бизнеса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например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заведомо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очевидно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убы</w:t>
            </w:r>
            <w:r>
              <w:rPr>
                <w:rFonts w:ascii="Arial" w:hAnsi="Arial" w:cs="Arial"/>
                <w:color w:val="000000"/>
              </w:rPr>
              <w:t>точные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существенно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отличающиеся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обычно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производимых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рамках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совершенные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через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посредника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отсутствии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выраженной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необходимости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работы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через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посредника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>.);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содержание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которых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отлича</w:t>
            </w:r>
            <w:r>
              <w:rPr>
                <w:rFonts w:ascii="Arial" w:hAnsi="Arial" w:cs="Arial"/>
                <w:color w:val="000000"/>
              </w:rPr>
              <w:t>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формы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например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мнимые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сделки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совершаемые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намерения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создать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юридические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последствия</w:t>
            </w:r>
            <w:r>
              <w:rPr>
                <w:rFonts w:ascii="Arial" w:hAnsi="Arial" w:cs="Arial"/>
                <w:color w:val="000000"/>
              </w:rPr>
              <w:t xml:space="preserve">); </w:t>
            </w:r>
            <w:r>
              <w:rPr>
                <w:rFonts w:ascii="Arial" w:hAnsi="Arial" w:cs="Arial"/>
                <w:color w:val="000000"/>
              </w:rPr>
              <w:t>притворные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сделки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направленные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достижение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юридических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последствий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тех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которые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вытекают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этой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заключенные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целью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замаскир</w:t>
            </w:r>
            <w:r>
              <w:rPr>
                <w:rFonts w:ascii="Arial" w:hAnsi="Arial" w:cs="Arial"/>
                <w:color w:val="000000"/>
              </w:rPr>
              <w:t>овать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другие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реально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совершенные</w:t>
            </w:r>
            <w:r>
              <w:rPr>
                <w:rFonts w:ascii="Arial" w:hAnsi="Arial" w:cs="Arial"/>
                <w:color w:val="000000"/>
              </w:rPr>
              <w:t>));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отраженные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документах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бухгалтерском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учете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необычным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образом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безвозмездному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получению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предоставлению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товаров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услуг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Изучить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следующие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документы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предмет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налич</w:t>
            </w:r>
            <w:r>
              <w:rPr>
                <w:rFonts w:ascii="Arial" w:hAnsi="Arial" w:cs="Arial"/>
                <w:color w:val="000000"/>
              </w:rPr>
              <w:t>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признаков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существования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взаимоотношений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между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ранее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руководством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подтверждения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банков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юристов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протоколы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собраний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акционеров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ответственных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корпоративное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</w:t>
            </w:r>
            <w:r>
              <w:rPr>
                <w:rFonts w:ascii="Arial" w:hAnsi="Arial" w:cs="Arial"/>
                <w:color w:val="000000"/>
              </w:rPr>
              <w:t>ие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другие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материалы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документы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которые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сочтете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необходимыми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Вывод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t>риски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существенного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искажения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связанные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наличием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взаимоотношений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между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являются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являются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значительными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Аудиторские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про</w:t>
            </w:r>
            <w:r>
              <w:rPr>
                <w:rFonts w:ascii="Arial" w:hAnsi="Arial" w:cs="Arial"/>
                <w:b/>
                <w:bCs/>
                <w:color w:val="000000"/>
              </w:rPr>
              <w:t>цедуры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проверки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существу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отражения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учете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раскрытия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отчетности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операций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связанными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сторонами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Сформировать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выборку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убедиться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бухгалтерском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учете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тражены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объеме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соответствующем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периоде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основании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первичных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документов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оценке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соответствующей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первичным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документам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рыночных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условиях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если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уместно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соблюдены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требования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трансфертному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ценообра</w:t>
            </w:r>
            <w:r>
              <w:rPr>
                <w:rFonts w:ascii="Arial" w:hAnsi="Arial" w:cs="Arial"/>
                <w:color w:val="000000"/>
              </w:rPr>
              <w:t>зованию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. 20, </w:t>
            </w:r>
            <w:r>
              <w:rPr>
                <w:rFonts w:ascii="Arial" w:hAnsi="Arial" w:cs="Arial"/>
                <w:color w:val="000000"/>
              </w:rPr>
              <w:t>подп</w:t>
            </w:r>
            <w:r>
              <w:rPr>
                <w:rFonts w:ascii="Arial" w:hAnsi="Arial" w:cs="Arial"/>
                <w:color w:val="000000"/>
              </w:rPr>
              <w:t xml:space="preserve">. 1.2 </w:t>
            </w:r>
            <w:r>
              <w:rPr>
                <w:rFonts w:ascii="Arial" w:hAnsi="Arial" w:cs="Arial"/>
                <w:color w:val="000000"/>
              </w:rPr>
              <w:t>ст</w:t>
            </w:r>
            <w:r>
              <w:rPr>
                <w:rFonts w:ascii="Arial" w:hAnsi="Arial" w:cs="Arial"/>
                <w:color w:val="000000"/>
              </w:rPr>
              <w:t xml:space="preserve">. 88 </w:t>
            </w:r>
            <w:r>
              <w:rPr>
                <w:rFonts w:ascii="Arial" w:hAnsi="Arial" w:cs="Arial"/>
                <w:color w:val="000000"/>
              </w:rPr>
              <w:t>НК</w:t>
            </w:r>
            <w:r>
              <w:rPr>
                <w:rFonts w:ascii="Arial" w:hAnsi="Arial" w:cs="Arial"/>
                <w:color w:val="000000"/>
              </w:rPr>
              <w:t>);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сделки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совершенные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заинтересованностью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также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крупные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сделки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надлежащим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образом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одобрены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Убедиться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построение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аналитического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учета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обеспечивает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формирование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</w:t>
            </w:r>
            <w:r>
              <w:rPr>
                <w:rFonts w:ascii="Arial" w:hAnsi="Arial" w:cs="Arial"/>
                <w:color w:val="000000"/>
              </w:rPr>
              <w:t>рмации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сторонах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Убедиться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следующая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достоверно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объеме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характер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отношений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виды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объем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каждого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вида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абсолютном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относительном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выражении</w:t>
            </w:r>
            <w:r>
              <w:rPr>
                <w:rFonts w:ascii="Arial" w:hAnsi="Arial" w:cs="Arial"/>
                <w:color w:val="000000"/>
              </w:rPr>
              <w:t>);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стоимостные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показатели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завершенным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конец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операциям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-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сроки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осуществления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завершения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расчетов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операциям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также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форму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расчетов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величина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образованных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сомнительным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долгам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конец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величина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списанной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дебиторской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задолженности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которой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срок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исковой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давности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истек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других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долгов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нереальных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взыскания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числе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счет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резерва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сомнительным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долгам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Убедиться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указанная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предыдущем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пункте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раскрыта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отде</w:t>
            </w:r>
            <w:r>
              <w:rPr>
                <w:rFonts w:ascii="Arial" w:hAnsi="Arial" w:cs="Arial"/>
                <w:color w:val="000000"/>
              </w:rPr>
              <w:t>льно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каждой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следующих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случае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наличия</w:t>
            </w:r>
            <w:r>
              <w:rPr>
                <w:rFonts w:ascii="Arial" w:hAnsi="Arial" w:cs="Arial"/>
                <w:color w:val="000000"/>
              </w:rPr>
              <w:t>):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основного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хозяйственного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общества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товарищества</w:t>
            </w:r>
            <w:r>
              <w:rPr>
                <w:rFonts w:ascii="Arial" w:hAnsi="Arial" w:cs="Arial"/>
                <w:color w:val="000000"/>
              </w:rPr>
              <w:t>);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дочерних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хозяйственных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обществ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преобладающих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участвующих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хозяйственных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обществ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зависимых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хозяйственных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обществ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участников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совместной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деятельности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основного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персонала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иных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Убедиться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раскрытая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отношении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управленческого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персонала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включает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размерах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вознаграждений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совокупности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каждому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следующих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видов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выплат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краткосрочные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вознаграждения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долгосрочные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вознаграждения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вознаграждения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окончании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трудовой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деятельности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вознаграждения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виде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опционов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эмитента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акций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паев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долей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уставном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складочном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капитале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выплаты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основе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- </w:t>
            </w:r>
            <w:r>
              <w:rPr>
                <w:rFonts w:ascii="Arial" w:hAnsi="Arial" w:cs="Arial"/>
                <w:color w:val="000000"/>
              </w:rPr>
              <w:t>иные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долгосрочные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вознаграждения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Информация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вознаграждениям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основному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управленческому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персоналу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приводится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обобщенно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всему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персоналу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разрезе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каждого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Убедиться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если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клиент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контролирует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другое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юридическое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контролируется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непосредственно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через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третьи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юридические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лица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одним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юридическим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одним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физическим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лицом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одной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же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группой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характер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отношений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между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описан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независимо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имели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место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периоде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между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ними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Убедиться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представленные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письменные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заявления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включают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гарантии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отношении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полноты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точности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отчетности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Проинформировать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лиц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отв</w:t>
            </w:r>
            <w:r>
              <w:rPr>
                <w:rFonts w:ascii="Arial" w:hAnsi="Arial" w:cs="Arial"/>
                <w:color w:val="000000"/>
              </w:rPr>
              <w:t>етственных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корпоративное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управление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обо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всех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существенных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вопросах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дающих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основание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модификации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заключения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организации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Аудиторские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процедуры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при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наличии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связанных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сторон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или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операций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</w:rPr>
              <w:t>которые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были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выявлены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или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раскрыты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ранее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руководством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</w:rPr>
              <w:t>при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наличии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таких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операций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наличии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которые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были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ранее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руководством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сообщить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данную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членам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аудиторской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группы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Предложить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все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новой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предоставить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эту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информацию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анализа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аудитору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Запросить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почему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контроля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отношении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позволили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отношения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стороной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надлежащие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процедуры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существу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отношении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вновь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существенных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ними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см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 xml:space="preserve">. 8 - 15 </w:t>
            </w:r>
            <w:r>
              <w:rPr>
                <w:rFonts w:ascii="Arial" w:hAnsi="Arial" w:cs="Arial"/>
                <w:color w:val="000000"/>
              </w:rPr>
              <w:t>РД</w:t>
            </w:r>
            <w:r>
              <w:rPr>
                <w:rFonts w:ascii="Arial" w:hAnsi="Arial" w:cs="Arial"/>
                <w:color w:val="000000"/>
              </w:rPr>
              <w:t xml:space="preserve">). </w:t>
            </w:r>
            <w:r>
              <w:rPr>
                <w:rFonts w:ascii="Arial" w:hAnsi="Arial" w:cs="Arial"/>
                <w:color w:val="000000"/>
              </w:rPr>
              <w:t>Документировать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выполненные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процедуры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Обновить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оценку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риска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могут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существовать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которые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были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ранее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руководством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Выполнить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если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необходимо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дополнительные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процедуры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Документировать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выполненные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процедуры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Если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нераскрытие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носит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намеренный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характер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>илу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этого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свидетельствует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риске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существенного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искажения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результате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недобросовестных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действий</w:t>
            </w:r>
            <w:r>
              <w:rPr>
                <w:rFonts w:ascii="Arial" w:hAnsi="Arial" w:cs="Arial"/>
                <w:color w:val="000000"/>
              </w:rPr>
              <w:t xml:space="preserve">), </w:t>
            </w:r>
            <w:r>
              <w:rPr>
                <w:rFonts w:ascii="Arial" w:hAnsi="Arial" w:cs="Arial"/>
                <w:color w:val="000000"/>
              </w:rPr>
              <w:t>оценить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последствия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аудита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Аудиторские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процедуры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при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наличии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существенных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операций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со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связанными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сторонами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</w:rPr>
              <w:t>не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соответствующих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нормальной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деловой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практ</w:t>
            </w:r>
            <w:r>
              <w:rPr>
                <w:rFonts w:ascii="Arial" w:hAnsi="Arial" w:cs="Arial"/>
                <w:b/>
                <w:bCs/>
                <w:color w:val="000000"/>
              </w:rPr>
              <w:t>ике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</w:rPr>
              <w:t>при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наличии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таких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операций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Направить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адрес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запрос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относительно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характера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за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рамками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обычной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деятельности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числе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рыночных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условиях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возможного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участия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Проинспектироват</w:t>
            </w:r>
            <w:r>
              <w:rPr>
                <w:rFonts w:ascii="Arial" w:hAnsi="Arial" w:cs="Arial"/>
                <w:color w:val="000000"/>
              </w:rPr>
              <w:t>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договоры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соглашения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соответствующие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нормальной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деловой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практике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определить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предполагает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деловое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обоснование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отсутствие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они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произведены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сокрытия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хищения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активов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для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составления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недобросовестной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отчетности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соответствуют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условия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объяснениям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руководства</w:t>
            </w:r>
            <w:r>
              <w:rPr>
                <w:rFonts w:ascii="Arial" w:hAnsi="Arial" w:cs="Arial"/>
                <w:color w:val="000000"/>
              </w:rPr>
              <w:t>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>
              <w:rPr>
                <w:rFonts w:ascii="Arial" w:hAnsi="Arial" w:cs="Arial"/>
                <w:color w:val="000000"/>
              </w:rPr>
              <w:t>отражены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учете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надлежащим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образом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отчетности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Получить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аудиторские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доказательства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того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что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были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надлежащим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образом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авторизованы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одобрены</w:t>
            </w:r>
          </w:p>
        </w:tc>
        <w:tc>
          <w:tcPr>
            <w:tcW w:w="4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60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Выводы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: </w:t>
            </w:r>
            <w:r>
              <w:rPr>
                <w:rFonts w:ascii="Arial" w:hAnsi="Arial" w:cs="Arial"/>
                <w:color w:val="000000"/>
              </w:rPr>
              <w:t>при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рассмотрении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взаимоотношений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выявлены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дополнительные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факторы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риска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недобросовестных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действий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Связанные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выявляются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надлежащим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образом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учитываются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надлежащим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образ</w:t>
            </w:r>
            <w:r>
              <w:rPr>
                <w:rFonts w:ascii="Arial" w:hAnsi="Arial" w:cs="Arial"/>
                <w:color w:val="000000"/>
              </w:rPr>
              <w:t>ом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Операции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>)</w:t>
            </w:r>
            <w:r>
              <w:rPr>
                <w:rFonts w:ascii="Arial" w:hAnsi="Arial" w:cs="Arial"/>
                <w:color w:val="000000"/>
              </w:rPr>
              <w:t>надлежащим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образом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раскрыты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отчетности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Отчетность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 w:cs="Arial"/>
                <w:color w:val="000000"/>
              </w:rPr>
              <w:t>не</w:t>
            </w:r>
            <w:r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обеспечивает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достоверное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представление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взаимоотношений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операций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между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связанными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сторонами</w:t>
            </w:r>
          </w:p>
        </w:tc>
      </w:tr>
    </w:tbl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5" w:h="16837" w:orient="landscape"/>
          <w:pgMar w:top="1133" w:right="850" w:bottom="1133" w:left="1700" w:header="720" w:footer="720" w:gutter="0"/>
          <w:cols w:space="720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170"/>
        <w:gridCol w:w="3401"/>
        <w:gridCol w:w="2551"/>
        <w:gridCol w:w="170"/>
        <w:gridCol w:w="459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Подготовил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Провери</w:t>
            </w:r>
            <w:r>
              <w:rPr>
                <w:rFonts w:ascii="Arial" w:hAnsi="Arial" w:cs="Arial"/>
                <w:color w:val="000000"/>
              </w:rPr>
              <w:t>л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357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</w:rPr>
              <w:t>Ф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</w:rPr>
              <w:t>И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</w:rPr>
              <w:t>О</w:t>
            </w:r>
            <w:r>
              <w:rPr>
                <w:rFonts w:ascii="Arial" w:hAnsi="Arial" w:cs="Arial"/>
                <w:i/>
                <w:iCs/>
                <w:color w:val="000000"/>
              </w:rPr>
              <w:t>.)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476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(</w:t>
            </w:r>
            <w:r>
              <w:rPr>
                <w:rFonts w:ascii="Arial" w:hAnsi="Arial" w:cs="Arial"/>
                <w:i/>
                <w:iCs/>
                <w:color w:val="000000"/>
              </w:rPr>
              <w:t>Ф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</w:rPr>
              <w:t>И</w:t>
            </w:r>
            <w:r>
              <w:rPr>
                <w:rFonts w:ascii="Arial" w:hAnsi="Arial" w:cs="Arial"/>
                <w:i/>
                <w:iCs/>
                <w:color w:val="000000"/>
              </w:rPr>
              <w:t>.</w:t>
            </w:r>
            <w:r>
              <w:rPr>
                <w:rFonts w:ascii="Arial" w:hAnsi="Arial" w:cs="Arial"/>
                <w:i/>
                <w:iCs/>
                <w:color w:val="000000"/>
              </w:rPr>
              <w:t>О</w:t>
            </w:r>
            <w:r>
              <w:rPr>
                <w:rFonts w:ascii="Arial" w:hAnsi="Arial" w:cs="Arial"/>
                <w:i/>
                <w:iCs/>
                <w:color w:val="000000"/>
              </w:rPr>
              <w:t>.)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Подпись</w:t>
            </w: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Дата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Подпись</w:t>
            </w: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Дата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</w:tr>
    </w:tbl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6837" w:h="11905" w:orient="landscape"/>
          <w:pgMar w:top="1133" w:right="850" w:bottom="1133" w:left="1700" w:header="720" w:footer="720" w:gutter="0"/>
          <w:cols w:space="720"/>
          <w:noEndnote/>
        </w:sectPr>
      </w:pP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См</w:t>
      </w:r>
      <w:r>
        <w:rPr>
          <w:rFonts w:ascii="Arial" w:hAnsi="Arial" w:cs="Arial"/>
          <w:b/>
          <w:bCs/>
          <w:i/>
          <w:iCs/>
          <w:color w:val="000000"/>
        </w:rPr>
        <w:t xml:space="preserve">. </w:t>
      </w:r>
      <w:r>
        <w:rPr>
          <w:rFonts w:ascii="Arial" w:hAnsi="Arial" w:cs="Arial"/>
          <w:b/>
          <w:bCs/>
          <w:i/>
          <w:iCs/>
          <w:color w:val="000000"/>
        </w:rPr>
        <w:t>данную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форму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в</w:t>
      </w:r>
      <w:r>
        <w:rPr>
          <w:rFonts w:ascii="Arial" w:hAnsi="Arial" w:cs="Arial"/>
          <w:b/>
          <w:bCs/>
          <w:i/>
          <w:iCs/>
          <w:color w:val="000000"/>
        </w:rPr>
        <w:t xml:space="preserve"> MS-Word.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9" w:name="151"/>
      <w:bookmarkEnd w:id="15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nil"/>
              <w:left w:val="single" w:sz="24" w:space="0" w:color="CED3F1"/>
              <w:bottom w:val="nil"/>
              <w:right w:val="nil"/>
            </w:tcBorders>
            <w:shd w:val="clear" w:color="auto" w:fill="F4F3F8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b/>
                <w:bCs/>
                <w:i/>
                <w:iCs/>
                <w:color w:val="392C69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>Это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>может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>быть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392C69"/>
              </w:rPr>
              <w:t>интересно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i/>
                <w:iCs/>
                <w:color w:val="392C69"/>
              </w:rPr>
            </w:pPr>
            <w:r>
              <w:rPr>
                <w:rFonts w:ascii="Arial" w:hAnsi="Arial" w:cs="Arial"/>
                <w:i/>
                <w:iCs/>
                <w:color w:val="392C69"/>
              </w:rPr>
              <w:t>Аудиторская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документация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&gt;&gt;&gt;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i/>
                <w:iCs/>
                <w:color w:val="392C69"/>
              </w:rPr>
            </w:pPr>
            <w:r>
              <w:rPr>
                <w:rFonts w:ascii="Arial" w:hAnsi="Arial" w:cs="Arial"/>
                <w:i/>
                <w:iCs/>
                <w:color w:val="392C69"/>
              </w:rPr>
              <w:t>Международное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и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национальное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регулирование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аудиторской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деятельности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&gt;&gt;&gt;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i/>
                <w:iCs/>
                <w:color w:val="392C69"/>
              </w:rPr>
            </w:pPr>
            <w:r>
              <w:rPr>
                <w:rFonts w:ascii="Arial" w:hAnsi="Arial" w:cs="Arial"/>
                <w:i/>
                <w:iCs/>
                <w:color w:val="392C69"/>
              </w:rPr>
              <w:t>Ау</w:t>
            </w:r>
            <w:r>
              <w:rPr>
                <w:rFonts w:ascii="Arial" w:hAnsi="Arial" w:cs="Arial"/>
                <w:i/>
                <w:iCs/>
                <w:color w:val="392C69"/>
              </w:rPr>
              <w:t>диторы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и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недобросовестные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действия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аудируемых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лиц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&gt;&gt;&gt;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i/>
                <w:iCs/>
                <w:color w:val="392C69"/>
              </w:rPr>
            </w:pPr>
            <w:r>
              <w:rPr>
                <w:rFonts w:ascii="Arial" w:hAnsi="Arial" w:cs="Arial"/>
                <w:i/>
                <w:iCs/>
                <w:color w:val="392C69"/>
              </w:rPr>
              <w:t>Проверка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соблюдения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законодательства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при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аудите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финансовой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отчетности</w:t>
            </w:r>
            <w:r>
              <w:rPr>
                <w:rFonts w:ascii="Arial" w:hAnsi="Arial" w:cs="Arial"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&gt;&gt;&gt;</w:t>
            </w:r>
          </w:p>
          <w:p w:rsidR="00000000" w:rsidRDefault="006F5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8"/>
              <w:jc w:val="both"/>
              <w:rPr>
                <w:rFonts w:ascii="Arial" w:hAnsi="Arial" w:cs="Arial"/>
                <w:i/>
                <w:iCs/>
                <w:color w:val="392C69"/>
              </w:rPr>
            </w:pPr>
            <w:r>
              <w:rPr>
                <w:rFonts w:ascii="Arial" w:hAnsi="Arial" w:cs="Arial"/>
                <w:i/>
                <w:iCs/>
                <w:color w:val="392C69"/>
              </w:rPr>
              <w:t>Подборка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материалов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по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аудиторской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92C69"/>
              </w:rPr>
              <w:t>деятельности</w:t>
            </w:r>
            <w:r>
              <w:rPr>
                <w:rFonts w:ascii="Arial" w:hAnsi="Arial" w:cs="Arial"/>
                <w:i/>
                <w:iCs/>
                <w:color w:val="392C69"/>
              </w:rPr>
              <w:t xml:space="preserve"> &gt;&gt;&gt;</w:t>
            </w:r>
          </w:p>
        </w:tc>
      </w:tr>
    </w:tbl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60" w:name="256"/>
      <w:bookmarkEnd w:id="160"/>
      <w:r>
        <w:rPr>
          <w:rFonts w:ascii="Arial" w:hAnsi="Arial" w:cs="Arial"/>
          <w:color w:val="000000"/>
        </w:rPr>
        <w:t> </w:t>
      </w:r>
    </w:p>
    <w:p w:rsidR="00000000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61" w:name="257"/>
      <w:bookmarkEnd w:id="161"/>
      <w:r>
        <w:rPr>
          <w:rFonts w:ascii="Arial" w:hAnsi="Arial" w:cs="Arial"/>
          <w:color w:val="000000"/>
        </w:rPr>
        <w:t> </w:t>
      </w:r>
    </w:p>
    <w:p w:rsidR="006F5214" w:rsidRDefault="006F52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62" w:name="4"/>
      <w:bookmarkEnd w:id="162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6F5214">
      <w:pgSz w:w="11905" w:h="16837" w:orient="landscape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214" w:rsidRDefault="006F5214">
      <w:pPr>
        <w:spacing w:after="0" w:line="240" w:lineRule="auto"/>
      </w:pPr>
      <w:r>
        <w:separator/>
      </w:r>
    </w:p>
  </w:endnote>
  <w:endnote w:type="continuationSeparator" w:id="0">
    <w:p w:rsidR="006F5214" w:rsidRDefault="006F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F521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214" w:rsidRDefault="006F5214">
      <w:pPr>
        <w:spacing w:after="0" w:line="240" w:lineRule="auto"/>
      </w:pPr>
      <w:r>
        <w:separator/>
      </w:r>
    </w:p>
  </w:footnote>
  <w:footnote w:type="continuationSeparator" w:id="0">
    <w:p w:rsidR="006F5214" w:rsidRDefault="006F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F521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E6"/>
    <w:rsid w:val="001A68E6"/>
    <w:rsid w:val="006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701FD2-DE66-4F00-B71E-D2CCF111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2021-01-06T18:28:00Z</dcterms:created>
  <dcterms:modified xsi:type="dcterms:W3CDTF">2021-01-06T18:28:00Z</dcterms:modified>
</cp:coreProperties>
</file>