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05AF" w:rsidP="00AE6CD1">
      <w:pPr>
        <w:pStyle w:val="ConsPlusTitle"/>
        <w:jc w:val="center"/>
      </w:pPr>
      <w:r>
        <w:t>ЭТИКА БУХГАЛТЕРОВ И АУДИТОРОВ</w:t>
      </w:r>
      <w:bookmarkStart w:id="0" w:name="_GoBack"/>
      <w:bookmarkEnd w:id="0"/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right"/>
      </w:pPr>
      <w:r>
        <w:t>Е.Г.МАТУС,</w:t>
      </w:r>
    </w:p>
    <w:p w:rsidR="00000000" w:rsidRPr="00AE6CD1" w:rsidRDefault="001A05AF">
      <w:pPr>
        <w:pStyle w:val="ConsPlusNormal"/>
        <w:jc w:val="right"/>
        <w:rPr>
          <w:lang w:val="en-US"/>
        </w:rPr>
      </w:pPr>
      <w:r>
        <w:t>ИП</w:t>
      </w:r>
      <w:r w:rsidRPr="00AE6CD1">
        <w:rPr>
          <w:lang w:val="en-US"/>
        </w:rPr>
        <w:t>-</w:t>
      </w:r>
      <w:r>
        <w:t>аудитор</w:t>
      </w:r>
      <w:r w:rsidRPr="00AE6CD1">
        <w:rPr>
          <w:lang w:val="en-US"/>
        </w:rPr>
        <w:t>,</w:t>
      </w:r>
    </w:p>
    <w:p w:rsidR="00000000" w:rsidRPr="00AE6CD1" w:rsidRDefault="001A05AF">
      <w:pPr>
        <w:pStyle w:val="ConsPlusNormal"/>
        <w:jc w:val="right"/>
        <w:rPr>
          <w:lang w:val="en-US"/>
        </w:rPr>
      </w:pPr>
      <w:r>
        <w:t>ДипИФР</w:t>
      </w:r>
      <w:r w:rsidRPr="00AE6CD1">
        <w:rPr>
          <w:lang w:val="en-US"/>
        </w:rPr>
        <w:t>, Advanced Diploma in</w:t>
      </w:r>
    </w:p>
    <w:p w:rsidR="00000000" w:rsidRDefault="001A05AF">
      <w:pPr>
        <w:pStyle w:val="ConsPlusNormal"/>
        <w:jc w:val="right"/>
      </w:pPr>
      <w:r>
        <w:t>Accounting and Business (ACCA)</w:t>
      </w:r>
    </w:p>
    <w:p w:rsidR="00000000" w:rsidRDefault="001A05AF">
      <w:pPr>
        <w:pStyle w:val="ConsPlusNormal"/>
        <w:jc w:val="right"/>
      </w:pPr>
      <w:r>
        <w:t>член правления Аудиторской палаты,</w:t>
      </w:r>
    </w:p>
    <w:p w:rsidR="00000000" w:rsidRDefault="001A05AF">
      <w:pPr>
        <w:pStyle w:val="ConsPlusNormal"/>
        <w:jc w:val="right"/>
      </w:pPr>
      <w:r>
        <w:t>руководитель комитета</w:t>
      </w:r>
    </w:p>
    <w:p w:rsidR="00000000" w:rsidRDefault="001A05AF">
      <w:pPr>
        <w:pStyle w:val="ConsPlusNormal"/>
        <w:jc w:val="right"/>
      </w:pPr>
      <w:r>
        <w:t>по внедрению МСА и Кодекса этики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right"/>
      </w:pPr>
      <w:r>
        <w:t>Материал подготовлен с использованием</w:t>
      </w:r>
    </w:p>
    <w:p w:rsidR="00000000" w:rsidRDefault="001A05AF">
      <w:pPr>
        <w:pStyle w:val="ConsPlusNormal"/>
        <w:jc w:val="right"/>
      </w:pPr>
      <w:r>
        <w:t>правовых актов по состоянию</w:t>
      </w:r>
    </w:p>
    <w:p w:rsidR="00000000" w:rsidRDefault="001A05AF">
      <w:pPr>
        <w:pStyle w:val="ConsPlusNormal"/>
        <w:jc w:val="right"/>
      </w:pPr>
      <w:r>
        <w:t>на 3 ноября 2020 г.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 xml:space="preserve">С 1 июля 2020 г. на территории Республики Беларусь введены в действие в качестве технических нормативных правовых актов международные стандарты аудиторской деятельности </w:t>
      </w:r>
      <w:r>
        <w:t>и Кодекс этики профессиональных бухгалтеров (далее - Кодекс этики), принимаемые Международной федерацией бухгалтеров (МФБ). Данные документы введены в целях реализации норм Закона об аудиторской деятельности, Указа N 429 и постановления N 308. В данной ста</w:t>
      </w:r>
      <w:r>
        <w:t>тье пойдет речь о Кодексе этики, который обязаны соблюдать все аудиторские организации, аудиторы - ИП и аудиторы.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center"/>
        <w:outlineLvl w:val="0"/>
      </w:pPr>
      <w:r>
        <w:rPr>
          <w:b/>
          <w:bCs/>
        </w:rPr>
        <w:t>Основные принципы и подходы.</w:t>
      </w:r>
    </w:p>
    <w:p w:rsidR="00000000" w:rsidRDefault="001A05AF">
      <w:pPr>
        <w:pStyle w:val="ConsPlusNormal"/>
        <w:jc w:val="center"/>
      </w:pPr>
      <w:r>
        <w:rPr>
          <w:b/>
          <w:bCs/>
        </w:rPr>
        <w:t>Важность этики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Миссией МФБ в соответствии с ее конституцией является служение общественным интересам, укреплени</w:t>
      </w:r>
      <w:r>
        <w:t>е бухгалтерской профессии во всем мире, содействие укреплению экономики разных стран путем установления и распространения профессиональных стандартов высокого уровня, содействие сближению соответствующих международных стандартов, а также соблюдение обществ</w:t>
      </w:r>
      <w:r>
        <w:t>енных интересов при возникновении вопросов в области бухгалтерской профессии (ч. 1 к предисловию Кодекса этики).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 xml:space="preserve">Действуя в соответствии с заявленной миссией, Совет МФБ учредил Комитет по международным этическим стандартам для бухгалтеров с целью создания </w:t>
      </w:r>
      <w:r>
        <w:t>и самостоятельной публикации этических стандартов высокого качества и иных документов для профессиональных бухгалтеров во всем мире (ч. 2 к предисловию Кодекса этики).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Отличительной чертой бухгалтерской профессии является принятие бухгалтером на себя обяза</w:t>
      </w:r>
      <w:r>
        <w:t>нности действовать в общественных интересах. Следовательно, обязанность профессионального бухгалтера заключается не только в удовлетворении потребностей заказчика или работодателя (п. 100.1 Кодекса этики).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rPr>
          <w:i/>
          <w:iCs/>
        </w:rPr>
        <w:t>Общественными интересами</w:t>
      </w:r>
      <w:r>
        <w:t xml:space="preserve"> считается коллективное бл</w:t>
      </w:r>
      <w:r>
        <w:t>агополучие сообщества людей и организаций, которые обслуживают профессиональные бухгалтеры, включая клиентов, кредиторов, государственные органы, работников, инвесторов, деловые, финансовые круги и др., которые полагаются на работу профессиональных бухгалт</w:t>
      </w:r>
      <w:r>
        <w:t>еров.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rPr>
          <w:b/>
          <w:bCs/>
        </w:rPr>
        <w:t>Основная причина</w:t>
      </w:r>
      <w:r>
        <w:t xml:space="preserve">, по которой </w:t>
      </w:r>
      <w:r>
        <w:rPr>
          <w:b/>
          <w:bCs/>
        </w:rPr>
        <w:t>бухгалтерам следует иметь этический кодекс</w:t>
      </w:r>
      <w:r>
        <w:t xml:space="preserve">, заключается в том, что </w:t>
      </w:r>
      <w:r>
        <w:rPr>
          <w:b/>
          <w:bCs/>
        </w:rPr>
        <w:t>люди полагаются на них и их опыт</w:t>
      </w:r>
      <w:r>
        <w:t>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Бухгалтеры решают целый ряд вопросов от имени клиентов. Они часто имеют доступ к конфиденциальной информации. Аудиторы выражают независимую точку зрения. Поэтому очень важно, чтобы бухгалтеры и особенно аудиторы были независимыми.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Кодекс этики устанавливае</w:t>
      </w:r>
      <w:r>
        <w:t>т этические требования, предъявляемые к профессиональным бухгалтерам (ч. 3 к предисловию Кодекса этики).</w:t>
      </w:r>
    </w:p>
    <w:p w:rsidR="00000000" w:rsidRDefault="001A05AF">
      <w:pPr>
        <w:pStyle w:val="ConsPlusNormal"/>
        <w:jc w:val="both"/>
      </w:pPr>
    </w:p>
    <w:p w:rsidR="00000000" w:rsidRDefault="00AE6CD1">
      <w:pPr>
        <w:pStyle w:val="ConsPlusNormal"/>
        <w:ind w:firstLine="540"/>
        <w:jc w:val="both"/>
      </w:pPr>
      <w:r>
        <w:rPr>
          <w:noProof/>
          <w:position w:val="-3"/>
        </w:rPr>
        <w:drawing>
          <wp:inline distT="0" distB="0" distL="0" distR="0">
            <wp:extent cx="182880" cy="18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5AF">
        <w:rPr>
          <w:b/>
          <w:bCs/>
          <w:i/>
          <w:iCs/>
        </w:rPr>
        <w:t> Справочно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rPr>
          <w:i/>
          <w:iCs/>
        </w:rPr>
        <w:t>Кодекс этики МФБ доступен бесплатно на веб-сайте МФБ</w:t>
      </w:r>
      <w:r>
        <w:t xml:space="preserve"> (</w:t>
      </w:r>
      <w:r>
        <w:rPr>
          <w:i/>
          <w:iCs/>
        </w:rPr>
        <w:t>Режим доступа:</w:t>
      </w:r>
      <w:r>
        <w:t> </w:t>
      </w:r>
      <w:r>
        <w:rPr>
          <w:i/>
          <w:iCs/>
        </w:rPr>
        <w:t>https://www.ifac.org/system/files/p</w:t>
      </w:r>
      <w:r>
        <w:rPr>
          <w:i/>
          <w:iCs/>
        </w:rPr>
        <w:t>ublications/files/ifac-code-of-ethics-for.pdf. - Дата доступа: 03.11.2020).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rPr>
          <w:i/>
          <w:iCs/>
        </w:rPr>
        <w:t xml:space="preserve">Русскоязычный вариант (приложение 52 к постановлению N 308) - на сайте </w:t>
      </w:r>
      <w:r>
        <w:rPr>
          <w:i/>
          <w:iCs/>
        </w:rPr>
        <w:lastRenderedPageBreak/>
        <w:t>Минфина (Режим доступа: http://www.minfin.gov.by/upload/blr_doc/postsm_250520_308.pdf. - Дата доступа: 03.11.</w:t>
      </w:r>
      <w:r>
        <w:rPr>
          <w:i/>
          <w:iCs/>
        </w:rPr>
        <w:t>2020).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В Кодексе этики изложены согласованные на международном уровне стандарты, начиная с определения фундаментальных принципов и заканчивая разработкой конкретных вопросов, касающихся бухгалтеров в публичной практике и бухгалтеров в бизнесе.</w:t>
      </w:r>
    </w:p>
    <w:p w:rsidR="00000000" w:rsidRDefault="001A05AF">
      <w:pPr>
        <w:pStyle w:val="ConsPlusNormal"/>
        <w:jc w:val="both"/>
      </w:pPr>
    </w:p>
    <w:p w:rsidR="00000000" w:rsidRDefault="00AE6CD1">
      <w:pPr>
        <w:pStyle w:val="ConsPlusNormal"/>
        <w:ind w:firstLine="540"/>
        <w:jc w:val="both"/>
      </w:pPr>
      <w:r>
        <w:rPr>
          <w:noProof/>
          <w:position w:val="-3"/>
        </w:rPr>
        <w:drawing>
          <wp:inline distT="0" distB="0" distL="0" distR="0">
            <wp:extent cx="182880" cy="182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5AF">
        <w:rPr>
          <w:b/>
          <w:bCs/>
          <w:i/>
          <w:iCs/>
        </w:rPr>
        <w:t> Справочно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rPr>
          <w:i/>
          <w:iCs/>
        </w:rPr>
        <w:t>Под публично практикующим профессиональным бухгалтером в рамках международных стандартов аудиторской деятельности понимается профессиональный бухгалтер независимо от того, к какой функциональной категории он относится (н</w:t>
      </w:r>
      <w:r>
        <w:rPr>
          <w:i/>
          <w:iCs/>
        </w:rPr>
        <w:t>апример, в области аудита, налогообложения, бухгалтерского учета).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Кодекс этики состоит из трех частей: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часть А "Общее применение кодекса" - распространяется на всех профессиональных бухгалтеров;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часть В "Публично практикующие профессиональные бухгалт</w:t>
      </w:r>
      <w:r>
        <w:t>еры" - применима к аудиторам;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часть С "Профессиональные бухгалтеры в организациях" - применима к профессиональным бухгалтерам в бизнесе. Эта часть относится к бухгалтерам, которые не являются аудиторами. Это бухгалтеры, которые непосредственно готовят фи</w:t>
      </w:r>
      <w:r>
        <w:t>нансовую отчетность.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Кодекс этики устанавливает фундаментальные принципы профессиональной этики для профессиональных бухгалтеров и описывает концептуальную основу, необходимую (п. 100.2 Кодекса этики):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для обнаружения угроз соблюдению фундаментальных при</w:t>
      </w:r>
      <w:r>
        <w:t>нципов;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оценки значимости обнаруженных угроз;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принятия мер предосторожности для устранения угроз или снижения их до приемлемого уровня.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 xml:space="preserve">Когда профессиональный бухгалтер определяет, что соответствующие меры предосторожности недоступны или не могут быть </w:t>
      </w:r>
      <w:r>
        <w:t>применены для устранения угроз или снижения их до приемлемого уровня, он должен устранить обстоятельства или отношения, создающие угрозы, либо отклонить или прекратить аудиторское задание.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center"/>
        <w:outlineLvl w:val="0"/>
      </w:pPr>
      <w:r>
        <w:rPr>
          <w:b/>
          <w:bCs/>
        </w:rPr>
        <w:t>Фундаментальные принципы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Профессиональные бухгалтеры (аудиторы) д</w:t>
      </w:r>
      <w:r>
        <w:t>олжны соблюдать следующие фундаментальные принципы (п. 100.5 Кодекса этики):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rPr>
          <w:i/>
          <w:iCs/>
        </w:rPr>
        <w:t>честность (добросовестность)</w:t>
      </w:r>
      <w:r>
        <w:t xml:space="preserve"> - быть прямым и честным во всех профессиональных и деловых взаимоотношениях;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rPr>
          <w:i/>
          <w:iCs/>
        </w:rPr>
        <w:t>объективность</w:t>
      </w:r>
      <w:r>
        <w:t xml:space="preserve"> - не допускать, чтобы предвзятость, конфликт интересов или чрезмерное влияние других лиц преобладали над профессиональными или деловыми суждениями;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rPr>
          <w:i/>
          <w:iCs/>
        </w:rPr>
        <w:t>профессиональная компетентность и должная тщательность</w:t>
      </w:r>
      <w:r>
        <w:t xml:space="preserve"> - поддерживать профессиональные знания и навыки на у</w:t>
      </w:r>
      <w:r>
        <w:t>ровне, необходимом для предоставления заказчику или работодателю компетентных профессиональных услуг, учитывая текущие тенденции в профессиональной практике, законодательстве и методах работы, и действовать тщательно в соответствии с применимыми технически</w:t>
      </w:r>
      <w:r>
        <w:t>ми и профессиональными стандартами;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rPr>
          <w:i/>
          <w:iCs/>
        </w:rPr>
        <w:t>конфиденциальность</w:t>
      </w:r>
      <w:r>
        <w:t xml:space="preserve"> - соблюдать конфиденциальность информации, полученной в результате профессиональных и деловых взаимоотношений, и не раскрывать такую информацию третьим сторонам без четкого и конкретного разрешения, пр</w:t>
      </w:r>
      <w:r>
        <w:t>и условии, что у бухгалтера не возникает юридического или профессионального права или обязанности раскрыть эту информацию. Бухгалтер также не должен использовать информацию для собственной выгоды или выгоды третьих сторон;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rPr>
          <w:i/>
          <w:iCs/>
        </w:rPr>
        <w:t>профессиональное поведение</w:t>
      </w:r>
      <w:r>
        <w:t xml:space="preserve"> - собл</w:t>
      </w:r>
      <w:r>
        <w:t>юдать соответствующее законодательство и нормативно-</w:t>
      </w:r>
      <w:r>
        <w:lastRenderedPageBreak/>
        <w:t>правовое регулирование и избегать любых действий, дискредитирующих профессию.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center"/>
        <w:outlineLvl w:val="0"/>
      </w:pPr>
      <w:r>
        <w:rPr>
          <w:b/>
          <w:bCs/>
        </w:rPr>
        <w:t>Давление на аудиторов и бухгалтеров с целью нарушения ими фундаментальных принципов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Наниматели, покупатели, поставщики или к</w:t>
      </w:r>
      <w:r>
        <w:t>редиторы могут попросить аудитора или бухгалтера нарушить фундаментальные принципы.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Профессиональный бухгалтер всегда должен применять концептуальную основу, которая требует оценки значимости угрозы и применения соответствующих мер защиты. Бухгалтеры не до</w:t>
      </w:r>
      <w:r>
        <w:t>лжны: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позволить давлению со стороны других привести к нарушению основных принципов;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оказывать давление на других, что может привести к нарушению основных принципов.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Примеры давления: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просят исказить финансовые отчеты;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просят лгать аудитору;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прося</w:t>
      </w:r>
      <w:r>
        <w:t>т подписать акт на выполненные работы, которые еще не завершены или не проверены должным образом;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просят ненадлежащим образом сократить объем выполненной работы.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Соответствующие меры предосторожности включают: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обсуждение вопроса с человеком, оказывающи</w:t>
      </w:r>
      <w:r>
        <w:t>м давление, чтобы попытаться решить проблему;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обсуждение вопроса с руководителем, если руководитель не является лицом, оказывающим давление;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обращение за советом к другому сотруднику (например, из отдела кадров);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использование формального процесса ра</w:t>
      </w:r>
      <w:r>
        <w:t>зрешения споров организации или политики информирования о нарушениях;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обращение за советом к другому профессиональному консультанту;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получение юридической консультации.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center"/>
        <w:outlineLvl w:val="0"/>
      </w:pPr>
      <w:r>
        <w:rPr>
          <w:b/>
          <w:bCs/>
        </w:rPr>
        <w:t>Концептуальная основа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Кодекс этики устанавливает концептуальную основу, в соответствии с которой профессиональному бухгалтеру необходимо определить, оценить и устранить угрозы соблюдению фундаментальных принципов. В нем содержатся некоторые правила, но в целом это гибкое руково</w:t>
      </w:r>
      <w:r>
        <w:t>дство. Его можно рассматривать как основу, а не набор правил. Есть ряд преимуществ руководства по сравнению с системой этических правил. Они изложены в таблице.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 w:firstRow="0" w:lastRow="0" w:firstColumn="0" w:lastColumn="0" w:noHBand="0" w:noVBand="0"/>
      </w:tblPr>
      <w:tblGrid>
        <w:gridCol w:w="13650"/>
      </w:tblGrid>
      <w:tr w:rsidR="00000000">
        <w:tblPrEx>
          <w:tblCellMar>
            <w:left w:w="0" w:type="dxa"/>
            <w:right w:w="0" w:type="dxa"/>
          </w:tblCellMar>
        </w:tblPrEx>
        <w:tc>
          <w:tcPr>
            <w:tcW w:w="1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  <w:jc w:val="center"/>
            </w:pPr>
            <w:r>
              <w:rPr>
                <w:b/>
                <w:bCs/>
              </w:rPr>
              <w:lastRenderedPageBreak/>
              <w:t>Преимущества этических рамок над системой, основанной на правилах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Структ</w:t>
            </w:r>
            <w:r>
              <w:t xml:space="preserve">ура Кодекса этики возлагает ответственность на аудитора за </w:t>
            </w:r>
            <w:r>
              <w:rPr>
                <w:b/>
                <w:bCs/>
              </w:rPr>
              <w:t>активное рассмотрение</w:t>
            </w:r>
            <w:r>
              <w:t xml:space="preserve"> независимости в каждой конкретной ситуации, а не просто на согласование контрольного списка запрещенных ситуаций. Это также демонстрирует ответственный подход к решению  этиче</w:t>
            </w:r>
            <w:r>
              <w:t>ских проблем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 xml:space="preserve">Кодекс этики </w:t>
            </w:r>
            <w:r>
              <w:rPr>
                <w:b/>
                <w:bCs/>
              </w:rPr>
              <w:t>не позволяет аудиторам интерпретировать основанные на правилах требования</w:t>
            </w:r>
            <w:r>
              <w:t>, чтобы обойти их. В некотором смысле списки запретительных правил порождают обман, тогда как принципы поощряют формирование положительной практики, которая</w:t>
            </w:r>
            <w:r>
              <w:t xml:space="preserve"> приводит к их соблюдению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 xml:space="preserve">Кодекс этики </w:t>
            </w:r>
            <w:r>
              <w:rPr>
                <w:b/>
                <w:bCs/>
              </w:rPr>
              <w:t>учитывает</w:t>
            </w:r>
            <w:r>
              <w:t xml:space="preserve"> различия, которые встречаются в </w:t>
            </w:r>
            <w:r>
              <w:rPr>
                <w:b/>
                <w:bCs/>
              </w:rPr>
              <w:t>каждой отдельной ситуации</w:t>
            </w:r>
            <w:r>
              <w:t>. Каждая ситуация, вероятно, будет отличаться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 xml:space="preserve">Кодекс этики может подстраиваться под </w:t>
            </w:r>
            <w:r>
              <w:rPr>
                <w:b/>
                <w:bCs/>
              </w:rPr>
              <w:t>быстро меняющуюся среду</w:t>
            </w:r>
            <w:r>
              <w:t>, такую, как та, в которой работают аудит</w:t>
            </w:r>
            <w:r>
              <w:t>оры и бухгалтеры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 xml:space="preserve">Кодекс этики </w:t>
            </w:r>
            <w:r>
              <w:rPr>
                <w:b/>
                <w:bCs/>
              </w:rPr>
              <w:t>может содержать запреты</w:t>
            </w:r>
            <w:r>
              <w:t>, при необходимости, если меры предосторожности невозможны</w:t>
            </w:r>
          </w:p>
        </w:tc>
      </w:tr>
    </w:tbl>
    <w:p w:rsidR="00000000" w:rsidRDefault="001A05AF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center"/>
        <w:outlineLvl w:val="0"/>
      </w:pPr>
      <w:r>
        <w:rPr>
          <w:b/>
          <w:bCs/>
        </w:rPr>
        <w:t>Угрозы соблюдению фундаментальных принципов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Есть пять основных источников угрозы (п. 100.12 Кодекса этики):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 xml:space="preserve">- </w:t>
      </w:r>
      <w:r>
        <w:rPr>
          <w:i/>
          <w:iCs/>
        </w:rPr>
        <w:t>угроза личной заинтересованности</w:t>
      </w:r>
      <w:r>
        <w:t xml:space="preserve"> (например, наличие финансовой заинтересованности в клиенте);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 xml:space="preserve">- </w:t>
      </w:r>
      <w:r>
        <w:rPr>
          <w:i/>
          <w:iCs/>
        </w:rPr>
        <w:t>угроза самоконтроля</w:t>
      </w:r>
      <w:r>
        <w:t xml:space="preserve"> (например, аудит финансовой отчетности, подготовленной самой компанией);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 xml:space="preserve">- </w:t>
      </w:r>
      <w:r>
        <w:rPr>
          <w:i/>
          <w:iCs/>
        </w:rPr>
        <w:t>угроза заступничества</w:t>
      </w:r>
      <w:r>
        <w:t xml:space="preserve"> (например, продвижение акций котируемой ком</w:t>
      </w:r>
      <w:r>
        <w:t>пании, которая является клиентом по аудиту);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 xml:space="preserve">- </w:t>
      </w:r>
      <w:r>
        <w:rPr>
          <w:i/>
          <w:iCs/>
        </w:rPr>
        <w:t>угроза близких отношений</w:t>
      </w:r>
      <w:r>
        <w:t xml:space="preserve"> (например, член аудиторской команды имеет родственников у клиента);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 xml:space="preserve">- </w:t>
      </w:r>
      <w:r>
        <w:rPr>
          <w:i/>
          <w:iCs/>
        </w:rPr>
        <w:t>угроза шантажа</w:t>
      </w:r>
      <w:r>
        <w:t xml:space="preserve"> (например, угроза увольнения из-за разногласий).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center"/>
        <w:outlineLvl w:val="0"/>
      </w:pPr>
      <w:r>
        <w:rPr>
          <w:b/>
          <w:bCs/>
        </w:rPr>
        <w:t>Меры предосторожности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Меры предосторожности - эт</w:t>
      </w:r>
      <w:r>
        <w:t>о действия или иные меры, которые могут устранить угрозы или снизить их до приемлемого уровня. Такие меры разделяются на две большие категории: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1) меры предосторожности, созданные профессиональной деятельностью, законодательством или нормативно-правовым ре</w:t>
      </w:r>
      <w:r>
        <w:t>гулированием;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2) меры предосторожности в рабочей среде (п. 100.13 Кодекса этики).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center"/>
        <w:outlineLvl w:val="0"/>
      </w:pPr>
      <w:r>
        <w:rPr>
          <w:b/>
          <w:bCs/>
        </w:rPr>
        <w:t>Концептуальная основа независимости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Кодекс этики рассматривает требования независимости, предъявляемые к заданиям по аудиту и обзорным проверкам (п. 290.1 Кодекса этики).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Н</w:t>
      </w:r>
      <w:r>
        <w:t>езависимость включает (п. 290.6 Кодекса этики):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независимость мнения - состояние, которое позволяет выразить мнение без внешнего влияния, ставящего под сомнение правильность профессионального суждения, и при котором специалист может действовать честно (д</w:t>
      </w:r>
      <w:r>
        <w:t>обросовестно), объективно и сохранять профессиональный скептицизм;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 внешняя независимость - недопущение фактов и обстоятельств, которые являются настолько значимыми, что разумная и информированная третья сторона, взвесив все конкретные факты и обстоятельс</w:t>
      </w:r>
      <w:r>
        <w:t>тва, вероятнее всего, заключила бы, что честность (добросовестность), объективность или профессиональный скептицизм фирмы или члена аудиторской рабочей группы были нарушены.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Концептуальная основа должна применяться с целью (п. 290.7 Кодекса этики):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выявл</w:t>
      </w:r>
      <w:r>
        <w:t>ения угроз независимости;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оценки значимости выявленных угроз;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при необходимости принятия мер предосторожности для устранения угроз или снижения их до приемлемого уровня.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Если профессиональный бухгалтер (аудитор) считает, что соответствующие меры предос</w:t>
      </w:r>
      <w:r>
        <w:t>торожности не могут быть приняты для устранения угроз или снижения их до приемлемого уровня, то он должен устранить обстоятельства или взаимоотношения, создающие такие угрозы, и сократить или прекратить выполнение аудиторского задания.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center"/>
        <w:outlineLvl w:val="0"/>
      </w:pPr>
      <w:r>
        <w:rPr>
          <w:b/>
          <w:bCs/>
        </w:rPr>
        <w:t>Угрозы независимост</w:t>
      </w:r>
      <w:r>
        <w:rPr>
          <w:b/>
          <w:bCs/>
        </w:rPr>
        <w:t>и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3270"/>
        <w:gridCol w:w="3315"/>
        <w:gridCol w:w="3735"/>
      </w:tblGrid>
      <w:tr w:rsidR="00000000">
        <w:tblPrEx>
          <w:tblCellMar>
            <w:left w:w="0" w:type="dxa"/>
            <w:right w:w="0" w:type="dxa"/>
          </w:tblCellMar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  <w:jc w:val="center"/>
            </w:pPr>
            <w:r>
              <w:rPr>
                <w:b/>
                <w:bCs/>
              </w:rPr>
              <w:lastRenderedPageBreak/>
              <w:t>Личный интерес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  <w:jc w:val="center"/>
            </w:pPr>
            <w:r>
              <w:rPr>
                <w:b/>
                <w:bCs/>
              </w:rPr>
              <w:t>Обзор (проверка) собственной работы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  <w:jc w:val="center"/>
            </w:pPr>
            <w:r>
              <w:rPr>
                <w:b/>
                <w:bCs/>
              </w:rPr>
              <w:t>Споры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  <w:jc w:val="center"/>
            </w:pPr>
            <w:r>
              <w:rPr>
                <w:b/>
                <w:bCs/>
              </w:rPr>
              <w:t>Шантаж (запугивание)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- Чрезмерная зависимость от клиента по аудиту из-за уровня вознаграждения;</w:t>
            </w:r>
          </w:p>
          <w:p w:rsidR="00000000" w:rsidRDefault="001A05AF">
            <w:pPr>
              <w:pStyle w:val="ConsPlusNormal"/>
            </w:pPr>
            <w:r>
              <w:t>- просроченные платежи становятся похожими на кредит;</w:t>
            </w:r>
          </w:p>
          <w:p w:rsidR="00000000" w:rsidRDefault="001A05AF">
            <w:pPr>
              <w:pStyle w:val="ConsPlusNormal"/>
            </w:pPr>
            <w:r>
              <w:t>- условные вознаграждения;</w:t>
            </w:r>
          </w:p>
          <w:p w:rsidR="00000000" w:rsidRDefault="001A05AF">
            <w:pPr>
              <w:pStyle w:val="ConsPlusNormal"/>
            </w:pPr>
            <w:r>
              <w:t>- получение комиссий от клиентов;</w:t>
            </w:r>
          </w:p>
          <w:p w:rsidR="00000000" w:rsidRDefault="001A05AF">
            <w:pPr>
              <w:pStyle w:val="ConsPlusNormal"/>
            </w:pPr>
            <w:r>
              <w:t>- предоставление других выгодных услуг клиентам;</w:t>
            </w:r>
          </w:p>
          <w:p w:rsidR="00000000" w:rsidRDefault="001A05AF">
            <w:pPr>
              <w:pStyle w:val="ConsPlusNormal"/>
            </w:pPr>
            <w:r>
              <w:t>- близкие отношения с клиентом;</w:t>
            </w:r>
          </w:p>
          <w:p w:rsidR="00000000" w:rsidRDefault="001A05AF">
            <w:pPr>
              <w:pStyle w:val="ConsPlusNormal"/>
            </w:pPr>
            <w:r>
              <w:t>- длительные отношения с клиентом;</w:t>
            </w:r>
          </w:p>
          <w:p w:rsidR="00000000" w:rsidRDefault="001A05AF">
            <w:pPr>
              <w:pStyle w:val="ConsPlusNormal"/>
            </w:pPr>
            <w:r>
              <w:t>- личный интерес в акциях или других инвестициях;</w:t>
            </w:r>
          </w:p>
          <w:p w:rsidR="00000000" w:rsidRDefault="001A05AF">
            <w:pPr>
              <w:pStyle w:val="ConsPlusNormal"/>
            </w:pPr>
            <w:r>
              <w:t>- гостеприимство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- Аудитор го</w:t>
            </w:r>
            <w:r>
              <w:t>товит отчеты;</w:t>
            </w:r>
          </w:p>
          <w:p w:rsidR="00000000" w:rsidRDefault="001A05AF">
            <w:pPr>
              <w:pStyle w:val="ConsPlusNormal"/>
            </w:pPr>
            <w:r>
              <w:t>- аудитор участвует в принятии управленческих решений;</w:t>
            </w:r>
          </w:p>
          <w:p w:rsidR="00000000" w:rsidRDefault="001A05AF">
            <w:pPr>
              <w:pStyle w:val="ConsPlusNormal"/>
            </w:pPr>
            <w:r>
              <w:t>- предоставление любых других услуг клиенту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- Текущий судебный процесс с клиентом;</w:t>
            </w:r>
          </w:p>
          <w:p w:rsidR="00000000" w:rsidRDefault="001A05AF">
            <w:pPr>
              <w:pStyle w:val="ConsPlusNormal"/>
            </w:pPr>
            <w:r>
              <w:t>- угроза судебного разбирательства с клиентом;</w:t>
            </w:r>
          </w:p>
          <w:p w:rsidR="00000000" w:rsidRDefault="001A05AF">
            <w:pPr>
              <w:pStyle w:val="ConsPlusNormal"/>
            </w:pPr>
            <w:r>
              <w:t>- клиент не платит вознаграждение долгое время, и оно становится просроченным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- Любая угроза судебного разбирательства со стороны клиента;</w:t>
            </w:r>
          </w:p>
          <w:p w:rsidR="00000000" w:rsidRDefault="001A05AF">
            <w:pPr>
              <w:pStyle w:val="ConsPlusNormal"/>
            </w:pPr>
            <w:r>
              <w:t>- личные взаимоотношения с клиентом;</w:t>
            </w:r>
          </w:p>
          <w:p w:rsidR="00000000" w:rsidRDefault="001A05AF">
            <w:pPr>
              <w:pStyle w:val="ConsPlusNormal"/>
            </w:pPr>
            <w:r>
              <w:t>- гостеприимство;</w:t>
            </w:r>
          </w:p>
          <w:p w:rsidR="00000000" w:rsidRDefault="001A05AF">
            <w:pPr>
              <w:pStyle w:val="ConsPlusNormal"/>
            </w:pPr>
            <w:r>
              <w:t>- угроза выставления услуг на тендер</w:t>
            </w:r>
          </w:p>
        </w:tc>
      </w:tr>
    </w:tbl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center"/>
        <w:outlineLvl w:val="0"/>
      </w:pPr>
      <w:r>
        <w:rPr>
          <w:b/>
          <w:bCs/>
        </w:rPr>
        <w:t>Угроза личной заинтересованности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Угроза того, что наличие финансового или иного интереса ненадлежащим образом повлияет на суждение или поведение аудитора (подп. (а) п. 100.12 Кодекса этики).</w:t>
      </w:r>
    </w:p>
    <w:p w:rsidR="00000000" w:rsidRDefault="001A05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 w:firstRow="0" w:lastRow="0" w:firstColumn="0" w:lastColumn="0" w:noHBand="0" w:noVBand="0"/>
      </w:tblPr>
      <w:tblGrid>
        <w:gridCol w:w="5895"/>
        <w:gridCol w:w="7755"/>
      </w:tblGrid>
      <w:tr w:rsidR="00000000">
        <w:tblPrEx>
          <w:tblCellMar>
            <w:left w:w="0" w:type="dxa"/>
            <w:right w:w="0" w:type="dxa"/>
          </w:tblCellMar>
        </w:tblPrEx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  <w:jc w:val="center"/>
            </w:pPr>
            <w:r>
              <w:rPr>
                <w:b/>
                <w:bCs/>
              </w:rPr>
              <w:t>Угроза</w:t>
            </w: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  <w:jc w:val="center"/>
            </w:pPr>
            <w:r>
              <w:rPr>
                <w:b/>
                <w:bCs/>
              </w:rPr>
              <w:t>Меры предосторожности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>Вознаграждения</w:t>
            </w:r>
          </w:p>
          <w:p w:rsidR="00000000" w:rsidRDefault="001A05AF">
            <w:pPr>
              <w:pStyle w:val="ConsPlusNormal"/>
            </w:pPr>
            <w:r>
              <w:t>Чрезмерная зависимость от клиента по аудиту может привести к тому, что аудитор может игнорировать корректировки, требуемые в финансовой отчетности из-за страха потери клиента.</w:t>
            </w:r>
          </w:p>
          <w:p w:rsidR="00000000" w:rsidRDefault="001A05AF">
            <w:pPr>
              <w:pStyle w:val="ConsPlusNormal"/>
            </w:pPr>
          </w:p>
          <w:p w:rsidR="00000000" w:rsidRDefault="001A05AF">
            <w:pPr>
              <w:pStyle w:val="ConsPlusNormal"/>
            </w:pPr>
            <w:r>
              <w:t>Угроза возникает, если общая сумма вознаграждения, полученного от заказчика ауд</w:t>
            </w:r>
            <w:r>
              <w:t>иторских услуг, представляет значительную долю общих вознаграждений фирмы, получаемых в результате аудита</w:t>
            </w: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- Снижение зависимости фирмы от заказчика аудиторских услуг;</w:t>
            </w:r>
          </w:p>
          <w:p w:rsidR="00000000" w:rsidRDefault="001A05AF">
            <w:pPr>
              <w:pStyle w:val="ConsPlusNormal"/>
            </w:pPr>
            <w:r>
              <w:t>- внешние обзорные проверки контроля качества;</w:t>
            </w:r>
          </w:p>
          <w:p w:rsidR="00000000" w:rsidRDefault="001A05AF">
            <w:pPr>
              <w:pStyle w:val="ConsPlusNormal"/>
            </w:pPr>
            <w:r>
              <w:t>- получение консультаций от третьей сторон</w:t>
            </w:r>
            <w:r>
              <w:t>ы, такой как профессиональная организация или профессиональный бухгалтер, по ключевым суждениям аудита (п. 290. 221 Кодекса этики).</w:t>
            </w:r>
          </w:p>
          <w:p w:rsidR="00000000" w:rsidRDefault="001A05AF">
            <w:pPr>
              <w:pStyle w:val="ConsPlusNormal"/>
            </w:pPr>
          </w:p>
          <w:p w:rsidR="00000000" w:rsidRDefault="00AE6CD1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220980" cy="182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5AF">
              <w:rPr>
                <w:b/>
                <w:bCs/>
                <w:i/>
                <w:iCs/>
              </w:rPr>
              <w:t> Примечание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Если заказчик аудиторских услуг является общественно значимым хозяйствующим</w:t>
            </w:r>
            <w:r>
              <w:rPr>
                <w:i/>
                <w:iCs/>
              </w:rPr>
              <w:t xml:space="preserve"> субъектом и в течение двух лет подряд общая сумма вознаграждений, полученных от заказчика и его связанных субъектов, составляет более 15% от общей суммы вознаграждений, полученных фирмой в результате выражения мнения о финансовой отчетности заказчика, то: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 xml:space="preserve">- фирма должна раскрывать для лиц, наделенных управленческими полномочиями по отношению к заказчику аудиторских услуг, тот факт, что общая сумма таких вознаграждений составляет более 15% от общей суммы </w:t>
            </w:r>
            <w:r>
              <w:rPr>
                <w:i/>
                <w:iCs/>
              </w:rPr>
              <w:lastRenderedPageBreak/>
              <w:t>вознаграждений, полученных фирмой;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- перед предоставл</w:t>
            </w:r>
            <w:r>
              <w:rPr>
                <w:i/>
                <w:iCs/>
              </w:rPr>
              <w:t>ением аудиторского заключения по финансовой отчетности второго года следует привлечь профессионала, не являющегося сотрудником фирмы, выражающей мнение о финансовой отчетности, для обзорной проверки качества выполнения задания или профессиональную организа</w:t>
            </w:r>
            <w:r>
              <w:rPr>
                <w:i/>
                <w:iCs/>
              </w:rPr>
              <w:t>цию для выполнения задания, аналогичного обзорной проверке качества выполнения задания (ч. 1 п. 290.222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lastRenderedPageBreak/>
              <w:t>Подарки и знаки гостеприимства</w:t>
            </w:r>
          </w:p>
          <w:p w:rsidR="00000000" w:rsidRDefault="001A05AF">
            <w:pPr>
              <w:pStyle w:val="ConsPlusNormal"/>
            </w:pPr>
            <w:r>
              <w:t>Принятие подарков или знаков гостеприимства от заказчика аудиторских услуг</w:t>
            </w: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Подарки и гостеприимство могут</w:t>
            </w:r>
            <w:r>
              <w:t xml:space="preserve"> быть приняты, если:</w:t>
            </w:r>
          </w:p>
          <w:p w:rsidR="00000000" w:rsidRDefault="001A05AF">
            <w:pPr>
              <w:pStyle w:val="ConsPlusNormal"/>
            </w:pPr>
            <w:r>
              <w:t>- их стоимость несущественная;</w:t>
            </w:r>
          </w:p>
          <w:p w:rsidR="00000000" w:rsidRDefault="001A05AF">
            <w:pPr>
              <w:pStyle w:val="ConsPlusNormal"/>
            </w:pPr>
            <w:r>
              <w:t>- предлагаются в ходе обычной деятельности без намерения влиять на принятие решений (п. 260.2 Кодекса этики).</w:t>
            </w:r>
          </w:p>
          <w:p w:rsidR="00000000" w:rsidRDefault="001A05AF">
            <w:pPr>
              <w:pStyle w:val="ConsPlusNormal"/>
            </w:pPr>
            <w:r>
              <w:t>Предложение подарков и знаков гостеприимства должно быть задокументировано в аудиторском файле</w:t>
            </w:r>
            <w:r>
              <w:t>, даже если они не были приняты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>Владение акциями / финансовыми интересами</w:t>
            </w:r>
          </w:p>
          <w:p w:rsidR="00000000" w:rsidRDefault="001A05AF">
            <w:pPr>
              <w:pStyle w:val="ConsPlusNormal"/>
            </w:pPr>
            <w:r>
              <w:t>Аудитор захочет получить максимальную отдачу от инвестиций и пропустить корректировки по результатам аудита, которые повлияют на стоимость их инвестиций</w:t>
            </w: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Если член аудиторской рабочей группы, член семьи такого лица или фирма имеют прямой финансовый интерес или существенный косвенный финансовый интерес в заказчике аудиторских услуг, то угроза личной заинтересованности будет настолько значимой, что никакие ме</w:t>
            </w:r>
            <w:r>
              <w:t>ры предосторожности не могут снизить ее до приемлемого уровня. Следовательно, никто из нижеперечисленных не должен иметь прямого финансового интереса или существенного косвенного финансового интереса в заказчике: член аудиторской рабочей группы, член семьи</w:t>
            </w:r>
            <w:r>
              <w:t xml:space="preserve"> такого лица, фирма (п. 290.104 Кодекса этики).</w:t>
            </w:r>
          </w:p>
          <w:p w:rsidR="00000000" w:rsidRDefault="001A05AF">
            <w:pPr>
              <w:pStyle w:val="ConsPlusNormal"/>
            </w:pPr>
            <w:r>
              <w:t xml:space="preserve">Если аудиторская рабочая группа знает, что близкий родственник члена аудиторской рабочей группы имеет прямой финансовый интерес или существенный косвенный финансовый интерес в заказчике аудиторских услуг, то </w:t>
            </w:r>
            <w:r>
              <w:t>возникает угроза личной заинтересованности. Значимость угрозы будет зависеть от таких факторов, как:</w:t>
            </w:r>
          </w:p>
          <w:p w:rsidR="00000000" w:rsidRDefault="001A05AF">
            <w:pPr>
              <w:pStyle w:val="ConsPlusNormal"/>
            </w:pPr>
            <w:r>
              <w:t>- характер отношений между членом аудиторской рабочей группы и его близким родственником;</w:t>
            </w:r>
          </w:p>
          <w:p w:rsidR="00000000" w:rsidRDefault="001A05AF">
            <w:pPr>
              <w:pStyle w:val="ConsPlusNormal"/>
            </w:pPr>
            <w:r>
              <w:t>- существенность финансового интереса для близкого родственника.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Меры предосторожности включают:</w:t>
            </w:r>
          </w:p>
          <w:p w:rsidR="00000000" w:rsidRDefault="001A05AF">
            <w:pPr>
              <w:pStyle w:val="ConsPlusNormal"/>
            </w:pPr>
            <w:r>
              <w:t>- избавление близкого родственника в кратчайшие сроки от финансового интереса или достаточной части косвенного финансового интереса так, чтобы оставшаяся часть интереса более не была существенной;</w:t>
            </w:r>
          </w:p>
          <w:p w:rsidR="00000000" w:rsidRDefault="001A05AF">
            <w:pPr>
              <w:pStyle w:val="ConsPlusNormal"/>
            </w:pPr>
            <w:r>
              <w:t>- привлечение профессиональ</w:t>
            </w:r>
            <w:r>
              <w:t>ного бухгалтера для обзорной проверки работы, выполненной членом аудиторской рабочей группы;</w:t>
            </w:r>
          </w:p>
          <w:p w:rsidR="00000000" w:rsidRDefault="001A05AF">
            <w:pPr>
              <w:pStyle w:val="ConsPlusNormal"/>
            </w:pPr>
            <w:r>
              <w:t>- исключение данного лица из аудиторской рабочей группы (п. 290.105 Кодекса этики).</w:t>
            </w:r>
          </w:p>
          <w:p w:rsidR="00000000" w:rsidRDefault="001A05AF">
            <w:pPr>
              <w:pStyle w:val="ConsPlusNormal"/>
            </w:pPr>
            <w:r>
              <w:t>Если другие партнеры по офису, в котором партнер по аудиторскому заданию выполн</w:t>
            </w:r>
            <w:r>
              <w:t xml:space="preserve">яет работы, связанные с аудиторским заданием, или члены их семей имеют прямой финансовый интерес или существенный косвенный финансовый интерес в заказчике аудиторских услуг, то угроза личной заинтересованности </w:t>
            </w:r>
            <w:r>
              <w:lastRenderedPageBreak/>
              <w:t xml:space="preserve">является настолько значимой, что никакие меры </w:t>
            </w:r>
            <w:r>
              <w:t>предосторожности не могут снизить ее до приемлемого уровня. Следовательно, ни партнеры, ни члены их семей не должны иметь такие финансовые интересы в заказчике аудиторских услуг (п. 290.108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lastRenderedPageBreak/>
              <w:t>Займы и гарантии</w:t>
            </w:r>
          </w:p>
          <w:p w:rsidR="00000000" w:rsidRDefault="001A05AF">
            <w:pPr>
              <w:pStyle w:val="ConsPlusNormal"/>
            </w:pPr>
            <w:r>
              <w:t>Заем или гарантия (депозит) от за</w:t>
            </w:r>
            <w:r>
              <w:t>казчика аудиторских услуг, являющегося банком или подобным учреждением, не создает угрозы независимости, если предоставляется:</w:t>
            </w:r>
          </w:p>
          <w:p w:rsidR="00000000" w:rsidRDefault="001A05AF">
            <w:pPr>
              <w:pStyle w:val="ConsPlusNormal"/>
            </w:pPr>
            <w:r>
              <w:t>- на коммерческих условиях;</w:t>
            </w:r>
          </w:p>
          <w:p w:rsidR="00000000" w:rsidRDefault="001A05AF">
            <w:pPr>
              <w:pStyle w:val="ConsPlusNormal"/>
            </w:pPr>
            <w:r>
              <w:t>- обычных условиях (п. 290.120 Кодекса этики)</w:t>
            </w: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Займы и гарантии между клиентом и членами аудиторской г</w:t>
            </w:r>
            <w:r>
              <w:t>руппы и их членами семьи, выданные не в соответствии с нормами обычных процедур и условий, недопустимы (п. 290.118 Кодекса этики).</w:t>
            </w:r>
          </w:p>
          <w:p w:rsidR="00000000" w:rsidRDefault="001A05AF">
            <w:pPr>
              <w:pStyle w:val="ConsPlusNormal"/>
            </w:pPr>
            <w:r>
              <w:t xml:space="preserve">Если заем сделан аудиторской организации (а не члену аудиторской группы), он должен быть несущественным и для организации, и </w:t>
            </w:r>
            <w:r>
              <w:t>для клиента. Если это существенно, необходимые меры предосторожности следует применить, например, обзорную проверку независимым экспертом (п. 290.119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>Деловые отношения</w:t>
            </w:r>
          </w:p>
          <w:p w:rsidR="00000000" w:rsidRDefault="001A05AF">
            <w:pPr>
              <w:pStyle w:val="ConsPlusNormal"/>
            </w:pPr>
            <w:r>
              <w:t>Если аудиторские фирмы (или их члены) вступают в деловые отношения с кли</w:t>
            </w:r>
            <w:r>
              <w:t>ентом (например, совместное предприятие, соглашение о маркетинге), это ведет к личной заинтересованности, т. к. аудитор будет заинтересован в успешной работе клиента (ч. 1 п. 290.124 Кодекса этики).</w:t>
            </w:r>
          </w:p>
          <w:p w:rsidR="00000000" w:rsidRDefault="001A05AF">
            <w:pPr>
              <w:pStyle w:val="ConsPlusNormal"/>
            </w:pPr>
            <w:r>
              <w:t>Приобретение товаров и услуг у заказчика аудиторских услу</w:t>
            </w:r>
            <w:r>
              <w:t>г фирмой, членом аудиторской рабочей группы или членом семьи такого лица, как правило, не создает угрозы независимости, если операция является частью обычного ведения дел и легко контролируется. Однако подобные операции могут иметь такой характер и масштаб</w:t>
            </w:r>
            <w:r>
              <w:t>, что они будут приводить к возникновению угрозы личной заинтересованности (п. 290.126 Кодекса этики)</w:t>
            </w: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В случае аудиторских фирм или партнеров этих фирм, за исключением несущественных, никакие меры предосторожности не могут снизить эту угрозу до приемлемого</w:t>
            </w:r>
            <w:r>
              <w:t xml:space="preserve"> уровня.</w:t>
            </w:r>
          </w:p>
          <w:p w:rsidR="00000000" w:rsidRDefault="001A05AF">
            <w:pPr>
              <w:pStyle w:val="ConsPlusNormal"/>
            </w:pPr>
            <w:r>
              <w:t>В случае членов группы по аудиту человек, связанный с клиентом аудита, должен быть удален из группы по аудиту (ч. 2, 3 п. 290.124 Кодекса этики).</w:t>
            </w:r>
          </w:p>
          <w:p w:rsidR="00000000" w:rsidRDefault="001A05AF">
            <w:pPr>
              <w:pStyle w:val="ConsPlusNormal"/>
            </w:pPr>
            <w:r>
              <w:t xml:space="preserve">Если покупка товаров работ </w:t>
            </w:r>
            <w:r>
              <w:t>и услуг членом аудиторской группы представляет собой существенную сумму, это лицо должно быть удалено из аудиторской группы или ему следует уменьшить объем операций (п. 290.126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>Трудовые отношения с заказчиком аудиторских услуг</w:t>
            </w:r>
          </w:p>
          <w:p w:rsidR="00000000" w:rsidRDefault="001A05AF">
            <w:pPr>
              <w:pStyle w:val="ConsPlusNormal"/>
            </w:pPr>
            <w:r>
              <w:t xml:space="preserve">Если у члена </w:t>
            </w:r>
            <w:r>
              <w:t>команды по проекту есть основания полагать, что он может стать сотрудником клиента, есть риск, что он не захочет чего-либо делать, что может повлиять на их потенциальную будущую работу</w:t>
            </w: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Политика и процедуры фирмы должны требовать от членов аудиторской рабоч</w:t>
            </w:r>
            <w:r>
              <w:t>ей группы уведомления фирмы о факте переговоров о возможных трудовых отношениях с заказчиком.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Примеры мер предосторожности:</w:t>
            </w:r>
          </w:p>
          <w:p w:rsidR="00000000" w:rsidRDefault="001A05AF">
            <w:pPr>
              <w:pStyle w:val="ConsPlusNormal"/>
            </w:pPr>
            <w:r>
              <w:t>- исключение данного лица из аудиторской рабочей группы;</w:t>
            </w:r>
          </w:p>
          <w:p w:rsidR="00000000" w:rsidRDefault="001A05AF">
            <w:pPr>
              <w:pStyle w:val="ConsPlusNormal"/>
            </w:pPr>
            <w:r>
              <w:t>- обзорная проверка любых значимых суждений, вынесенных данным лицом за вре</w:t>
            </w:r>
            <w:r>
              <w:t>мя его работы в группе (п. 290.138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>Вознаграждения - просроченная оплата</w:t>
            </w:r>
          </w:p>
          <w:p w:rsidR="00000000" w:rsidRDefault="001A05AF">
            <w:pPr>
              <w:pStyle w:val="ConsPlusNormal"/>
            </w:pPr>
            <w:r>
              <w:t>Просроченная задолженность может быть рассмотрена как заем заказчику</w:t>
            </w: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Как правило, ожидается, что фирма потребует выплаты такого вознаграждения до того, как будет предос</w:t>
            </w:r>
            <w:r>
              <w:t>тавлено аудиторское заключение.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Примером меры предосторожности является</w:t>
            </w:r>
            <w:r>
              <w:t xml:space="preserve"> привлечение еще одного профессионального аудитора, не принимавшего участия в выполнении аудиторского задания, для предоставления консультаций или обзорной проверки выполненной работы (</w:t>
            </w:r>
            <w:r>
              <w:t>п. 290.223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lastRenderedPageBreak/>
              <w:t>Условные вознаграждения</w:t>
            </w:r>
          </w:p>
          <w:p w:rsidR="00000000" w:rsidRDefault="001A05AF">
            <w:pPr>
              <w:pStyle w:val="ConsPlusNormal"/>
            </w:pPr>
            <w:r>
              <w:t>Аудитор может иметь мотивацию для обеспечения определенного результата, чтобы максимизировать плату за аудит. Например, не указывать на необходимые определенные корректировки в ходе аудита, которые могли б</w:t>
            </w:r>
            <w:r>
              <w:t>ы снизить прибыль, если вознаграждение установлено в процентах от прибыли.</w:t>
            </w:r>
          </w:p>
          <w:p w:rsidR="00000000" w:rsidRDefault="001A05AF">
            <w:pPr>
              <w:pStyle w:val="ConsPlusNormal"/>
            </w:pPr>
          </w:p>
          <w:p w:rsidR="00000000" w:rsidRDefault="00AE6CD1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82880" cy="1828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5AF">
              <w:rPr>
                <w:b/>
                <w:bCs/>
                <w:i/>
                <w:iCs/>
              </w:rPr>
              <w:t> Справочно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Условные вознаграждения - это вознаграждения, рассчитываемые на заранее оговоренной основе, зависящей от результата сделки или оказани</w:t>
            </w:r>
            <w:r>
              <w:rPr>
                <w:i/>
                <w:iCs/>
              </w:rPr>
              <w:t>я фирмой тех или иных услуг (п. 290.224 Кодекса этики)</w:t>
            </w: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Аудиторская компания не должна заключать соглашений, подразумевающих получение такого вознаграждения (п. 290.225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>Политика компенсации и оценки</w:t>
            </w:r>
          </w:p>
          <w:p w:rsidR="00000000" w:rsidRDefault="001A05AF">
            <w:pPr>
              <w:pStyle w:val="ConsPlusNormal"/>
            </w:pPr>
            <w:r>
              <w:t>Угроза возникает, если член аудиторской рабочей группы получает оценку своей работы или компенсацию в связи с оказанием услуг, не связанных с подтверждением достоверности информации. Значимость угрозы зависит:</w:t>
            </w:r>
          </w:p>
          <w:p w:rsidR="00000000" w:rsidRDefault="001A05AF">
            <w:pPr>
              <w:pStyle w:val="ConsPlusNormal"/>
            </w:pPr>
            <w:r>
              <w:t>- от доли компенсации или оценки работы данног</w:t>
            </w:r>
            <w:r>
              <w:t>о лица, основанных на продаже таких услуг;</w:t>
            </w:r>
          </w:p>
          <w:p w:rsidR="00000000" w:rsidRDefault="001A05AF">
            <w:pPr>
              <w:pStyle w:val="ConsPlusNormal"/>
            </w:pPr>
            <w:r>
              <w:t>- роли данного лица в аудиторской рабочей группе;</w:t>
            </w:r>
          </w:p>
          <w:p w:rsidR="00000000" w:rsidRDefault="001A05AF">
            <w:pPr>
              <w:pStyle w:val="ConsPlusNormal"/>
            </w:pPr>
            <w:r>
              <w:t>- влияния продажи таких услуг на решения о продвижении по службе (ч. 1 п. 290.228 Кодекса этики)</w:t>
            </w: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Основной партнер по аудиту не должен оцениваться или получать комп</w:t>
            </w:r>
            <w:r>
              <w:t>енсацию на основе своего успеха в отношении продажи услуг, не связанных с подтверждением достоверности информации, заказчику аудиторских услуг (п. 290.229 Кодекса этики).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Примеры мер предосторожности:</w:t>
            </w:r>
          </w:p>
          <w:p w:rsidR="00000000" w:rsidRDefault="001A05AF">
            <w:pPr>
              <w:pStyle w:val="ConsPlusNormal"/>
            </w:pPr>
            <w:r>
              <w:t>- исключение таких лиц из аудиторской рабочей группы;</w:t>
            </w:r>
          </w:p>
          <w:p w:rsidR="00000000" w:rsidRDefault="001A05AF">
            <w:pPr>
              <w:pStyle w:val="ConsPlusNormal"/>
            </w:pPr>
            <w:r>
              <w:t>-</w:t>
            </w:r>
            <w:r>
              <w:t xml:space="preserve"> привлечение профессионального бухгалтера для обзорной проверки работы, выполненной таким членом аудиторской рабочей группы (ч. 2 п. 290.228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>Фактическое или потенциальное судебное разбирательство</w:t>
            </w:r>
          </w:p>
          <w:p w:rsidR="00000000" w:rsidRDefault="001A05AF">
            <w:pPr>
              <w:pStyle w:val="ConsPlusNormal"/>
            </w:pPr>
            <w:r>
              <w:t>Судебный процесс может представлять подрыв д</w:t>
            </w:r>
            <w:r>
              <w:t>оверия в отношениях между аудитором и клиентом.</w:t>
            </w:r>
          </w:p>
          <w:p w:rsidR="00000000" w:rsidRDefault="001A05AF">
            <w:pPr>
              <w:pStyle w:val="ConsPlusNormal"/>
            </w:pPr>
            <w:r>
              <w:t>Отношения между управленческим персоналом заказчика и членами аудиторской рабочей группы должны характеризоваться абсолютной непредвзятостью и полным раскрытием информации, касающейся всех аспектов деятельнос</w:t>
            </w:r>
            <w:r>
              <w:t xml:space="preserve">ти заказчика. Если фирма и управленческий персонал заказчика находятся в противостоянии в результате фактического или потенциального судебного разбирательства, влияющего на готовность управленческого персонала полностью раскрывать информацию, то возникают </w:t>
            </w:r>
            <w:r>
              <w:t>угрозы личной заинтересованности или шантажа. Значимость угроз будет зависеть от таких факторов, как:</w:t>
            </w:r>
          </w:p>
          <w:p w:rsidR="00000000" w:rsidRDefault="001A05AF">
            <w:pPr>
              <w:pStyle w:val="ConsPlusNormal"/>
            </w:pPr>
            <w:r>
              <w:t>- существенность судебного разбирательства;</w:t>
            </w:r>
          </w:p>
          <w:p w:rsidR="00000000" w:rsidRDefault="001A05AF">
            <w:pPr>
              <w:pStyle w:val="ConsPlusNormal"/>
            </w:pPr>
            <w:r>
              <w:t xml:space="preserve">- имеет ли судебное разбирательство отношение к ранее выполненному аудиторскому заданию (ч. 1 п. 290.231 </w:t>
            </w:r>
            <w:r>
              <w:lastRenderedPageBreak/>
              <w:t>Кодек</w:t>
            </w:r>
            <w:r>
              <w:t>са этики)</w:t>
            </w: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lastRenderedPageBreak/>
              <w:t>- Если в судебное разбирательство вовлечен член аудиторской рабочей группы, то необходимо исключить его из аудиторской рабочей группы;</w:t>
            </w:r>
          </w:p>
          <w:p w:rsidR="00000000" w:rsidRDefault="001A05AF">
            <w:pPr>
              <w:pStyle w:val="ConsPlusNormal"/>
            </w:pPr>
            <w:r>
              <w:t>- привлечение специалиста для обзорной проверки выполненной работы.</w:t>
            </w:r>
          </w:p>
          <w:p w:rsidR="00000000" w:rsidRDefault="001A05AF">
            <w:pPr>
              <w:pStyle w:val="ConsPlusNormal"/>
            </w:pPr>
            <w:r>
              <w:t>Если такие меры предосторожности не позволя</w:t>
            </w:r>
            <w:r>
              <w:t>ют снизить угрозы до приемлемого уровня, то единственным возможным действием является прекращение выполнения или отклонение предложения о выполнении аудиторского задания (ч. 2, 3 п. 290.231 Кодекса этики)</w:t>
            </w:r>
          </w:p>
        </w:tc>
      </w:tr>
    </w:tbl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center"/>
        <w:outlineLvl w:val="0"/>
      </w:pPr>
      <w:r>
        <w:rPr>
          <w:b/>
          <w:bCs/>
        </w:rPr>
        <w:t>Угроза близких отношений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Угроза того, что вследствие длительных или близких взаимоотношений с заказчиком аудитор будет слишком привержен его интересам или будет слишком снисходителен к его деятельности (подп. (d) п. 100.12 Кодекса этики).</w:t>
      </w:r>
    </w:p>
    <w:p w:rsidR="00000000" w:rsidRDefault="001A05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7800"/>
      </w:tblGrid>
      <w:tr w:rsidR="00000000">
        <w:tblPrEx>
          <w:tblCellMar>
            <w:left w:w="0" w:type="dxa"/>
            <w:right w:w="0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  <w:jc w:val="center"/>
            </w:pPr>
            <w:r>
              <w:rPr>
                <w:b/>
                <w:bCs/>
              </w:rPr>
              <w:t>Угроза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  <w:jc w:val="center"/>
            </w:pPr>
            <w:r>
              <w:rPr>
                <w:b/>
                <w:bCs/>
              </w:rPr>
              <w:t>Меры предосторожности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 xml:space="preserve">Длительные </w:t>
            </w:r>
            <w:r>
              <w:rPr>
                <w:b/>
                <w:bCs/>
              </w:rPr>
              <w:t>связи старшего персонала (включая ротацию партнеров) с заказчиком аудиторских услуг</w:t>
            </w:r>
          </w:p>
          <w:p w:rsidR="00000000" w:rsidRDefault="001A05AF">
            <w:pPr>
              <w:pStyle w:val="ConsPlusNormal"/>
            </w:pPr>
            <w:r>
              <w:t>Угрозы близких отношений и личной заинтересованности возникают при вовлечении одного и того же старшего персонала в работу над аудиторским заданием в течение длительного пе</w:t>
            </w:r>
            <w:r>
              <w:t>риода. Значимость угроз зависит от таких факторов, как:</w:t>
            </w:r>
          </w:p>
          <w:p w:rsidR="00000000" w:rsidRDefault="001A05AF">
            <w:pPr>
              <w:pStyle w:val="ConsPlusNormal"/>
            </w:pPr>
            <w:r>
              <w:t>- время, в течение которого данное лицо являлось членом аудиторской рабочей группы;</w:t>
            </w:r>
          </w:p>
          <w:p w:rsidR="00000000" w:rsidRDefault="001A05AF">
            <w:pPr>
              <w:pStyle w:val="ConsPlusNormal"/>
            </w:pPr>
            <w:r>
              <w:t>- роль данного лица в аудиторской рабочей группе;</w:t>
            </w:r>
          </w:p>
          <w:p w:rsidR="00000000" w:rsidRDefault="001A05AF">
            <w:pPr>
              <w:pStyle w:val="ConsPlusNormal"/>
            </w:pPr>
            <w:r>
              <w:t>- структура фирмы;</w:t>
            </w:r>
          </w:p>
          <w:p w:rsidR="00000000" w:rsidRDefault="001A05AF">
            <w:pPr>
              <w:pStyle w:val="ConsPlusNormal"/>
            </w:pPr>
            <w:r>
              <w:t>- характер аудиторского задания;</w:t>
            </w:r>
          </w:p>
          <w:p w:rsidR="00000000" w:rsidRDefault="001A05AF">
            <w:pPr>
              <w:pStyle w:val="ConsPlusNormal"/>
            </w:pPr>
            <w:r>
              <w:t>- менялся ли у</w:t>
            </w:r>
            <w:r>
              <w:t>правленческий персонал заказчика;</w:t>
            </w:r>
          </w:p>
          <w:p w:rsidR="00000000" w:rsidRDefault="001A05AF">
            <w:pPr>
              <w:pStyle w:val="ConsPlusNormal"/>
            </w:pPr>
            <w:r>
              <w:t>- менялся ли характер или сложность вопросов учета и отчетности заказчика (ч. 1 п. 290.150 Кодекса этики)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- Ротация старшего персонала аудиторской рабочей группы;</w:t>
            </w:r>
          </w:p>
          <w:p w:rsidR="00000000" w:rsidRDefault="001A05AF">
            <w:pPr>
              <w:pStyle w:val="ConsPlusNormal"/>
            </w:pPr>
            <w:r>
              <w:t xml:space="preserve">- привлечение профессионального бухгалтера, не являвшегося </w:t>
            </w:r>
            <w:r>
              <w:t>членом аудиторской рабочей группы, для проведения обзорной проверки работы, выполненной старшим персоналом;</w:t>
            </w:r>
          </w:p>
          <w:p w:rsidR="00000000" w:rsidRDefault="001A05AF">
            <w:pPr>
              <w:pStyle w:val="ConsPlusNormal"/>
            </w:pPr>
            <w:r>
              <w:t>- регулярные независимые внутренние или внешние обзорные проверки качества выполнения задания (ч. 2 п. 290.150 Кодекса этики).</w:t>
            </w:r>
          </w:p>
          <w:p w:rsidR="00000000" w:rsidRDefault="001A05AF">
            <w:pPr>
              <w:pStyle w:val="ConsPlusNormal"/>
            </w:pPr>
          </w:p>
          <w:p w:rsidR="00000000" w:rsidRDefault="00AE6CD1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220980" cy="182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5AF">
              <w:rPr>
                <w:b/>
                <w:bCs/>
                <w:i/>
                <w:iCs/>
              </w:rPr>
              <w:t> Примечание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В отношении аудита общественно значимых хозяйствующих субъектов специалист не должен быть основным партнером по аудиту более семи лет</w:t>
            </w:r>
            <w:r>
              <w:t xml:space="preserve">. </w:t>
            </w:r>
            <w:r>
              <w:rPr>
                <w:i/>
                <w:iCs/>
              </w:rPr>
              <w:t>По истечении этого срока он в течение двух лет не может быть членом рабочей группы или основны</w:t>
            </w:r>
            <w:r>
              <w:rPr>
                <w:i/>
                <w:iCs/>
              </w:rPr>
              <w:t>м партнером по аудиту для данного заказчика. В течение этого периода специалист не должен участвовать в аудиторских проверках данного субъекта, осуществлять контроль качества выполнения задания, предоставлять консультации рабочей группе или заказчику относ</w:t>
            </w:r>
            <w:r>
              <w:rPr>
                <w:i/>
                <w:iCs/>
              </w:rPr>
              <w:t>ительно технических или отраслевых вопросов, операций или событий или каким-либо иным образом напрямую влиять на результат выполнения задания (п. 290.151 Кодекса этики).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В редких случаях и вследствие н</w:t>
            </w:r>
            <w:r>
              <w:rPr>
                <w:i/>
                <w:iCs/>
              </w:rPr>
              <w:t>епредвиденных внешних обстоятельств могут продлевать участие в аудиторской рабочей группе на один год при условии, что угрозы независимости могут быть устранены или снижены до приемлемого уровня путем принятия мер предосторожности (п. 290.152 Кодекса этики</w:t>
            </w:r>
            <w:r>
              <w:rPr>
                <w:i/>
                <w:iCs/>
              </w:rPr>
              <w:t>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>Семейные и личные отношения</w:t>
            </w:r>
          </w:p>
          <w:p w:rsidR="00000000" w:rsidRDefault="001A05AF">
            <w:pPr>
              <w:pStyle w:val="ConsPlusNormal"/>
            </w:pPr>
            <w:r>
              <w:t>Угрозы личной заинтересованности, близких отношений или шантажа могут возникнуть в результате личных или семейных отношений между:</w:t>
            </w:r>
          </w:p>
          <w:p w:rsidR="00000000" w:rsidRDefault="001A05AF">
            <w:pPr>
              <w:pStyle w:val="ConsPlusNormal"/>
            </w:pPr>
            <w:r>
              <w:t>- партнером или сотрудником фирмы, не являющимся членом аудиторской рабочей группы;</w:t>
            </w:r>
          </w:p>
          <w:p w:rsidR="00000000" w:rsidRDefault="001A05AF">
            <w:pPr>
              <w:pStyle w:val="ConsPlusNormal"/>
            </w:pPr>
            <w:r>
              <w:t>- директор</w:t>
            </w:r>
            <w:r>
              <w:t xml:space="preserve">ом, должностным лицом фирмы - заказчика аудиторских услуг или сотрудником, чье положение позволяет оказывать значительное влияние на подготовку </w:t>
            </w:r>
            <w:r>
              <w:lastRenderedPageBreak/>
              <w:t>бухгалтерских регистров или финансовой отчетности заказчика, по которой фирма будет выражать свое мнение (п. 290</w:t>
            </w:r>
            <w:r>
              <w:t>.127, ч. 1 п. 290.132 Кодекса этики)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lastRenderedPageBreak/>
              <w:t>Лицо, находящееся в близких взаимоотношениях, не должно быть членом аудиторской рабочей группы (п. 290.128 Кодекса этики).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Меры предосторожности:</w:t>
            </w:r>
          </w:p>
          <w:p w:rsidR="00000000" w:rsidRDefault="001A05AF">
            <w:pPr>
              <w:pStyle w:val="ConsPlusNormal"/>
            </w:pPr>
            <w:r>
              <w:t>- такое распределение обязанностей партнера или сотрудника, которое позво</w:t>
            </w:r>
            <w:r>
              <w:t>лило бы снизить любое потенциальное влияние с его стороны на выполнение аудиторского задания;</w:t>
            </w:r>
          </w:p>
          <w:p w:rsidR="00000000" w:rsidRDefault="001A05AF">
            <w:pPr>
              <w:pStyle w:val="ConsPlusNormal"/>
            </w:pPr>
            <w:r>
              <w:t>- привлечение профессионального бухгалтера для обзорной проверки работы, выполненной по аудиторскому заданию (ч. 2 п. 290.132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lastRenderedPageBreak/>
              <w:t>Услуги по найму</w:t>
            </w:r>
          </w:p>
          <w:p w:rsidR="00000000" w:rsidRDefault="001A05AF">
            <w:pPr>
              <w:pStyle w:val="ConsPlusNormal"/>
            </w:pPr>
            <w:r>
              <w:t>Оказ</w:t>
            </w:r>
            <w:r>
              <w:t>ание услуг по найму заказчику аудиторских услуг может создавать угрозу личной заинтересованности, близких отношений или шантажа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Во всех случаях фирма не должна принимать на себя управленческие полномочия, включая выступление в роли лица, ведущего переговор</w:t>
            </w:r>
            <w:r>
              <w:t>ы от имени заказчика, и решение о найме должно приниматься заказчиком.</w:t>
            </w:r>
          </w:p>
          <w:p w:rsidR="00000000" w:rsidRDefault="001A05AF">
            <w:pPr>
              <w:pStyle w:val="ConsPlusNormal"/>
            </w:pPr>
            <w:r>
              <w:t>Фирма, как правило, может предоставлять такие услуги, как рассмотрение профессиональных квалификаций определенного числа претендентов на должность и выражение своего мнения по их соотве</w:t>
            </w:r>
            <w:r>
              <w:t>тствию должности (ч. 2 п. 290.214 Кодекса этики).</w:t>
            </w:r>
          </w:p>
          <w:p w:rsidR="00000000" w:rsidRDefault="001A05AF">
            <w:pPr>
              <w:pStyle w:val="ConsPlusNormal"/>
            </w:pPr>
          </w:p>
          <w:p w:rsidR="00000000" w:rsidRDefault="00AE6CD1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220980" cy="1828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5AF">
              <w:rPr>
                <w:b/>
                <w:bCs/>
                <w:i/>
                <w:iCs/>
              </w:rPr>
              <w:t> Примечание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Фирма не должна предоставлять следующих услуг по найму заказчику аудиторских услуг, являющемуся общественно значимым хозяйствующим субъектом, по отношению к </w:t>
            </w:r>
            <w:r>
              <w:rPr>
                <w:i/>
                <w:iCs/>
              </w:rPr>
              <w:t>директору или должностному лицу субъекта или члену старшего управленческого персонала, чья должность позволяет оказывать значительное влияние на подготовку бухгалтерских регистров или финансовой отчетности, по которой фирма планирует выразить мнение: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- пои</w:t>
            </w:r>
            <w:r>
              <w:rPr>
                <w:i/>
                <w:iCs/>
              </w:rPr>
              <w:t>ск кандидатов на такие должности;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- проверку рекомендаций потенциальных кандидатов на такие должности (п. 290.215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>Трудовые отношения с заказчиком аудиторских услуг</w:t>
            </w:r>
          </w:p>
          <w:p w:rsidR="00000000" w:rsidRDefault="001A05AF">
            <w:pPr>
              <w:pStyle w:val="ConsPlusNormal"/>
            </w:pPr>
            <w:r>
              <w:t>Угрозы близких отношений или шантажа могут возникнуть, если директор, должностное лицо заказчика аудиторских услуг или сотрудник, чья должность позволяет оказывать значительное влияние на подготовку бухгалтерских регистров или финансовой отчетности заказчи</w:t>
            </w:r>
            <w:r>
              <w:t>ка, по которой фирма будет выражать свое мнение, является или недавно являлся членом аудиторской рабочей группы или партнером фирмы.</w:t>
            </w:r>
          </w:p>
          <w:p w:rsidR="00000000" w:rsidRDefault="001A05AF">
            <w:pPr>
              <w:pStyle w:val="ConsPlusNormal"/>
            </w:pPr>
            <w:r>
              <w:t>Если бывший член аудиторской рабочей группы или партнер фирмы был нанят заказчиком аудиторских услуг на такую должность, и </w:t>
            </w:r>
            <w:r>
              <w:t>никакой значительной связи между ним и фирмой не остается, то наличие и значимость любых угроз будет зависеть от таких факторов, как:</w:t>
            </w:r>
          </w:p>
          <w:p w:rsidR="00000000" w:rsidRDefault="001A05AF">
            <w:pPr>
              <w:pStyle w:val="ConsPlusNormal"/>
            </w:pPr>
            <w:r>
              <w:t>- должность данного лица в фирме заказчика;</w:t>
            </w:r>
          </w:p>
          <w:p w:rsidR="00000000" w:rsidRDefault="001A05AF">
            <w:pPr>
              <w:pStyle w:val="ConsPlusNormal"/>
            </w:pPr>
            <w:r>
              <w:t>- любая деятельность данного лица в аудиторской рабочей группе;</w:t>
            </w:r>
          </w:p>
          <w:p w:rsidR="00000000" w:rsidRDefault="001A05AF">
            <w:pPr>
              <w:pStyle w:val="ConsPlusNormal"/>
            </w:pPr>
            <w:r>
              <w:t>- период време</w:t>
            </w:r>
            <w:r>
              <w:t>ни, прошедшего с тех пор, как данное лицо являлось членом аудиторской рабочей группы или партнером фирмы;</w:t>
            </w:r>
          </w:p>
          <w:p w:rsidR="00000000" w:rsidRDefault="001A05AF">
            <w:pPr>
              <w:pStyle w:val="ConsPlusNormal"/>
            </w:pPr>
            <w:r>
              <w:lastRenderedPageBreak/>
              <w:t>- предыдущая должность данного лица в аудиторской рабочей группе или фирме, например, было ли оно ответственно за поддержку регулярной связи с управле</w:t>
            </w:r>
            <w:r>
              <w:t>нческим персоналом заказчика или лицами, наделенными управленческими полномочиями (ч. 1 п. 290.136 Кодекса этики)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lastRenderedPageBreak/>
              <w:t>- Изменение плана аудита;</w:t>
            </w:r>
          </w:p>
          <w:p w:rsidR="00000000" w:rsidRDefault="001A05AF">
            <w:pPr>
              <w:pStyle w:val="ConsPlusNormal"/>
            </w:pPr>
            <w:r>
              <w:t>- привлечение в аудиторскую рабочую группу лиц, имеющих больший опыт по сравнению с лицом, вступившим с заказчиком в</w:t>
            </w:r>
            <w:r>
              <w:t> трудовые отношения; </w:t>
            </w:r>
          </w:p>
          <w:p w:rsidR="00000000" w:rsidRDefault="001A05AF">
            <w:pPr>
              <w:pStyle w:val="ConsPlusNormal"/>
            </w:pPr>
            <w:r>
              <w:t>- привлечение профессионала для обзорной проверки работы, выполненной бывшим членом аудиторской рабочей группы (ч. 2 п. 290.136 Кодекса этики).</w:t>
            </w:r>
          </w:p>
          <w:p w:rsidR="00000000" w:rsidRDefault="001A05AF">
            <w:pPr>
              <w:pStyle w:val="ConsPlusNormal"/>
            </w:pPr>
          </w:p>
          <w:p w:rsidR="00000000" w:rsidRDefault="001A05AF">
            <w:pPr>
              <w:pStyle w:val="ConsPlusNormal"/>
            </w:pPr>
          </w:p>
          <w:p w:rsidR="00000000" w:rsidRDefault="00AE6CD1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220980" cy="1828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5AF">
              <w:rPr>
                <w:b/>
                <w:bCs/>
                <w:i/>
                <w:iCs/>
              </w:rPr>
              <w:t> Примечание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Требование независимости не </w:t>
            </w:r>
            <w:r>
              <w:rPr>
                <w:i/>
                <w:iCs/>
              </w:rPr>
              <w:t>будет считаться нарушенным, если общественно значимый хозяйствующий субъект составит финансовую отчетность, охватывающую период по истечении 12 месяцев после того, как партнер перестает быть основным партнером по аудиту, и если партнер не являлся членом ау</w:t>
            </w:r>
            <w:r>
              <w:rPr>
                <w:i/>
                <w:iCs/>
              </w:rPr>
              <w:t>диторской рабочей группы во время аудиторской проверки данной финансовой отчетности (п. 290.139 Кодекса этики)</w:t>
            </w:r>
          </w:p>
        </w:tc>
      </w:tr>
    </w:tbl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center"/>
        <w:outlineLvl w:val="0"/>
      </w:pPr>
      <w:r>
        <w:rPr>
          <w:b/>
          <w:bCs/>
        </w:rPr>
        <w:t>Угроза самоконтроля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Угроза того, что аудитор не может надлежащим образом оценить результаты предыдущего вынесенного суждения или услуг, оказан</w:t>
      </w:r>
      <w:r>
        <w:t>ных самим аудитором или иным сотрудником аудиторской фирмы, на которые аудитор будет опираться при формировании суждения, являющегося частью настоящего задания (подп. (b) п. 100.12 Кодекса этики).</w:t>
      </w:r>
    </w:p>
    <w:p w:rsidR="00000000" w:rsidRDefault="001A05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7590"/>
      </w:tblGrid>
      <w:tr w:rsidR="00000000">
        <w:tblPrEx>
          <w:tblCellMar>
            <w:left w:w="0" w:type="dxa"/>
            <w:right w:w="0" w:type="dxa"/>
          </w:tblCellMar>
        </w:tblPrEx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  <w:jc w:val="center"/>
            </w:pPr>
            <w:r>
              <w:rPr>
                <w:b/>
                <w:bCs/>
              </w:rPr>
              <w:t>Угроза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  <w:jc w:val="center"/>
            </w:pPr>
            <w:r>
              <w:rPr>
                <w:b/>
                <w:bCs/>
              </w:rPr>
              <w:t>Меры предосторожности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>Подготовка бухгалтерских регистров и финансовой отчетности</w:t>
            </w:r>
          </w:p>
          <w:p w:rsidR="00000000" w:rsidRDefault="001A05AF">
            <w:pPr>
              <w:pStyle w:val="ConsPlusNormal"/>
            </w:pPr>
            <w:r>
              <w:t>Оказание заказчику таких аудиторских услуг, как подготовка бухгалтерских регистров или финансовой отчетности, приводит к возникновению угрозы самоконтроля, если впоследствии фирма осуществляет ауди</w:t>
            </w:r>
            <w:r>
              <w:t>торскую проверку финансовой отчетности (п. 290.168 Кодекса этики)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Фирма может оказывать услуги, связанные с подготовкой бухгалтерских регистров и финансовой отчетности для заказчика аудиторских услуг, не являющегося общественно значимым хозяйствующим субъе</w:t>
            </w:r>
            <w:r>
              <w:t>ктом, если такие услуги имеют формальный или чисто технический характер.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Меры предосторожности включают:</w:t>
            </w:r>
          </w:p>
          <w:p w:rsidR="00000000" w:rsidRDefault="001A05AF">
            <w:pPr>
              <w:pStyle w:val="ConsPlusNormal"/>
            </w:pPr>
            <w:r>
              <w:t>- оказание таких услуг лицом, не являющимся членом аудиторской рабочей группы;</w:t>
            </w:r>
          </w:p>
          <w:p w:rsidR="00000000" w:rsidRDefault="001A05AF">
            <w:pPr>
              <w:pStyle w:val="ConsPlusNormal"/>
            </w:pPr>
            <w:r>
              <w:t>- если такие услуги оказываются членом аудиторской рабочей группы, то пр</w:t>
            </w:r>
            <w:r>
              <w:t>ивлечение партнера или члена старшего персонала с соответствующим опытом, не являющегося членом аудиторской рабочей группы, для обзорной проверки выполненной работы.</w:t>
            </w:r>
          </w:p>
          <w:p w:rsidR="00000000" w:rsidRDefault="001A05AF">
            <w:pPr>
              <w:pStyle w:val="ConsPlusNormal"/>
              <w:jc w:val="both"/>
            </w:pPr>
            <w:r>
              <w:t>(п. 290.171 Кодекса этики).</w:t>
            </w:r>
          </w:p>
          <w:p w:rsidR="00000000" w:rsidRDefault="001A05AF">
            <w:pPr>
              <w:pStyle w:val="ConsPlusNormal"/>
            </w:pPr>
          </w:p>
          <w:p w:rsidR="00000000" w:rsidRDefault="00AE6CD1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220980" cy="1828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5AF">
              <w:rPr>
                <w:b/>
                <w:bCs/>
                <w:i/>
                <w:iCs/>
              </w:rPr>
              <w:t> Примечание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Фирма не долж</w:t>
            </w:r>
            <w:r>
              <w:rPr>
                <w:i/>
                <w:iCs/>
              </w:rPr>
              <w:t>на оказывать бухгалтерских услуг заказчику аудиторских услуг, являющемуся общественно значимым хозяйствующим субъектом, в том числе услуг по расчету заработной платы. Фирма также не должна осуществлять подготовку финансовой отчетности или подготовку финанс</w:t>
            </w:r>
            <w:r>
              <w:rPr>
                <w:i/>
                <w:iCs/>
              </w:rPr>
              <w:t>овой информации, формирующей основу финансовой отчетности, по которой фирма планирует выразить мнение (п. 290.172 Кодекса этики).</w:t>
            </w:r>
          </w:p>
          <w:p w:rsidR="00000000" w:rsidRDefault="001A05AF">
            <w:pPr>
              <w:pStyle w:val="ConsPlusNormal"/>
              <w:jc w:val="both"/>
            </w:pPr>
            <w:r>
              <w:rPr>
                <w:i/>
                <w:iCs/>
              </w:rPr>
              <w:t>Фирма может оказывать бухгалтерские услуги, включая услуги по расчету заработной платы, подготовке финансовой отчетности и дру</w:t>
            </w:r>
            <w:r>
              <w:rPr>
                <w:i/>
                <w:iCs/>
              </w:rPr>
              <w:t>гой финансовой информации формального или технического характера для подразделений или связанных субъектов заказчика аудиторских услуг, являющегося общественно значимым хозяйствующим субъектом, если персонал, предоставляющий такие услуги, не состоит в ауди</w:t>
            </w:r>
            <w:r>
              <w:rPr>
                <w:i/>
                <w:iCs/>
              </w:rPr>
              <w:t>торской рабочей группе (п. 290.173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lastRenderedPageBreak/>
              <w:t>Услуги по внутреннему аудиту</w:t>
            </w:r>
          </w:p>
          <w:p w:rsidR="00000000" w:rsidRDefault="001A05AF">
            <w:pPr>
              <w:pStyle w:val="ConsPlusNormal"/>
            </w:pPr>
            <w:r>
              <w:t>Услуги в области внутреннего аудита подразумевают помощь заказчику аудиторских услуг в осуществлении внутреннего аудита. Оказание таких услуг заказчику аудиторских услуг создае</w:t>
            </w:r>
            <w:r>
              <w:t>т угрозу независимости по причине самоконтроля, если фирма использует результаты внутреннего аудита в последующем процессе внешнего аудита. Выполнение значительной части внутреннего аудита заказчика увеличивает возможность того, что персонал фирмы, осущест</w:t>
            </w:r>
            <w:r>
              <w:t>вляющий внутренний аудит, примет на себя то или иное управленческое полномочие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Если персонал фирмы берет на себя управленческие полномочия при осуществлении внутреннего аудита заказчика аудиторских услуг, возникающая в такой ситуации угроза будет настолько</w:t>
            </w:r>
            <w:r>
              <w:t xml:space="preserve"> значимой, что никакие меры предосторожности не смогут снизить ее до приемлемого уровня (п. 290.196 Кодекса этики).</w:t>
            </w:r>
          </w:p>
          <w:p w:rsidR="00000000" w:rsidRDefault="001A05AF">
            <w:pPr>
              <w:pStyle w:val="ConsPlusNormal"/>
            </w:pPr>
          </w:p>
          <w:p w:rsidR="00000000" w:rsidRDefault="00AE6CD1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220980" cy="1828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5AF">
              <w:rPr>
                <w:b/>
                <w:bCs/>
                <w:i/>
                <w:iCs/>
              </w:rPr>
              <w:t> Примечание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Если заказчик аудиторских услуг является общественно значимым хозяйствующим субъектом, то ф</w:t>
            </w:r>
            <w:r>
              <w:rPr>
                <w:i/>
                <w:iCs/>
              </w:rPr>
              <w:t>ирма не должна оказывать услуги по внутреннему аудиту, связанные: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- со значительной частью мер внутреннего контроля над финансовой отчетностью;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- с системами финансовой отчетности, предоставляющими информацию, которая, отдельно или в </w:t>
            </w:r>
            <w:r>
              <w:rPr>
                <w:i/>
                <w:iCs/>
              </w:rPr>
              <w:t>совокупности, является существенной для бухгалтерских регистров или финансовой отчетности, по которой фирма планирует выразить мнение; 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- суммами или информацией, являющимися, отдельно или в совокупности, существенными для финансовой отчетности, по которой</w:t>
            </w:r>
            <w:r>
              <w:rPr>
                <w:i/>
                <w:iCs/>
              </w:rPr>
              <w:t xml:space="preserve"> фирма планирует выразить мнение (п. 290.200 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>Услуги по налогообложению</w:t>
            </w:r>
          </w:p>
          <w:p w:rsidR="00000000" w:rsidRDefault="001A05AF">
            <w:pPr>
              <w:pStyle w:val="ConsPlusNormal"/>
            </w:pPr>
            <w:r>
              <w:t>Услуги по налогообложению разделены на следующие четыре группы:</w:t>
            </w:r>
          </w:p>
          <w:p w:rsidR="00000000" w:rsidRDefault="001A05AF">
            <w:pPr>
              <w:pStyle w:val="ConsPlusNormal"/>
            </w:pPr>
            <w:r>
              <w:t>1) подготовка налоговых деклараций;</w:t>
            </w:r>
          </w:p>
          <w:p w:rsidR="00000000" w:rsidRDefault="001A05AF">
            <w:pPr>
              <w:pStyle w:val="ConsPlusNormal"/>
            </w:pPr>
            <w:r>
              <w:t>2) исчисление налогов для целей подготовки бухгалтерских регистров;</w:t>
            </w:r>
          </w:p>
          <w:p w:rsidR="00000000" w:rsidRDefault="001A05AF">
            <w:pPr>
              <w:pStyle w:val="ConsPlusNormal"/>
            </w:pPr>
            <w:r>
              <w:t>3</w:t>
            </w:r>
            <w:r>
              <w:t>) налоговое планирование и другие консультационные услуги;</w:t>
            </w:r>
          </w:p>
          <w:p w:rsidR="00000000" w:rsidRDefault="001A05AF">
            <w:pPr>
              <w:pStyle w:val="ConsPlusNormal"/>
            </w:pPr>
            <w:r>
              <w:t>4) помощь при разрешении налоговых споров (п. 290.181 Кодекса этики)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1. Подготовка налоговых деклараций, как правило, не создает угрозы независимости, если управленческий персонал клиента берет на </w:t>
            </w:r>
            <w:r>
              <w:t>себя ответственность за налоговые декларации, включая любые существенные суждения (п. 290.183 Кодекса этики).</w:t>
            </w:r>
          </w:p>
          <w:p w:rsidR="00000000" w:rsidRDefault="001A05AF">
            <w:pPr>
              <w:pStyle w:val="ConsPlusNormal"/>
            </w:pPr>
            <w:r>
              <w:t xml:space="preserve">2. Налоговые расчеты для целей подготовки бухгалтерских регистров не могут быть подготовлены для общественно значимых организаций, за исключением </w:t>
            </w:r>
            <w:r>
              <w:t>чрезвычайных ситуаций. Для иных организаций это допустимо при условии применения мер защиты (п. 290.185 Кодекса этики).</w:t>
            </w:r>
          </w:p>
          <w:p w:rsidR="00000000" w:rsidRDefault="001A05AF">
            <w:pPr>
              <w:pStyle w:val="ConsPlusNormal"/>
            </w:pPr>
            <w:r>
              <w:t>3. Налоговое планирование может быть приемлемым в определенных обстоятельствах, например, когда рекомендации соответствуют требованиям н</w:t>
            </w:r>
            <w:r>
              <w:t>алоговых органов или иным прецедентам, сложившейся практике или налоговому законодательству (ч. 2 п. 290.188 Кодекса этики).</w:t>
            </w:r>
          </w:p>
          <w:p w:rsidR="00000000" w:rsidRDefault="001A05AF">
            <w:pPr>
              <w:pStyle w:val="ConsPlusNormal"/>
            </w:pPr>
            <w:r>
              <w:t xml:space="preserve">Если эффективность налоговой консультации зависит от конкретного способа учета той или иной операции или предоставления финансовой </w:t>
            </w:r>
            <w:r>
              <w:t>отчетности, а также, если:</w:t>
            </w:r>
          </w:p>
          <w:p w:rsidR="00000000" w:rsidRDefault="001A05AF">
            <w:pPr>
              <w:pStyle w:val="ConsPlusNormal"/>
            </w:pPr>
            <w:r>
              <w:t>- аудиторская рабочая группа имеет основания сомневаться в правильности данного способа учета той или иной операции или предоставления финансовой отчетности в рамках соответствующих принципов финансовой отчетности;</w:t>
            </w:r>
          </w:p>
          <w:p w:rsidR="00000000" w:rsidRDefault="001A05AF">
            <w:pPr>
              <w:pStyle w:val="ConsPlusNormal"/>
            </w:pPr>
            <w:r>
              <w:t>- результат ил</w:t>
            </w:r>
            <w:r>
              <w:t>и последствия консультации по вопросам налогообложения будут иметь значительное влияние на финансовую отчетность, по которой фирма планирует выразить мнение,</w:t>
            </w:r>
          </w:p>
          <w:p w:rsidR="00000000" w:rsidRDefault="001A05AF">
            <w:pPr>
              <w:pStyle w:val="ConsPlusNormal"/>
            </w:pPr>
            <w:r>
              <w:t xml:space="preserve">то угроза самоконтроля будет настолько значимой, что никакие меры </w:t>
            </w:r>
            <w:r>
              <w:lastRenderedPageBreak/>
              <w:t>предосторожности не смогут снизи</w:t>
            </w:r>
            <w:r>
              <w:t>ть ее до приемлемого уровня. Следовательно, фирма не должна предоставлять такую услугу по вопросам налогообложения заказчику аудиторских услуг (п. 290.190 Кодекса этики).</w:t>
            </w:r>
          </w:p>
          <w:p w:rsidR="00000000" w:rsidRDefault="001A05AF">
            <w:pPr>
              <w:pStyle w:val="ConsPlusNormal"/>
            </w:pPr>
            <w:r>
              <w:t>4. Помощь при разрешении налоговых споров может оказываться в зависимости от того, пр</w:t>
            </w:r>
            <w:r>
              <w:t>едоставляла ли сама фирма услугу, являющуюся предметом спора, и является ли это влияние существенным для финансовой отчетности.</w:t>
            </w:r>
          </w:p>
          <w:p w:rsidR="00000000" w:rsidRDefault="001A05AF">
            <w:pPr>
              <w:pStyle w:val="ConsPlusNormal"/>
            </w:pPr>
            <w:r>
              <w:t>Примеры предосторожности включают:</w:t>
            </w:r>
          </w:p>
          <w:p w:rsidR="00000000" w:rsidRDefault="001A05AF">
            <w:pPr>
              <w:pStyle w:val="ConsPlusNormal"/>
            </w:pPr>
            <w:r>
              <w:t>- привлечение специалистов, не являющихся членами аудиторской рабочей группы, для предоставле</w:t>
            </w:r>
            <w:r>
              <w:t>ния услуги;</w:t>
            </w:r>
          </w:p>
          <w:p w:rsidR="00000000" w:rsidRDefault="001A05AF">
            <w:pPr>
              <w:pStyle w:val="ConsPlusNormal"/>
            </w:pPr>
            <w:r>
              <w:t>- привлечение специалиста по налогам, не задействованного в оказании услуги по налогообложению, для предоставления консультации аудиторской рабочей группе и проверки правильности формирования финансовой отчетности;</w:t>
            </w:r>
          </w:p>
          <w:p w:rsidR="00000000" w:rsidRDefault="001A05AF">
            <w:pPr>
              <w:pStyle w:val="ConsPlusNormal"/>
            </w:pPr>
            <w:r>
              <w:t>- получение консультаций по у</w:t>
            </w:r>
            <w:r>
              <w:t>слуге от внешнего специалиста по налогам (п. 290.192, 290.193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lastRenderedPageBreak/>
              <w:t>Услуги по ИТ-системам</w:t>
            </w:r>
          </w:p>
          <w:p w:rsidR="00000000" w:rsidRDefault="001A05AF">
            <w:pPr>
              <w:pStyle w:val="ConsPlusNormal"/>
            </w:pPr>
            <w:r>
              <w:t>Услуги, связанные с системами инф</w:t>
            </w:r>
            <w:r>
              <w:t>ормационных технологий (ИТ), включают разработку или внедрение систем оборудования или программного обеспечения. Такие системы могут содержать первоначальные данные, являться частью внутреннего контроля над финансовой отчетностью или обрабатывать информаци</w:t>
            </w:r>
            <w:r>
              <w:t>ю, влияющую на бухгалтерские регистры или финансовую отчетность. Но такие системы могут быть не связанными с бухгалтерскими регистрами заказчика аудиторских услуг, внутренним контролем или финансовой отчетностью. В любом случае оказание таких услуг может с</w:t>
            </w:r>
            <w:r>
              <w:t>оздавать угрозу самоконтроля в зависимости от характера услуги и ИТ-систем (п. 290.201 Кодекса этики)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Следующие виды услуг, связанных с ИТ-системами, не считаются потенциально вызывающими угрозу независимости, если персонал фирмы не берет на себя управленч</w:t>
            </w:r>
            <w:r>
              <w:t>еских полномочий:</w:t>
            </w:r>
          </w:p>
          <w:p w:rsidR="00000000" w:rsidRDefault="001A05AF">
            <w:pPr>
              <w:pStyle w:val="ConsPlusNormal"/>
            </w:pPr>
            <w:r>
              <w:t>- разработка или внедрение ИТ-систем, не связанных с внутренним контролем над системой финансовой отчетности;</w:t>
            </w:r>
          </w:p>
          <w:p w:rsidR="00000000" w:rsidRDefault="001A05AF">
            <w:pPr>
              <w:pStyle w:val="ConsPlusNormal"/>
            </w:pPr>
            <w:r>
              <w:t>- разработка или внедрение ИТ-систем, которые не предоставляют информации, формирующей значительную часть бухгалтерских регистро</w:t>
            </w:r>
            <w:r>
              <w:t>в или финансовой отчетности;</w:t>
            </w:r>
          </w:p>
          <w:p w:rsidR="00000000" w:rsidRDefault="001A05AF">
            <w:pPr>
              <w:pStyle w:val="ConsPlusNormal"/>
            </w:pPr>
            <w:r>
              <w:t xml:space="preserve">- внедрение </w:t>
            </w:r>
            <w:r>
              <w:rPr>
                <w:i/>
                <w:iCs/>
              </w:rPr>
              <w:t>"стандартного"</w:t>
            </w:r>
            <w:r>
              <w:t> программного обеспечения для предоставления учетной и финансовой информации, которое не было разработано фирмой, если необходимая адаптация не является существенной;</w:t>
            </w:r>
          </w:p>
          <w:p w:rsidR="00000000" w:rsidRDefault="001A05AF">
            <w:pPr>
              <w:pStyle w:val="ConsPlusNormal"/>
            </w:pPr>
            <w:r>
              <w:t>- оценка и предоставление рекоменд</w:t>
            </w:r>
            <w:r>
              <w:t>аций в связи с системой, разработанной, внедренной или используемой другим поставщиком услуг или самим заказчиком (п. 290.202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>Услуги по оценке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Если услуга по оценке существенно влияет на финансовую отчетность, по которой фирма планирует выр</w:t>
            </w:r>
            <w:r>
              <w:t>азить мнение, и если при этом оценка подразумевает значительную степень субъективности, то никакие меры предосторожности не могут снизить угрозу самоконтроля до приемлемого уровня. Следовательно, фирма не должна предоставлять такую услугу по оценке заказчи</w:t>
            </w:r>
            <w:r>
              <w:t>ку аудиторских услуг (п. 290.179 Кодекса этики).</w:t>
            </w:r>
          </w:p>
          <w:p w:rsidR="00000000" w:rsidRDefault="001A05AF">
            <w:pPr>
              <w:pStyle w:val="ConsPlusNormal"/>
            </w:pPr>
          </w:p>
          <w:p w:rsidR="00000000" w:rsidRDefault="00AE6CD1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220980" cy="1828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5AF">
              <w:rPr>
                <w:b/>
                <w:bCs/>
                <w:i/>
                <w:iCs/>
              </w:rPr>
              <w:t> Примечание</w:t>
            </w:r>
          </w:p>
          <w:p w:rsidR="00000000" w:rsidRDefault="001A05AF">
            <w:pPr>
              <w:pStyle w:val="ConsPlusNormal"/>
            </w:pPr>
            <w:r>
              <w:rPr>
                <w:i/>
                <w:iCs/>
              </w:rPr>
              <w:t>Фирма не должна предоставлять услуги по оценке заказчику аудиторских услуг, являющемуся общественно значимым хозяйствующим субъектом, если такие услуги могут с</w:t>
            </w:r>
            <w:r>
              <w:rPr>
                <w:i/>
                <w:iCs/>
              </w:rPr>
              <w:t xml:space="preserve">ущественно повлиять, отдельно или </w:t>
            </w:r>
            <w:r>
              <w:rPr>
                <w:i/>
                <w:iCs/>
              </w:rPr>
              <w:lastRenderedPageBreak/>
              <w:t>в совокупности, на финансовую отчетность, по которой фирма планирует выразить мнение (п. 290.180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lastRenderedPageBreak/>
              <w:t>Временные назначения</w:t>
            </w:r>
          </w:p>
          <w:p w:rsidR="00000000" w:rsidRDefault="001A05AF">
            <w:pPr>
              <w:pStyle w:val="ConsPlusNormal"/>
            </w:pPr>
            <w:r>
              <w:t>Предоставление персонала фирмой заказчику аудиторских услуг может создавать угрозу самок</w:t>
            </w:r>
            <w:r>
              <w:t>онтроля.</w:t>
            </w:r>
          </w:p>
          <w:p w:rsidR="00000000" w:rsidRDefault="001A05AF">
            <w:pPr>
              <w:pStyle w:val="ConsPlusNormal"/>
            </w:pPr>
            <w:r>
              <w:t>Если сотрудник включен в аудит и он будет оценивать работу, которую  выполнял во время временного назначения, то он может не обнаружить ошибок в своей работе (п. 290.142 Кодекса этики)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- Проведение дополнительной обзорной проверки работы, выполнен</w:t>
            </w:r>
            <w:r>
              <w:t>ной временно нанятым персоналом;</w:t>
            </w:r>
          </w:p>
          <w:p w:rsidR="00000000" w:rsidRDefault="001A05AF">
            <w:pPr>
              <w:pStyle w:val="ConsPlusNormal"/>
            </w:pPr>
            <w:r>
              <w:t>- отказ от предоставления временно нанятому персоналу ответственности за деятельность, осуществляемую им в период выполнения временного задания;</w:t>
            </w:r>
          </w:p>
          <w:p w:rsidR="00000000" w:rsidRDefault="001A05AF">
            <w:pPr>
              <w:pStyle w:val="ConsPlusNormal"/>
            </w:pPr>
            <w:r>
              <w:t>или</w:t>
            </w:r>
          </w:p>
          <w:p w:rsidR="00000000" w:rsidRDefault="001A05AF">
            <w:pPr>
              <w:pStyle w:val="ConsPlusNormal"/>
            </w:pPr>
            <w:r>
              <w:t>- отказ от включения временно нанятого персонала в аудиторскую рабочую гру</w:t>
            </w:r>
            <w:r>
              <w:t>ппу (ч. 3 п. 290.142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>Услуги в области корпоративных финансов</w:t>
            </w:r>
          </w:p>
          <w:p w:rsidR="00000000" w:rsidRDefault="001A05AF">
            <w:pPr>
              <w:pStyle w:val="ConsPlusNormal"/>
            </w:pPr>
            <w:r>
              <w:t>Угрозу может создавать оказание услуг в области корпоративных финансов, таких как:</w:t>
            </w:r>
          </w:p>
          <w:p w:rsidR="00000000" w:rsidRDefault="001A05AF">
            <w:pPr>
              <w:pStyle w:val="ConsPlusNormal"/>
            </w:pPr>
            <w:r>
              <w:t>- помощь заказчику аудиторских услуг в разработке корпоративных стратегий;</w:t>
            </w:r>
          </w:p>
          <w:p w:rsidR="00000000" w:rsidRDefault="001A05AF">
            <w:pPr>
              <w:pStyle w:val="ConsPlusNormal"/>
            </w:pPr>
            <w:r>
              <w:t>- определение возможных целей для заказчика аудиторских услуг;</w:t>
            </w:r>
          </w:p>
          <w:p w:rsidR="00000000" w:rsidRDefault="001A05AF">
            <w:pPr>
              <w:pStyle w:val="ConsPlusNormal"/>
            </w:pPr>
            <w:r>
              <w:t>- консультации по операциям списания;</w:t>
            </w:r>
          </w:p>
          <w:p w:rsidR="00000000" w:rsidRDefault="001A05AF">
            <w:pPr>
              <w:pStyle w:val="ConsPlusNormal"/>
            </w:pPr>
            <w:r>
              <w:t>- помощь в операциях по привлечению финансов; </w:t>
            </w:r>
          </w:p>
          <w:p w:rsidR="00000000" w:rsidRDefault="001A05AF">
            <w:pPr>
              <w:pStyle w:val="ConsPlusNormal"/>
            </w:pPr>
            <w:r>
              <w:t>- предоставление консультаций по структуризации</w:t>
            </w:r>
          </w:p>
          <w:p w:rsidR="00000000" w:rsidRDefault="001A05AF">
            <w:pPr>
              <w:pStyle w:val="ConsPlusNormal"/>
              <w:jc w:val="both"/>
            </w:pPr>
            <w:r>
              <w:t>(п. 290.216 Кодекса этики)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t>- Привлечение специалистов, не яв</w:t>
            </w:r>
            <w:r>
              <w:t>ляющихся членами аудиторской рабочей группы, для предоставления услуг; </w:t>
            </w:r>
          </w:p>
          <w:p w:rsidR="00000000" w:rsidRDefault="001A05AF">
            <w:pPr>
              <w:pStyle w:val="ConsPlusNormal"/>
            </w:pPr>
            <w:r>
              <w:t xml:space="preserve">- привлечение специалиста, не задействованного в предоставлении услуг в области корпоративных финансов, для консультирования аудиторской рабочей группы и для обзорной проверки способа </w:t>
            </w:r>
            <w:r>
              <w:t>учета или составления любых форм финансовой отчетности (п. 290.216 Кодекса этики).</w:t>
            </w:r>
          </w:p>
          <w:p w:rsidR="00000000" w:rsidRDefault="001A05AF">
            <w:pPr>
              <w:pStyle w:val="ConsPlusNormal"/>
            </w:pPr>
            <w:r>
              <w:t>Если эффективность консультации в области корпоративных финансов зависит от того или иного способа бухгалтерского учета или представления в формах финансовой отчетности:</w:t>
            </w:r>
          </w:p>
          <w:p w:rsidR="00000000" w:rsidRDefault="001A05AF">
            <w:pPr>
              <w:pStyle w:val="ConsPlusNormal"/>
            </w:pPr>
            <w:r>
              <w:t>- и</w:t>
            </w:r>
            <w:r>
              <w:t xml:space="preserve"> аудиторская рабочая группа имеет основания сомневаться в соответствии такого способа бухгалтерского учета или представления применяемым принципам финансовой отчетности;</w:t>
            </w:r>
          </w:p>
          <w:p w:rsidR="00000000" w:rsidRDefault="001A05AF">
            <w:pPr>
              <w:pStyle w:val="ConsPlusNormal"/>
            </w:pPr>
            <w:r>
              <w:t>- результаты консультации в области корпоративных финансов оказывают существенное влия</w:t>
            </w:r>
            <w:r>
              <w:t>ние на формы финансовой отчетности, по которой фирма планирует выразить мнение,</w:t>
            </w:r>
          </w:p>
          <w:p w:rsidR="00000000" w:rsidRDefault="001A05AF">
            <w:pPr>
              <w:pStyle w:val="ConsPlusNormal"/>
            </w:pPr>
            <w:r>
              <w:t>то угроза самоконтроля будет настолько значимой, что никакие меры предосторожности не смогут снизить ее до приемлемого уровня, и в этом случае такая услуга не должна предоставл</w:t>
            </w:r>
            <w:r>
              <w:t>яться (п. 290.218 Кодекса этики).</w:t>
            </w:r>
          </w:p>
          <w:p w:rsidR="00000000" w:rsidRDefault="001A05AF">
            <w:pPr>
              <w:pStyle w:val="ConsPlusNormal"/>
            </w:pPr>
            <w:r>
              <w:t>Где услуги могут быть предоставлены, следующие меры предосторожности должны быть применены:</w:t>
            </w:r>
          </w:p>
          <w:p w:rsidR="00000000" w:rsidRDefault="001A05AF">
            <w:pPr>
              <w:pStyle w:val="ConsPlusNormal"/>
            </w:pPr>
            <w:r>
              <w:t>- привлечение специалистов, не являющихся членами аудиторской рабочей группы, для предоставления услуги;</w:t>
            </w:r>
          </w:p>
          <w:p w:rsidR="00000000" w:rsidRDefault="001A05AF">
            <w:pPr>
              <w:pStyle w:val="ConsPlusNormal"/>
            </w:pPr>
            <w:r>
              <w:t>или</w:t>
            </w:r>
          </w:p>
          <w:p w:rsidR="00000000" w:rsidRDefault="001A05AF">
            <w:pPr>
              <w:pStyle w:val="ConsPlusNormal"/>
            </w:pPr>
            <w:r>
              <w:t>- привлечение специал</w:t>
            </w:r>
            <w:r>
              <w:t>иста, не задействованного в предоставлении услуги в области корпоративных финансов, для представления консультации аудиторской рабочей группе по услуге и обзорной проверке способа бухгалтерского учета и способа отражения в финансовой отчетности (ч. 2 п. 29</w:t>
            </w:r>
            <w:r>
              <w:t>0.217 Кодекса этики)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rPr>
                <w:b/>
                <w:bCs/>
              </w:rPr>
              <w:t>Недавнее оказание услуг заказчику аудиторских услуг</w:t>
            </w:r>
          </w:p>
          <w:p w:rsidR="00000000" w:rsidRDefault="001A05AF">
            <w:pPr>
              <w:pStyle w:val="ConsPlusNormal"/>
            </w:pPr>
            <w:r>
              <w:t xml:space="preserve">Угрозы личной заинтересованности, самопроверки или </w:t>
            </w:r>
            <w:r>
              <w:lastRenderedPageBreak/>
              <w:t>близких отношений могут возникнуть, если член аудиторской рабочей группы недавно являлся директором, должностным лицом или сотрудником заказчика аудиторских услуг. Такое возможно, если, например, член ауди</w:t>
            </w:r>
            <w:r>
              <w:t>торской рабочей группы вынужден оценивать элементы финансовой отчетности, для которой он готовил бухгалтерские отчеты во время трудовых отношений с заказчиком (п. 290.143 Кодекса этики).</w:t>
            </w:r>
          </w:p>
          <w:p w:rsidR="00000000" w:rsidRDefault="001A05AF">
            <w:pPr>
              <w:pStyle w:val="ConsPlusNormal"/>
            </w:pPr>
            <w:r>
              <w:t>Также угрозы могут возникнуть, если до периода выдачи аудиторского за</w:t>
            </w:r>
            <w:r>
              <w:t>ключения член аудиторской рабочей группы являлся директором или должностным лицом заказчика аудиторских услуг или сотрудником, чья должность позволяла оказывать значительное влияние на подготовку бухгалтерских регистров или финансовой отчетности заказчика,</w:t>
            </w:r>
            <w:r>
              <w:t xml:space="preserve"> по которой фирма планирует выразить мнение. Например, такие угрозы будут возникать, если принятое данным лицом решение или выполненная им в предыдущем периоде во время трудовых отношений с заказчиком работа оценивается в текущем периоде в процессе выполне</w:t>
            </w:r>
            <w:r>
              <w:t>ния аудиторского задания. Наличие и значимость любых угроз зависит от таких факторов, как:</w:t>
            </w:r>
          </w:p>
          <w:p w:rsidR="00000000" w:rsidRDefault="001A05AF">
            <w:pPr>
              <w:pStyle w:val="ConsPlusNormal"/>
            </w:pPr>
            <w:r>
              <w:t>- должность данного лица в фирме заказчика;</w:t>
            </w:r>
          </w:p>
          <w:p w:rsidR="00000000" w:rsidRDefault="001A05AF">
            <w:pPr>
              <w:pStyle w:val="ConsPlusNormal"/>
            </w:pPr>
            <w:r>
              <w:t>- период времени, прошедшего с тех пор, как данное лицо прервало трудовые отношения с заказчиком;</w:t>
            </w:r>
          </w:p>
          <w:p w:rsidR="00000000" w:rsidRDefault="001A05AF">
            <w:pPr>
              <w:pStyle w:val="ConsPlusNormal"/>
            </w:pPr>
            <w:r>
              <w:t>- роль специалиста в ау</w:t>
            </w:r>
            <w:r>
              <w:t>диторской рабочей группе (ч. 1 п. 290.145 Кодекса этики)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A05AF">
            <w:pPr>
              <w:pStyle w:val="ConsPlusNormal"/>
            </w:pPr>
            <w:r>
              <w:lastRenderedPageBreak/>
              <w:t>Обзорная проверка работы, выполненной данным лицом в качестве члена аудиторской рабочей группы (ч. 2 п. 290.145 Кодекса этики).</w:t>
            </w:r>
          </w:p>
          <w:p w:rsidR="00000000" w:rsidRDefault="001A05AF">
            <w:pPr>
              <w:pStyle w:val="ConsPlusNormal"/>
            </w:pPr>
            <w:r>
              <w:lastRenderedPageBreak/>
              <w:t xml:space="preserve">Если за период аудиторского заключения член аудиторской рабочей группы </w:t>
            </w:r>
            <w:r>
              <w:t>являлся директором или должностным лицом заказчика аудиторских услуг или сотрудником, чья должность позволяла оказывать значительное влияние на подготовку бухгалтерских регистров или финансовой отчетности заказчика, по которой фирма планирует выразить мнен</w:t>
            </w:r>
            <w:r>
              <w:t>ие, то возникающая угроза будет настолько значимой, что никакие меры не смогут снизить ее до приемлемого уровня. Следовательно, такие лица не должны принимать участия в деятельности аудиторской рабочей группы (п. 290.144 Кодекса этики)</w:t>
            </w:r>
          </w:p>
        </w:tc>
      </w:tr>
    </w:tbl>
    <w:p w:rsidR="00000000" w:rsidRDefault="001A05AF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center"/>
        <w:outlineLvl w:val="0"/>
      </w:pPr>
      <w:r>
        <w:rPr>
          <w:b/>
          <w:bCs/>
        </w:rPr>
        <w:t>Угроза заступничества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Угроза того, что аудитор будет отстаивать позицию заказчика так, что объективность аудитора будет находиться под угрозой (подп. (c) п. 100.12 Кодекса этики).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Например: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услуги, связанные с судебными разбир</w:t>
      </w:r>
      <w:r>
        <w:t>ательствами, могут включать такие виды деятельности, как экспертное свидетельство, расчет ущербов или других сумм, которые могут быть получены в результате судебного разбирательства;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помощь в управлении документацией и возврате средств (п. 290.207 Кодекс</w:t>
      </w:r>
      <w:r>
        <w:t>а этики).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Если фирма выступает в роли защитника заказчика аудиторских услуг при разрешении юридических споров или участвует в судебном разбирательстве и если при этом суммы являются существенными для финансовой отчетности, по которой фирма планирует вырази</w:t>
      </w:r>
      <w:r>
        <w:t>ть мнение, то такая ситуация создает настолько значительные угрозы заступничества и самоконтроля, что никакие меры предосторожности не смогут снизить их до приемлемого уровня. Следовательно, фирма не должна предоставлять услуги такого типа заказчику аудито</w:t>
      </w:r>
      <w:r>
        <w:t>рских услуг (п. 290.211 Кодекса этики).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Если при этом суммы не являются существенными для финансовой отчетности, по которой фирма планирует выразить мнение, то фирма должна оценить значимость любой угрозы заступничества и самоконтроля и при необходимости п</w:t>
      </w:r>
      <w:r>
        <w:t>ринять меры предосторожности для устранения угрозы или снижения ее до приемлемого уровня. Примеры таких мер предосторожности: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привлечение специалистов, не являющихся членами аудиторской рабочей группы, для предоставления услуги;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привлечение специалиста, не вовлеченного в оказание юридических услуг, для предоставления консультаций аудиторской рабочей группе и обзорной проверки финансовой отчетности (п. 290.212 Кодекса этики).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Назначение партнера или сотрудника фирмы на такую долж</w:t>
      </w:r>
      <w:r>
        <w:t xml:space="preserve">ность в компанию заказчика аудиторских услуг, как, например, должность </w:t>
      </w:r>
      <w:r>
        <w:rPr>
          <w:i/>
          <w:iCs/>
        </w:rPr>
        <w:t>главного советника</w:t>
      </w:r>
      <w:r>
        <w:t xml:space="preserve"> по юридическим делам, создает угрозы самоконтролю и заступничества, которые являются настолько значимыми, что никакие меры предосторожности не смогут снизить их до пр</w:t>
      </w:r>
      <w:r>
        <w:t xml:space="preserve">иемлемого уровня. Должность </w:t>
      </w:r>
      <w:r>
        <w:rPr>
          <w:i/>
          <w:iCs/>
        </w:rPr>
        <w:t>главного советника</w:t>
      </w:r>
      <w:r>
        <w:t>, как правило, является должностью в составе высшего руководства с широкими полномочиями, касающимися юридических вопросов фирмы, и следовательно, ни один сотрудник фирмы не должен принимать предложения о назна</w:t>
      </w:r>
      <w:r>
        <w:t>чении на такую должность в фирме заказчика аудиторских услуг (п. 290.213 Кодекса этики).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jc w:val="center"/>
        <w:outlineLvl w:val="0"/>
      </w:pPr>
      <w:r>
        <w:rPr>
          <w:b/>
          <w:bCs/>
        </w:rPr>
        <w:t>Угроза шантажа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Угроза того, что аудитор не сможет действовать объективно в результате фактического или мнимого давления, включая попытки оказать на него чрезмерное в</w:t>
      </w:r>
      <w:r>
        <w:t>лияние (подп. (е) п. 100.12 Кодекса этики).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Угроза шантажа может возникнуть в некоторых ранее упомянутых ситуациях, например (п. 290.221, 290.127, 290.132, 290.140, 290.231, 291.128 Кодекса этики):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получение вознаграждения;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личные отношения;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трудовые</w:t>
      </w:r>
      <w:r>
        <w:t xml:space="preserve"> отношения с заказчиками подтверждения достоверности информации;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- фактическое или потенциальное судебное разбирательство.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t>Меры предосторожности этих угроз такие же, как и для устранения других угроз.</w:t>
      </w:r>
    </w:p>
    <w:p w:rsidR="00000000" w:rsidRDefault="001A05AF">
      <w:pPr>
        <w:pStyle w:val="ConsPlusNormal"/>
        <w:jc w:val="both"/>
      </w:pPr>
    </w:p>
    <w:p w:rsidR="00000000" w:rsidRDefault="001A05AF">
      <w:pPr>
        <w:pStyle w:val="ConsPlusNormal"/>
        <w:ind w:firstLine="540"/>
        <w:jc w:val="both"/>
      </w:pPr>
      <w:r>
        <w:t>В заключение отметим, этика - непростой вопрос, но кри</w:t>
      </w:r>
      <w:r>
        <w:t>тически важный для бизнес-среды, где несоблюдение этических норм может иметь разрушительные последствия для организаций, инвесторов, сотрудников, поставщиков и, конечно, клиентов.</w:t>
      </w:r>
    </w:p>
    <w:p w:rsidR="00000000" w:rsidRDefault="001A05AF">
      <w:pPr>
        <w:pStyle w:val="ConsPlusNormal"/>
        <w:spacing w:before="200"/>
        <w:ind w:firstLine="540"/>
        <w:jc w:val="both"/>
      </w:pPr>
      <w:r>
        <w:lastRenderedPageBreak/>
        <w:t>Кодекс этики является сводом этических рекомендаций, определяет ряд принципо</w:t>
      </w:r>
      <w:r>
        <w:t>в, которые должны соблюдать профессиональные бухгалтеры и аудиторы для достижения общих целей.</w:t>
      </w:r>
    </w:p>
    <w:p w:rsidR="00000000" w:rsidRDefault="001A05A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A05AF">
            <w:pPr>
              <w:pStyle w:val="ConsPlusNormal"/>
              <w:jc w:val="both"/>
              <w:rPr>
                <w:color w:val="392C69"/>
              </w:rPr>
            </w:pPr>
            <w:r>
              <w:rPr>
                <w:b/>
                <w:bCs/>
                <w:i/>
                <w:iCs/>
                <w:color w:val="392C69"/>
              </w:rPr>
              <w:t>Это может быть интересно</w:t>
            </w:r>
          </w:p>
          <w:p w:rsidR="00000000" w:rsidRDefault="001A05AF">
            <w:pPr>
              <w:pStyle w:val="ConsPlusNormal"/>
              <w:jc w:val="both"/>
              <w:rPr>
                <w:color w:val="392C69"/>
              </w:rPr>
            </w:pPr>
            <w:r>
              <w:rPr>
                <w:i/>
                <w:iCs/>
                <w:color w:val="392C69"/>
              </w:rPr>
              <w:t>Каковы особенности применения Кодекса этики в Беларуси &gt;&gt;&gt;</w:t>
            </w:r>
          </w:p>
          <w:p w:rsidR="00000000" w:rsidRDefault="001A05AF">
            <w:pPr>
              <w:pStyle w:val="ConsPlusNormal"/>
              <w:jc w:val="both"/>
              <w:rPr>
                <w:color w:val="392C69"/>
              </w:rPr>
            </w:pPr>
            <w:r>
              <w:rPr>
                <w:i/>
                <w:iCs/>
                <w:color w:val="392C69"/>
              </w:rPr>
              <w:t>Аудит: информационное взаимодействие с ЛОКУ &gt;&gt;&gt;</w:t>
            </w:r>
          </w:p>
          <w:p w:rsidR="00000000" w:rsidRDefault="001A05AF">
            <w:pPr>
              <w:pStyle w:val="ConsPlusNormal"/>
              <w:jc w:val="both"/>
              <w:rPr>
                <w:color w:val="392C69"/>
              </w:rPr>
            </w:pPr>
            <w:r>
              <w:rPr>
                <w:i/>
                <w:iCs/>
                <w:color w:val="392C69"/>
              </w:rPr>
              <w:t>Требования к документальному</w:t>
            </w:r>
            <w:r>
              <w:rPr>
                <w:i/>
                <w:iCs/>
                <w:color w:val="392C69"/>
              </w:rPr>
              <w:t xml:space="preserve"> сопровождению аудита &gt;&gt;&gt;</w:t>
            </w:r>
          </w:p>
        </w:tc>
      </w:tr>
    </w:tbl>
    <w:p w:rsidR="00000000" w:rsidRDefault="001A05AF">
      <w:pPr>
        <w:pStyle w:val="ConsPlusNormal"/>
      </w:pPr>
    </w:p>
    <w:p w:rsidR="00000000" w:rsidRDefault="001A05AF">
      <w:pPr>
        <w:pStyle w:val="ConsPlusNormal"/>
      </w:pPr>
    </w:p>
    <w:p w:rsidR="00000000" w:rsidRDefault="001A0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5AF" w:rsidRDefault="001A05AF">
      <w:pPr>
        <w:pStyle w:val="ConsPlusNormal"/>
        <w:rPr>
          <w:sz w:val="16"/>
          <w:szCs w:val="16"/>
        </w:rPr>
      </w:pPr>
    </w:p>
    <w:sectPr w:rsidR="001A05A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D1"/>
    <w:rsid w:val="001A05AF"/>
    <w:rsid w:val="00A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5CCB3"/>
  <w14:defaultImageDpi w14:val="0"/>
  <w15:docId w15:val="{6E148DC2-A682-4611-ACE1-C2C4414C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6837</Words>
  <Characters>38972</Characters>
  <Application>Microsoft Office Word</Application>
  <DocSecurity>2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45718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2021-01-06T18:31:00Z</dcterms:created>
  <dcterms:modified xsi:type="dcterms:W3CDTF">2021-01-06T18:31:00Z</dcterms:modified>
</cp:coreProperties>
</file>