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2830" w14:textId="77777777" w:rsidR="00E10E30" w:rsidRPr="00E10E30" w:rsidRDefault="00E10E30" w:rsidP="00E10E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ОТВЕЧАЕМ НА ВОПРОСЫ ПО МЕЖДУНАРОДНЫМ СТАНДАРТАМ АУДИТОРСКОЙ ДЕЯТЕЛЬНОСТИ</w:t>
      </w:r>
    </w:p>
    <w:p w14:paraId="3A82693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0C4504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В.Н.ЛЕМЕШ,</w:t>
      </w:r>
    </w:p>
    <w:p w14:paraId="49C08DF5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Аудиторской палаты</w:t>
      </w:r>
    </w:p>
    <w:p w14:paraId="7B12D23B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1C1826A9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8FD35F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с использованием</w:t>
      </w:r>
    </w:p>
    <w:p w14:paraId="59ACC345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по состоянию</w:t>
      </w:r>
      <w:bookmarkStart w:id="0" w:name="_GoBack"/>
      <w:bookmarkEnd w:id="0"/>
    </w:p>
    <w:p w14:paraId="53CC0D26" w14:textId="77777777" w:rsidR="00E10E30" w:rsidRPr="00E10E30" w:rsidRDefault="00E10E30" w:rsidP="00E10E30">
      <w:pPr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 сентября 2020 г.</w:t>
      </w:r>
    </w:p>
    <w:p w14:paraId="562157E6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35FE60" w14:textId="3FF85B5F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1 июля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2020</w:t>
      </w:r>
      <w:r w:rsidRPr="00E10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 в Беларуси постановлением Совмина N 308 в качестве ТНПА введены Международные стандарты аудиторской деятельности и Кодекс этики профессиональных бухгалтеров (далее - Кодекс этики). В материале рассматривается необходимость введения МСА, кто и как часто разрабатывает стандарты, каковы их цели, как они группируются и кодируются.</w:t>
      </w:r>
    </w:p>
    <w:p w14:paraId="2A6C9154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0FFEF0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чем заключается необходимость введения стандартов аудиторской деятельности в Беларуси</w:t>
      </w:r>
    </w:p>
    <w:p w14:paraId="5AB3F23C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60D8B7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Беларусь, находясь в центре Европы, активно взаимодействует с иностранными инвесторами и партнерами по бизнесу. В международной практике для единообразного понимания финансовой отчетности применяются Международные стандарты финансовой отчетности, выпускаемые Советом по международным стандартам финансовой отчетности (далее соответственно - МСФО и СМСФО). Для повышения доверия к представляемой финансовой отчетности она подтверждается независимыми специалистами - аудиторами. При этом Международные стандарты аудита (далее - МСА) и МСФО взаимосвязаны (табл. 1).</w:t>
      </w:r>
    </w:p>
    <w:p w14:paraId="5266B40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16532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7881DA3C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9E176D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Взаимосвязь МСА и МСФО</w:t>
      </w:r>
    </w:p>
    <w:p w14:paraId="53F56C2A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E10E3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5566"/>
      </w:tblGrid>
      <w:tr w:rsidR="00E10E30" w:rsidRPr="00E10E30" w14:paraId="7401DDDE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3709C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МСА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3D2FB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Содержание ссылки на документы, разработанные СМСФО</w:t>
            </w:r>
          </w:p>
        </w:tc>
      </w:tr>
      <w:tr w:rsidR="00E10E30" w:rsidRPr="00E10E30" w14:paraId="4EBC2EA7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98311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200 "Основные цели независимого аудитора и проведение аудита в соответствии с Международными стандартами аудита"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C891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В качестве основ финансовой отчетности, которым должна соответствовать проверяемая информация, первыми названы МСФО, а также Международные стандарты финансовой отчетности для организаций государственного сектора (МСФГОС) (п. А7, А8 МСА 200)</w:t>
            </w:r>
          </w:p>
        </w:tc>
      </w:tr>
      <w:tr w:rsidR="00E10E30" w:rsidRPr="00E10E30" w14:paraId="1DC794AB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69D8D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МСА 210 "Согласование условий аудиторских заданий"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6FEBE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При рассмотрении концепций подготовки финансовой отчетности общего назначения делаются ссылки на МСФО и Международные стандарты финансовой отчетности для организаций общественного сектора (МСФООС) (абз. 2 и 3 ч. 1 п. А8, приложение 1 МСА 210)</w:t>
            </w:r>
          </w:p>
        </w:tc>
      </w:tr>
      <w:tr w:rsidR="00E10E30" w:rsidRPr="00E10E30" w14:paraId="7BF5548F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F2F34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320 "Существенность при планировании и проведении аудита"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29184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Суждение о вопросах, существенных для пользователей финансовой отчетности, определено в соответствии с Концепцией подготовки и представления финансовой отчетности, принятой Советом по МСФО в апреле 2001 г.</w:t>
            </w:r>
          </w:p>
        </w:tc>
      </w:tr>
      <w:tr w:rsidR="00E10E30" w:rsidRPr="00E10E30" w14:paraId="5ACE5D0C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9E977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450 "Оценка искажений, выявленных в ходе аудита"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22EB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При рассмотрении примеров применения приводятся МСФО 7 "Финансовые инструменты: раскрытие информации" и МСФО 1 "Представление финансовой отчетности" (подстрочное примечание &lt;6&gt; и &lt;7&gt; к МСА 450)</w:t>
            </w:r>
          </w:p>
        </w:tc>
      </w:tr>
      <w:tr w:rsidR="00E10E30" w:rsidRPr="00E10E30" w14:paraId="56224D55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480BB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540 "Аудит оценочных значений, включая оценку справедливой стоимости, и соответствующего раскрытия информации"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6AF0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В приложении "Оценка справедливой стоимости и раскрытие информации при применении разных концепций подготовки финансовой отчетности" дается прямая ссылка на МСФО 39 "Финансовые инструменты: признание и оценка" (подстрочное примечание &lt;1&gt; к приложению МСА 540)</w:t>
            </w:r>
          </w:p>
        </w:tc>
      </w:tr>
      <w:tr w:rsidR="00E10E30" w:rsidRPr="00E10E30" w14:paraId="1DD38367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8F0A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560 "События после отчетной даты"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578AE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Приводится ссылка на МСФО 10 "События после отчетной даты" в отношении раскрытия информации о благоприятных и неблагоприятных событиях, которые происходят между датой финансовой отчетности и датой утверждения финансовой отчетности к публикации (подстрочное примечание &lt;2&gt; к МСА 560)</w:t>
            </w:r>
          </w:p>
        </w:tc>
      </w:tr>
      <w:tr w:rsidR="00E10E30" w:rsidRPr="00E10E30" w14:paraId="28691865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4D83D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570 (пересмотренный) "Непрерывность деятельности"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8837C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Использование допущения непрерывности деятельности предусмотрено МСФО 1 "Представление финансовой отчетности" (там же дано определение понятия "существенная неопределенность") и МСФООС 1 "Представление финансовой отчетности" (подстрочное примечание &lt;1&gt; к п. 3, подстрочное примечание &lt;9&gt; к А2 МСА 570)</w:t>
            </w:r>
          </w:p>
        </w:tc>
      </w:tr>
      <w:tr w:rsidR="00E10E30" w:rsidRPr="00E10E30" w14:paraId="361AE6E6" w14:textId="77777777" w:rsidTr="00E10E30"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A757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МСА 700 (пересмотренный) "Формирование мнения и составление заключения о финансовой отчетности"</w:t>
            </w:r>
          </w:p>
        </w:tc>
        <w:tc>
          <w:tcPr>
            <w:tcW w:w="1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5ADD7" w14:textId="77777777" w:rsidR="00E10E30" w:rsidRPr="00E10E30" w:rsidRDefault="00E10E30" w:rsidP="00E10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E30">
              <w:rPr>
                <w:rFonts w:ascii="Times New Roman" w:eastAsia="Times New Roman" w:hAnsi="Times New Roman" w:cs="Times New Roman"/>
                <w:lang w:eastAsia="ru-RU"/>
              </w:rPr>
              <w:t>Ссылка на МСФО в настоящем стандарте означает МСФО, выпущенные СМСФО, а ссылка на Международные стандарты финансовой отчетности для организаций общественного сектора означает Международные стандарты финансовой отчетности для организаций общественного сектора (МСФООС), выпущенные СМСФО для организаций общественного сектора (п. 9 МСА 700)</w:t>
            </w:r>
          </w:p>
        </w:tc>
      </w:tr>
    </w:tbl>
    <w:p w14:paraId="4118DE9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E10E30">
        <w:rPr>
          <w:rFonts w:ascii="Times New Roman" w:eastAsia="Times New Roman" w:hAnsi="Times New Roman" w:cs="Times New Roman"/>
          <w:lang w:eastAsia="ru-RU"/>
        </w:rPr>
        <w:t> </w:t>
      </w:r>
    </w:p>
    <w:p w14:paraId="721F58C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нашей стране МСФО введены с 01.01.2017 постановлением Совмина и Нацбанка N 657/20, появилась </w:t>
      </w: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по аналогии с международной практикой принять Международные стандарты аудиторской деятельности.</w:t>
      </w:r>
    </w:p>
    <w:p w14:paraId="379DF76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280E7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разрабатывает стандарты аудиторской деятельности</w:t>
      </w:r>
    </w:p>
    <w:p w14:paraId="15C0D1D7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EE55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международном уровне координация деятельности профессиональных организаций в области бухгалтерского учета, финансовой отчетности и аудита осуществляется Международной федерацией бухгалтеров (International Federation of Accountants (далее - МФБ)).</w:t>
      </w:r>
    </w:p>
    <w:p w14:paraId="04F047D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МФБ была создана в 1977 г. В настоящее время это всемирная организация, объединяющая профессиональных бухгалтеров. Для реализации своей миссии в сфере аудиторской деятельности МФБ в 1978 г. был создан Совет по международным стандартам аудита и обеспечению уверенности (International Auditing and Assurance Standards Board (IAASB)) (далее - Совет). Первоначальное название данного органа - Комитет по международной аудиторской практике (International Auditing Practices Committee) (Сборник 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 I), издание 2015 г.).</w:t>
      </w:r>
    </w:p>
    <w:p w14:paraId="10FFEC47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аудита, разрабатываемые Советом, содержат основные принципы, общие требования, предъявляемые к проведению аудита и аудиторам, соответствующие рекомендации, представленные в форме пояснительного материала. Совет издает сборник документов, регулирующих профессиональную деятельность аудиторских организаций, - Международные стандарты по контролю качества, аудиту, обзорным проверкам и другим услугам по заданиям, связанным с обеспечением уверенности, и сопутствующим услугам (Handbook of international quality control, auditing, review, other assurance, and related services pronouncements) (Сборник 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 I), издание 2015 г.).</w:t>
      </w:r>
    </w:p>
    <w:p w14:paraId="451820FB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B6181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международные стандарты аудиторской деятельности разработаны</w:t>
      </w:r>
    </w:p>
    <w:p w14:paraId="69C6510A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1FD90D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международных стандартов аудиторской деятельности входят:</w:t>
      </w:r>
    </w:p>
    <w:p w14:paraId="78D6C18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стандарты контроля качества (далее - МСКК);</w:t>
      </w:r>
    </w:p>
    <w:p w14:paraId="61CC4BE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стандарты аудита (далее - МСА);</w:t>
      </w:r>
    </w:p>
    <w:p w14:paraId="75891610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стандарты обзорных проверок (далее - МСОП);</w:t>
      </w:r>
    </w:p>
    <w:p w14:paraId="27205DA6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стандарты заданий, обеспечивающих уверенность (далее - МСЗОУ);</w:t>
      </w:r>
    </w:p>
    <w:p w14:paraId="1FB56A45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Международные стандарты сопутствующих аудиту услуг (далее - МССУ);</w:t>
      </w:r>
    </w:p>
    <w:p w14:paraId="0DBA9F0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отчеты о практике аудита (далее - МОПА);</w:t>
      </w:r>
    </w:p>
    <w:p w14:paraId="4B74823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B4B00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унификации подходов и избежания возможных разночтений МФБ принят глоссарий терминов. Данный документ приводит термины и их определения, применяемые не только в аудите, но и в МСФО (Сборник 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 I), издание 2015 г.).</w:t>
      </w:r>
    </w:p>
    <w:p w14:paraId="61D0F466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3CC55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применительно к аудиторской деятельности стандарты - это свод (набор) общепринятых требований, которые формируют единые базовые нормативные требования к качеству и надежности аудита, обеспечивающие при их соблюдении определенный уровень гарантии результатов оказанной услуги. Стандарты определяют общий подход к проведению аудита, масштабам аудиторской проверки, виды отчетов аудиторов, вопросы методологии, базовые принципы, которым должны следовать все представители данной профессии независимо от условий, в которых проводится аудит (Сборник Международных стандартов контроля качества, аудита, обзорных проверок, прочих заданий, обеспечивающих уверенность, и заданий по оказанию сопутствующих услуг (том I), издание 2015 г.).</w:t>
      </w:r>
    </w:p>
    <w:p w14:paraId="3E6AB394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стандартов позволяет регулировать аудиторскую деятельность с учетом тенденций ее развития в международном масштабе, специфики нормативного правового регулирования хозяйственной деятельности и аудита на уровне отдельного государства, а также методик, применяемых аудиторами и аудиторскими организациями.</w:t>
      </w:r>
    </w:p>
    <w:p w14:paraId="1E7817F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3C71D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цель стандартов аудиторской деятельности</w:t>
      </w:r>
    </w:p>
    <w:p w14:paraId="29E727E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F2C5FA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аудиторской деятельности предназначены для применения при аудите финансовой отчетности прошедших периодов, составленной в соответствии с МСФО, но их можно адаптировать и для аудита другой информации и оказания сопутствующих услуг.</w:t>
      </w:r>
    </w:p>
    <w:p w14:paraId="33A1CFC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МСА содержат:</w:t>
      </w:r>
    </w:p>
    <w:p w14:paraId="61ABE0F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принципы;</w:t>
      </w:r>
    </w:p>
    <w:p w14:paraId="19E2A3B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процедуры;</w:t>
      </w:r>
    </w:p>
    <w:p w14:paraId="26AECB7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по применению принципов и процедур.</w:t>
      </w:r>
    </w:p>
    <w:p w14:paraId="1ABF777C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единство структуры стандартов.</w:t>
      </w:r>
    </w:p>
    <w:p w14:paraId="3E5783D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МСА включают:</w:t>
      </w:r>
    </w:p>
    <w:p w14:paraId="3E68FCD6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введение, где отражаются цель стандарта и задачи, стоящие перед аудитором, а также даются определения важнейших используемых терминов;</w:t>
      </w:r>
    </w:p>
    <w:p w14:paraId="5CB866A5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разделы, излагающие суть стандарта;</w:t>
      </w:r>
    </w:p>
    <w:p w14:paraId="2946BE0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(для некоторых стандартов).</w:t>
      </w:r>
    </w:p>
    <w:p w14:paraId="19F4F69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аудиторской деятельности </w:t>
      </w: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призваны регулировать</w:t>
      </w: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единство организации, порядка и оформления процедур, а также результатов аудиторской деятельности во всем мире.</w:t>
      </w:r>
    </w:p>
    <w:p w14:paraId="65A42BAF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аудиторской деятельности требуют от профессионального бухгалтера использовать при их применении профессиональное суждение.</w:t>
      </w:r>
    </w:p>
    <w:p w14:paraId="662CC0F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МФБ преследует практически две основные цели:</w:t>
      </w:r>
    </w:p>
    <w:p w14:paraId="5DF30517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уровень профессионализма аудиторов в странах, где он ниже общемирового;</w:t>
      </w:r>
    </w:p>
    <w:p w14:paraId="4F1722E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гармонизировать национальные стандарты и иные нормативные документы в области аудита с целью предоставления высококачественных услуг для всего мирового сообщества.</w:t>
      </w:r>
    </w:p>
    <w:p w14:paraId="45A24F0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BDD2D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изменяются международные стандарты аудиторской деятельности</w:t>
      </w:r>
    </w:p>
    <w:p w14:paraId="534DACFC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F2328F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логично, что поскольку функционирует Совет, он постоянно анализирует аспекты, связанные с применением разрабатываемых им стандартов с учетом новых тенденций и потребностей.</w:t>
      </w:r>
    </w:p>
    <w:p w14:paraId="178A9130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кардинальный пересмотр состава документов, регулирующих различные аспекты аудита, подготовленных МФБ, был в 2010 г., а затем в 2015 г. В декабре 2016 г. МФБ издал на английском языке сборник документов, регулирующих профессиональную деятельность аудиторских организаций, - Международные стандарты по контролю качества, аудиту, обзорным проверкам и другим услугам по заданиям, связанным с обеспечением уверенности, и сопутствующим услугам (Handbook of international quality control, auditing, review, other assurance, and related services pronouncements), а переведен на русский язык в 2017 г. Национальной организацией по стандартам финансового учета и отчетности. Последние поправки вступили в силу для аудита финансовой отчетности за периоды, заканчивающиеся 15.12.2016 или после этой даты.</w:t>
      </w:r>
    </w:p>
    <w:p w14:paraId="39F08DD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не значит, что работа завершена. Так, после этой даты принята новая редакция Кодекса этики и продолжается работа по другим документам.</w:t>
      </w:r>
    </w:p>
    <w:p w14:paraId="5C7F56A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2C8982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порядок применения международных стандартов аудиторской деятельности</w:t>
      </w:r>
    </w:p>
    <w:p w14:paraId="73A3FA3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C326CF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МФБ признает важность наличия у составителей отчетности и аудиторов, регулирующих органов, юристов, научного сообщества, студентов и других заинтересованных групп в странах, не являющихся англоговорящими, доступа к данным стандартам на родном языке, поэтому поддерживает и оказывают содействие в переиздании или в переводе на другие языки и переиздании своих публикаций.</w:t>
      </w:r>
    </w:p>
    <w:p w14:paraId="7DB4C5C3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международных стандартов аудиторской деятельности принадлежит МФБ. Для получения разрешения на воспроизводство, хранение или распространение, а также на другие аналогичные действия в отношении международных стандартов аудиторской деятельности обращаются в МФБ. Оплатив такое право МФБ, обратившееся лицо (орган) получает указанное право.</w:t>
      </w:r>
    </w:p>
    <w:p w14:paraId="1B13BFB4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МФБ в отношении перевода и воспроизведения этих защищенных авторским правом публикаций доступна в документах: Политика по переводу и воспроизведению стандартов, опубликованных Международной федерацией бухгалтеров и Политика по воспроизведению или по переводу и воспроизведению стандартов, опубликованных Международной федерацией бухгалтеров. Заинтересованные в воспроизведении или переводе и воспроизведении Сборника стороны должны обращаться по электронному адресу permissions@ifac.org за соответствующими условиями.</w:t>
      </w:r>
    </w:p>
    <w:p w14:paraId="5FAE2B97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Вводимые постановлением N 308 международные стандарты и документы по аудиторской деятельности приобретены по сборнику, выпущенному МФБ в 2017 г. на русском языке.</w:t>
      </w:r>
    </w:p>
    <w:p w14:paraId="37CB197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9CF3BA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особенности применения Кодекса этики в Беларуси</w:t>
      </w:r>
    </w:p>
    <w:p w14:paraId="713EE5F5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08DB79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в апреле 2019 г. был принят новый Международный кодекс этики профессиональных бухгалтеров (включая Международные стандарты независимости) вместо Кодекса этики, т.е. изменено название этого документа и продолжается работа по другим документам (например, принята новая редакция МСА 600, переводом которого в настоящее время активно занимается Российская Федерация).</w:t>
      </w:r>
    </w:p>
    <w:p w14:paraId="0FD860FD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редакция Кодекса этики вступила в силу 15.06.2019.</w:t>
      </w:r>
    </w:p>
    <w:p w14:paraId="7B0D8DF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B540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предыдущей версии Кодекса этики (</w:t>
      </w: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редакция введена в Республике Беларусь</w:t>
      </w: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было три части:</w:t>
      </w:r>
    </w:p>
    <w:p w14:paraId="17A48085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А рассматривались общие этические принципы;</w:t>
      </w:r>
    </w:p>
    <w:p w14:paraId="1CE32338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В были положения для профессиональных бухгалтеров в общественной практике, т.е. для аудиторов. Здесь также рассматривались вопросы независимости;</w:t>
      </w:r>
    </w:p>
    <w:p w14:paraId="50CAD7F6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 включала разделы, посвященные профессиональным бухгалтерам в бизнесе.</w:t>
      </w:r>
    </w:p>
    <w:p w14:paraId="10CBD030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75FE706A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Международном кодексе этики профессиональных бухгалтеров (включая Международные стандарты независимости) (</w:t>
      </w:r>
      <w:r w:rsidRPr="00E1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используется в Республике Беларусь</w:t>
      </w: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содержится четыре части:</w:t>
      </w:r>
    </w:p>
    <w:p w14:paraId="3D2B8E7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рассматривает вопросы по соблюдению Международного кодекса этики профессиональных бухгалтеров, основные принципы этики и концептуальный подход к соблюдению этих принципов;</w:t>
      </w:r>
    </w:p>
    <w:p w14:paraId="4B04494F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содержит этические аспекты работы профессиональных бухгалтеров в бизнесе;</w:t>
      </w:r>
    </w:p>
    <w:p w14:paraId="7E7D47BE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посвящена вопросам этики профессиональных бухгалтеров в общественной практике, т.е. аудиторов;</w:t>
      </w:r>
    </w:p>
    <w:p w14:paraId="27364161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представляет собой Международные стандарты независимости:</w:t>
      </w:r>
    </w:p>
    <w:p w14:paraId="6776FBBB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4А рассматриваются вопросы независимости при проведении аудита и обзорных проверок:</w:t>
      </w:r>
    </w:p>
    <w:p w14:paraId="5AA41870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4В - вопросы независимости по прочим заданиям, обеспечивающим уверенность, отличным от аудита и обзорных проверок.</w:t>
      </w:r>
    </w:p>
    <w:p w14:paraId="644A62EB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следует учитывать, что устанавливаются более жесткие требования в отношении независимости и ротации кадров и другие требования, соблюдение которых должно быть обеспечено после вступления в силу данного документа (15.06.2019).</w:t>
      </w:r>
    </w:p>
    <w:p w14:paraId="14C1B03C" w14:textId="77777777" w:rsidR="00E10E30" w:rsidRPr="00E10E30" w:rsidRDefault="00E10E30" w:rsidP="00E10E30">
      <w:pPr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если аудиторская организация проводит аудит в соответствии с международными стандартами, она должна учитывать указанный аспект.</w:t>
      </w:r>
    </w:p>
    <w:sectPr w:rsidR="00E10E30" w:rsidRPr="00E1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30"/>
    <w:rsid w:val="00732ADD"/>
    <w:rsid w:val="00E1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B19C"/>
  <w15:chartTrackingRefBased/>
  <w15:docId w15:val="{AA6E3426-13AD-2348-91D4-8875328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10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-weightbold">
    <w:name w:val="font-weight_bold"/>
    <w:basedOn w:val="a0"/>
    <w:rsid w:val="00E10E30"/>
  </w:style>
  <w:style w:type="paragraph" w:customStyle="1" w:styleId="p-normal">
    <w:name w:val="p-normal"/>
    <w:basedOn w:val="a"/>
    <w:rsid w:val="00E10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-normal">
    <w:name w:val="h-normal"/>
    <w:basedOn w:val="a0"/>
    <w:rsid w:val="00E10E30"/>
  </w:style>
  <w:style w:type="character" w:customStyle="1" w:styleId="fake-non-breaking-space">
    <w:name w:val="fake-non-breaking-space"/>
    <w:basedOn w:val="a0"/>
    <w:rsid w:val="00E10E30"/>
  </w:style>
  <w:style w:type="character" w:customStyle="1" w:styleId="not-visible-element">
    <w:name w:val="not-visible-element"/>
    <w:basedOn w:val="a0"/>
    <w:rsid w:val="00E10E30"/>
  </w:style>
  <w:style w:type="character" w:customStyle="1" w:styleId="font-styleitalic">
    <w:name w:val="font-style_italic"/>
    <w:basedOn w:val="a0"/>
    <w:rsid w:val="00E10E30"/>
  </w:style>
  <w:style w:type="character" w:customStyle="1" w:styleId="apple-converted-space">
    <w:name w:val="apple-converted-space"/>
    <w:basedOn w:val="a0"/>
    <w:rsid w:val="00E10E30"/>
  </w:style>
  <w:style w:type="character" w:customStyle="1" w:styleId="colorff00fffont-styleitalic">
    <w:name w:val="color__ff00fffont-style_italic"/>
    <w:basedOn w:val="a0"/>
    <w:rsid w:val="00E10E30"/>
  </w:style>
  <w:style w:type="character" w:customStyle="1" w:styleId="colorff0000font-weightbold">
    <w:name w:val="color__ff0000font-weight_bold"/>
    <w:basedOn w:val="a0"/>
    <w:rsid w:val="00E10E30"/>
  </w:style>
  <w:style w:type="character" w:customStyle="1" w:styleId="colorff00ff">
    <w:name w:val="color__ff00ff"/>
    <w:basedOn w:val="a0"/>
    <w:rsid w:val="00E10E30"/>
  </w:style>
  <w:style w:type="character" w:customStyle="1" w:styleId="target-paragraph">
    <w:name w:val="target-paragraph"/>
    <w:basedOn w:val="a0"/>
    <w:rsid w:val="00E10E30"/>
  </w:style>
  <w:style w:type="character" w:customStyle="1" w:styleId="colorff0000">
    <w:name w:val="color__ff0000"/>
    <w:basedOn w:val="a0"/>
    <w:rsid w:val="00E10E30"/>
  </w:style>
  <w:style w:type="paragraph" w:customStyle="1" w:styleId="p-consdtnormal">
    <w:name w:val="p-consdtnormal"/>
    <w:basedOn w:val="a"/>
    <w:rsid w:val="00E10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-consdtnormal">
    <w:name w:val="h-consdtnormal"/>
    <w:basedOn w:val="a0"/>
    <w:rsid w:val="00E10E30"/>
  </w:style>
  <w:style w:type="character" w:customStyle="1" w:styleId="btn-lnk">
    <w:name w:val="btn-lnk"/>
    <w:basedOn w:val="a0"/>
    <w:rsid w:val="00E10E30"/>
  </w:style>
  <w:style w:type="character" w:customStyle="1" w:styleId="icon-wrapper">
    <w:name w:val="icon-wrapper"/>
    <w:basedOn w:val="a0"/>
    <w:rsid w:val="00E10E30"/>
  </w:style>
  <w:style w:type="character" w:customStyle="1" w:styleId="color0000fffont-weightboldfont-styleitalic">
    <w:name w:val="color__0000fffont-weight_boldfont-style_italic"/>
    <w:basedOn w:val="a0"/>
    <w:rsid w:val="00E10E30"/>
  </w:style>
  <w:style w:type="character" w:customStyle="1" w:styleId="color0000fffont-styleitalic">
    <w:name w:val="color__0000fffont-style_italic"/>
    <w:basedOn w:val="a0"/>
    <w:rsid w:val="00E10E30"/>
  </w:style>
  <w:style w:type="character" w:customStyle="1" w:styleId="doc-image">
    <w:name w:val="doc-image"/>
    <w:basedOn w:val="a0"/>
    <w:rsid w:val="00E10E30"/>
  </w:style>
  <w:style w:type="character" w:customStyle="1" w:styleId="font-weightboldfont-styleitalic">
    <w:name w:val="font-weight_boldfont-style_italic"/>
    <w:basedOn w:val="a0"/>
    <w:rsid w:val="00E10E30"/>
  </w:style>
  <w:style w:type="character" w:customStyle="1" w:styleId="bookmark-icon">
    <w:name w:val="bookmark-icon"/>
    <w:basedOn w:val="a0"/>
    <w:rsid w:val="00E1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alexstrighe@icloud.com</dc:creator>
  <cp:keywords/>
  <dc:description/>
  <cp:lastModifiedBy>Пользователь Windows</cp:lastModifiedBy>
  <cp:revision>2</cp:revision>
  <dcterms:created xsi:type="dcterms:W3CDTF">2021-01-11T11:53:00Z</dcterms:created>
  <dcterms:modified xsi:type="dcterms:W3CDTF">2021-01-11T11:53:00Z</dcterms:modified>
</cp:coreProperties>
</file>