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40" w:rsidRPr="00A56F31" w:rsidRDefault="00F44740" w:rsidP="007B1760">
      <w:pPr>
        <w:rPr>
          <w:rFonts w:ascii="Times New Roman" w:hAnsi="Times New Roman" w:cs="Times New Roman"/>
          <w:color w:val="000000"/>
          <w:sz w:val="20"/>
          <w:szCs w:val="20"/>
          <w:lang w:val="ru-RU"/>
        </w:rPr>
      </w:pPr>
      <w:r>
        <w:rPr>
          <w:rFonts w:ascii="Times New Roman" w:hAnsi="Times New Roman" w:cs="Times New Roman"/>
          <w:color w:val="000000"/>
          <w:sz w:val="20"/>
          <w:szCs w:val="20"/>
        </w:rPr>
        <w:softHyphen/>
      </w:r>
      <w:r>
        <w:rPr>
          <w:rFonts w:ascii="Times New Roman" w:hAnsi="Times New Roman" w:cs="Times New Roman"/>
          <w:color w:val="000000"/>
          <w:sz w:val="20"/>
          <w:szCs w:val="20"/>
        </w:rPr>
        <w:softHyphen/>
      </w:r>
      <w:r>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softHyphen/>
      </w:r>
      <w:r>
        <w:rPr>
          <w:rFonts w:ascii="Times New Roman" w:hAnsi="Times New Roman" w:cs="Times New Roman"/>
          <w:color w:val="000000"/>
          <w:sz w:val="20"/>
          <w:szCs w:val="20"/>
          <w:lang w:val="ru-RU"/>
        </w:rPr>
        <w:softHyphen/>
      </w:r>
      <w:r>
        <w:rPr>
          <w:rFonts w:ascii="Times New Roman" w:hAnsi="Times New Roman" w:cs="Times New Roman"/>
          <w:color w:val="000000"/>
          <w:sz w:val="20"/>
          <w:szCs w:val="20"/>
          <w:lang w:val="ru-RU"/>
        </w:rPr>
        <w:softHyphen/>
      </w:r>
    </w:p>
    <w:p w:rsidR="00F44740" w:rsidRDefault="00F44740" w:rsidP="007B1760">
      <w:pPr>
        <w:rPr>
          <w:rFonts w:ascii="Times New Roman" w:hAnsi="Times New Roman" w:cs="Times New Roman"/>
          <w:color w:val="000000"/>
          <w:sz w:val="20"/>
          <w:szCs w:val="20"/>
        </w:rPr>
      </w:pPr>
    </w:p>
    <w:p w:rsidR="00F44740" w:rsidRDefault="00F44740" w:rsidP="007B1760">
      <w:pPr>
        <w:rPr>
          <w:rFonts w:ascii="Times New Roman" w:hAnsi="Times New Roman" w:cs="Times New Roman"/>
          <w:color w:val="000000"/>
          <w:sz w:val="20"/>
          <w:szCs w:val="20"/>
        </w:rPr>
      </w:pPr>
    </w:p>
    <w:p w:rsidR="00F44740" w:rsidRDefault="00F44740" w:rsidP="007B1760">
      <w:pPr>
        <w:spacing w:before="4"/>
        <w:rPr>
          <w:rFonts w:ascii="Times New Roman" w:hAnsi="Times New Roman" w:cs="Times New Roman"/>
          <w:color w:val="000000"/>
          <w:sz w:val="11"/>
          <w:szCs w:val="11"/>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3.png" o:spid="_x0000_s1026" type="#_x0000_t75" style="position:absolute;margin-left:3.6pt;margin-top:.9pt;width:423pt;height:98.6pt;z-index:251660800;visibility:visible">
            <v:imagedata r:id="rId7" o:title=""/>
            <w10:wrap type="square"/>
          </v:shape>
        </w:pict>
      </w:r>
    </w:p>
    <w:p w:rsidR="00F44740" w:rsidRDefault="00F44740" w:rsidP="007B1760">
      <w:pPr>
        <w:rPr>
          <w:rFonts w:ascii="Times New Roman" w:hAnsi="Times New Roman" w:cs="Times New Roman"/>
          <w:color w:val="000000"/>
          <w:sz w:val="20"/>
          <w:szCs w:val="20"/>
        </w:rPr>
      </w:pPr>
      <w:r w:rsidRPr="002D1DDE">
        <w:rPr>
          <w:rFonts w:ascii="Times New Roman" w:hAnsi="Times New Roman" w:cs="Times New Roman"/>
          <w:noProof/>
          <w:color w:val="000000"/>
          <w:sz w:val="20"/>
          <w:szCs w:val="20"/>
          <w:lang w:val="ru-RU"/>
        </w:rPr>
        <w:pict>
          <v:shape id="image14.png" o:spid="_x0000_i1025" type="#_x0000_t75" style="width:.6pt;height:.6pt;visibility:visible">
            <v:imagedata r:id="rId8" o:title=""/>
          </v:shape>
        </w:pict>
      </w:r>
    </w:p>
    <w:p w:rsidR="00F44740" w:rsidRDefault="00F44740" w:rsidP="007B1760">
      <w:pPr>
        <w:rPr>
          <w:rFonts w:ascii="Times New Roman" w:hAnsi="Times New Roman" w:cs="Times New Roman"/>
          <w:color w:val="000000"/>
          <w:sz w:val="20"/>
          <w:szCs w:val="20"/>
        </w:rPr>
      </w:pPr>
    </w:p>
    <w:p w:rsidR="00F44740" w:rsidRPr="002B596B" w:rsidRDefault="00F44740" w:rsidP="007B1760">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Проект</w:t>
      </w:r>
    </w:p>
    <w:p w:rsidR="00F44740" w:rsidRDefault="00F44740" w:rsidP="007B1760">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Апрель </w:t>
      </w:r>
      <w:smartTag w:uri="urn:schemas-microsoft-com:office:smarttags" w:element="metricconverter">
        <w:smartTagPr>
          <w:attr w:name="ProductID" w:val="2020 г"/>
        </w:smartTagPr>
        <w:r>
          <w:rPr>
            <w:rFonts w:ascii="Times New Roman" w:hAnsi="Times New Roman" w:cs="Times New Roman"/>
            <w:color w:val="000000"/>
            <w:sz w:val="20"/>
            <w:szCs w:val="20"/>
            <w:lang w:val="ru-RU"/>
          </w:rPr>
          <w:t>2020 г</w:t>
        </w:r>
      </w:smartTag>
      <w:r>
        <w:rPr>
          <w:rFonts w:ascii="Times New Roman" w:hAnsi="Times New Roman" w:cs="Times New Roman"/>
          <w:color w:val="000000"/>
          <w:sz w:val="20"/>
          <w:szCs w:val="20"/>
          <w:lang w:val="ru-RU"/>
        </w:rPr>
        <w:t>.</w:t>
      </w:r>
    </w:p>
    <w:p w:rsidR="00F44740" w:rsidRPr="002B596B" w:rsidRDefault="00F44740" w:rsidP="007B1760">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Срок подачи комментариев: 2 октября </w:t>
      </w:r>
      <w:smartTag w:uri="urn:schemas-microsoft-com:office:smarttags" w:element="metricconverter">
        <w:smartTagPr>
          <w:attr w:name="ProductID" w:val="2020 г"/>
        </w:smartTagPr>
        <w:r>
          <w:rPr>
            <w:rFonts w:ascii="Times New Roman" w:hAnsi="Times New Roman" w:cs="Times New Roman"/>
            <w:color w:val="000000"/>
            <w:sz w:val="20"/>
            <w:szCs w:val="20"/>
            <w:lang w:val="ru-RU"/>
          </w:rPr>
          <w:t>2020 г</w:t>
        </w:r>
      </w:smartTag>
      <w:r>
        <w:rPr>
          <w:rFonts w:ascii="Times New Roman" w:hAnsi="Times New Roman" w:cs="Times New Roman"/>
          <w:color w:val="000000"/>
          <w:sz w:val="20"/>
          <w:szCs w:val="20"/>
          <w:lang w:val="ru-RU"/>
        </w:rPr>
        <w:t>.</w:t>
      </w:r>
    </w:p>
    <w:p w:rsidR="00F44740" w:rsidRPr="002B596B" w:rsidRDefault="00F44740" w:rsidP="007B1760">
      <w:pPr>
        <w:rPr>
          <w:rFonts w:ascii="Times New Roman" w:hAnsi="Times New Roman" w:cs="Times New Roman"/>
          <w:color w:val="000000"/>
          <w:sz w:val="20"/>
          <w:szCs w:val="20"/>
          <w:lang w:val="ru-RU"/>
        </w:rPr>
      </w:pPr>
    </w:p>
    <w:p w:rsidR="00F44740" w:rsidRPr="002B596B" w:rsidRDefault="00F44740" w:rsidP="007B1760">
      <w:pPr>
        <w:rPr>
          <w:rFonts w:ascii="Times New Roman" w:hAnsi="Times New Roman" w:cs="Times New Roman"/>
          <w:color w:val="000000"/>
          <w:sz w:val="20"/>
          <w:szCs w:val="20"/>
          <w:lang w:val="ru-RU"/>
        </w:rPr>
      </w:pPr>
    </w:p>
    <w:p w:rsidR="00F44740" w:rsidRDefault="00F44740" w:rsidP="007B1760">
      <w:pPr>
        <w:rPr>
          <w:rFonts w:ascii="Times New Roman" w:hAnsi="Times New Roman" w:cs="Times New Roman"/>
          <w:color w:val="000000"/>
          <w:sz w:val="21"/>
          <w:szCs w:val="21"/>
          <w:lang w:val="ru-RU"/>
        </w:rPr>
      </w:pPr>
    </w:p>
    <w:p w:rsidR="00F44740" w:rsidRDefault="00F44740" w:rsidP="007B1760">
      <w:pPr>
        <w:rPr>
          <w:rFonts w:ascii="Times New Roman" w:hAnsi="Times New Roman" w:cs="Times New Roman"/>
          <w:color w:val="000000"/>
          <w:sz w:val="21"/>
          <w:szCs w:val="21"/>
          <w:lang w:val="ru-RU"/>
        </w:rPr>
      </w:pPr>
    </w:p>
    <w:p w:rsidR="00F44740" w:rsidRPr="002B596B" w:rsidRDefault="00F44740" w:rsidP="007B1760">
      <w:pPr>
        <w:rPr>
          <w:rFonts w:ascii="Times New Roman" w:hAnsi="Times New Roman" w:cs="Times New Roman"/>
          <w:color w:val="000000"/>
          <w:sz w:val="21"/>
          <w:szCs w:val="21"/>
          <w:lang w:val="ru-RU"/>
        </w:rPr>
      </w:pPr>
    </w:p>
    <w:p w:rsidR="00F44740" w:rsidRPr="00EE732D" w:rsidRDefault="00F44740" w:rsidP="007B1760">
      <w:pPr>
        <w:spacing w:before="92"/>
        <w:ind w:left="3999"/>
        <w:rPr>
          <w:i/>
          <w:iCs/>
          <w:sz w:val="28"/>
          <w:szCs w:val="28"/>
          <w:lang w:val="ru-RU"/>
        </w:rPr>
      </w:pPr>
      <w:r w:rsidRPr="00EE732D">
        <w:rPr>
          <w:i/>
          <w:iCs/>
          <w:sz w:val="28"/>
          <w:szCs w:val="28"/>
          <w:lang w:val="ru-RU"/>
        </w:rPr>
        <w:t>Международный стандарт аудита</w:t>
      </w:r>
    </w:p>
    <w:p w:rsidR="00F44740" w:rsidRPr="00EE732D" w:rsidRDefault="00F44740" w:rsidP="007B1760">
      <w:pPr>
        <w:spacing w:before="92"/>
        <w:ind w:left="3999"/>
        <w:rPr>
          <w:i/>
          <w:iCs/>
          <w:sz w:val="28"/>
          <w:szCs w:val="28"/>
          <w:lang w:val="ru-RU"/>
        </w:rPr>
      </w:pPr>
    </w:p>
    <w:p w:rsidR="00F44740" w:rsidRPr="009B69E3" w:rsidRDefault="00F44740" w:rsidP="007B1760">
      <w:pPr>
        <w:spacing w:before="245" w:line="264" w:lineRule="auto"/>
        <w:ind w:left="3999" w:right="497"/>
        <w:rPr>
          <w:sz w:val="46"/>
          <w:szCs w:val="46"/>
          <w:lang w:val="ru-RU"/>
        </w:rPr>
      </w:pPr>
      <w:r w:rsidRPr="009B69E3">
        <w:rPr>
          <w:sz w:val="46"/>
          <w:szCs w:val="46"/>
          <w:lang w:val="ru-RU"/>
        </w:rPr>
        <w:t>Пр</w:t>
      </w:r>
      <w:r>
        <w:rPr>
          <w:sz w:val="46"/>
          <w:szCs w:val="46"/>
          <w:lang w:val="ru-RU"/>
        </w:rPr>
        <w:t>оект</w:t>
      </w:r>
      <w:r w:rsidRPr="009B69E3">
        <w:rPr>
          <w:sz w:val="46"/>
          <w:szCs w:val="46"/>
          <w:lang w:val="ru-RU"/>
        </w:rPr>
        <w:t xml:space="preserve"> </w:t>
      </w:r>
      <w:r>
        <w:rPr>
          <w:sz w:val="46"/>
          <w:szCs w:val="46"/>
          <w:lang w:val="ru-RU"/>
        </w:rPr>
        <w:t>М</w:t>
      </w:r>
      <w:r w:rsidRPr="009B69E3">
        <w:rPr>
          <w:sz w:val="46"/>
          <w:szCs w:val="46"/>
          <w:lang w:val="ru-RU"/>
        </w:rPr>
        <w:t>еждународн</w:t>
      </w:r>
      <w:r>
        <w:rPr>
          <w:sz w:val="46"/>
          <w:szCs w:val="46"/>
          <w:lang w:val="ru-RU"/>
        </w:rPr>
        <w:t>ого</w:t>
      </w:r>
      <w:r w:rsidRPr="009B69E3">
        <w:rPr>
          <w:sz w:val="46"/>
          <w:szCs w:val="46"/>
          <w:lang w:val="ru-RU"/>
        </w:rPr>
        <w:t xml:space="preserve"> </w:t>
      </w:r>
      <w:r>
        <w:rPr>
          <w:sz w:val="46"/>
          <w:szCs w:val="46"/>
          <w:lang w:val="ru-RU"/>
        </w:rPr>
        <w:t>с</w:t>
      </w:r>
      <w:r w:rsidRPr="009B69E3">
        <w:rPr>
          <w:sz w:val="46"/>
          <w:szCs w:val="46"/>
          <w:lang w:val="ru-RU"/>
        </w:rPr>
        <w:t>тандарт</w:t>
      </w:r>
      <w:r>
        <w:rPr>
          <w:sz w:val="46"/>
          <w:szCs w:val="46"/>
          <w:lang w:val="ru-RU"/>
        </w:rPr>
        <w:t>а</w:t>
      </w:r>
      <w:r w:rsidRPr="009B69E3">
        <w:rPr>
          <w:sz w:val="46"/>
          <w:szCs w:val="46"/>
          <w:lang w:val="ru-RU"/>
        </w:rPr>
        <w:t xml:space="preserve"> </w:t>
      </w:r>
      <w:r>
        <w:rPr>
          <w:sz w:val="46"/>
          <w:szCs w:val="46"/>
          <w:lang w:val="ru-RU"/>
        </w:rPr>
        <w:t>а</w:t>
      </w:r>
      <w:r w:rsidRPr="009B69E3">
        <w:rPr>
          <w:sz w:val="46"/>
          <w:szCs w:val="46"/>
          <w:lang w:val="ru-RU"/>
        </w:rPr>
        <w:t xml:space="preserve">удита </w:t>
      </w:r>
      <w:r>
        <w:rPr>
          <w:sz w:val="46"/>
          <w:szCs w:val="46"/>
          <w:lang w:val="ru-RU"/>
        </w:rPr>
        <w:t xml:space="preserve">(МСА) </w:t>
      </w:r>
      <w:r w:rsidRPr="009B69E3">
        <w:rPr>
          <w:sz w:val="46"/>
          <w:szCs w:val="46"/>
          <w:lang w:val="ru-RU"/>
        </w:rPr>
        <w:t>600 (пересмотрен</w:t>
      </w:r>
      <w:r>
        <w:rPr>
          <w:sz w:val="46"/>
          <w:szCs w:val="46"/>
          <w:lang w:val="ru-RU"/>
        </w:rPr>
        <w:t>ного</w:t>
      </w:r>
      <w:r w:rsidRPr="009B69E3">
        <w:rPr>
          <w:sz w:val="46"/>
          <w:szCs w:val="46"/>
          <w:lang w:val="ru-RU"/>
        </w:rPr>
        <w:t>)</w:t>
      </w:r>
    </w:p>
    <w:p w:rsidR="00F44740" w:rsidRPr="00EE732D" w:rsidRDefault="00F44740" w:rsidP="007B1760">
      <w:pPr>
        <w:spacing w:before="92"/>
        <w:ind w:left="3999"/>
        <w:rPr>
          <w:i/>
          <w:iCs/>
          <w:sz w:val="28"/>
          <w:szCs w:val="28"/>
          <w:lang w:val="ru-RU"/>
        </w:rPr>
      </w:pPr>
    </w:p>
    <w:p w:rsidR="00F44740" w:rsidRPr="009B69E3" w:rsidRDefault="00F44740" w:rsidP="007B1760">
      <w:pPr>
        <w:spacing w:before="1" w:line="264" w:lineRule="auto"/>
        <w:ind w:left="3999" w:right="677"/>
        <w:rPr>
          <w:sz w:val="46"/>
          <w:szCs w:val="46"/>
          <w:lang w:val="ru-RU"/>
        </w:rPr>
      </w:pPr>
      <w:r w:rsidRPr="002B0A93">
        <w:rPr>
          <w:sz w:val="46"/>
          <w:szCs w:val="46"/>
          <w:lang w:val="ru-RU"/>
        </w:rPr>
        <w:t>Особенности аудита финансовой отчетности группы (включая работу аудиторов компонентов</w:t>
      </w:r>
      <w:r w:rsidRPr="009B69E3">
        <w:rPr>
          <w:sz w:val="46"/>
          <w:szCs w:val="46"/>
          <w:lang w:val="ru-RU"/>
        </w:rPr>
        <w:t>)</w:t>
      </w:r>
    </w:p>
    <w:p w:rsidR="00F44740" w:rsidRPr="009B69E3" w:rsidRDefault="00F44740" w:rsidP="007B1760">
      <w:pPr>
        <w:spacing w:before="162"/>
        <w:ind w:left="3999"/>
        <w:rPr>
          <w:sz w:val="28"/>
          <w:szCs w:val="28"/>
          <w:lang w:val="ru-RU"/>
        </w:rPr>
      </w:pPr>
      <w:r w:rsidRPr="009B69E3">
        <w:rPr>
          <w:sz w:val="28"/>
          <w:szCs w:val="28"/>
          <w:lang w:val="ru-RU"/>
        </w:rPr>
        <w:t>и</w:t>
      </w:r>
    </w:p>
    <w:p w:rsidR="00F44740" w:rsidRPr="009B69E3" w:rsidRDefault="00F44740" w:rsidP="007B1760">
      <w:pPr>
        <w:spacing w:before="88" w:line="264" w:lineRule="auto"/>
        <w:ind w:left="3999"/>
        <w:rPr>
          <w:sz w:val="46"/>
          <w:szCs w:val="46"/>
          <w:lang w:val="ru-RU"/>
        </w:rPr>
      </w:pPr>
      <w:r w:rsidRPr="009B69E3">
        <w:rPr>
          <w:sz w:val="46"/>
          <w:szCs w:val="46"/>
          <w:lang w:val="ru-RU"/>
        </w:rPr>
        <w:t xml:space="preserve">Предлагаемые </w:t>
      </w:r>
      <w:r>
        <w:rPr>
          <w:sz w:val="46"/>
          <w:szCs w:val="46"/>
          <w:lang w:val="ru-RU"/>
        </w:rPr>
        <w:t>согласующиеся и последовательные</w:t>
      </w:r>
      <w:r w:rsidRPr="009B69E3">
        <w:rPr>
          <w:sz w:val="46"/>
          <w:szCs w:val="46"/>
          <w:lang w:val="ru-RU"/>
        </w:rPr>
        <w:t xml:space="preserve"> поправки к другим МСА</w:t>
      </w:r>
    </w:p>
    <w:p w:rsidR="00F44740" w:rsidRPr="009B69E3" w:rsidRDefault="00F44740" w:rsidP="007B1760">
      <w:pPr>
        <w:rPr>
          <w:color w:val="000000"/>
          <w:sz w:val="20"/>
          <w:szCs w:val="20"/>
          <w:lang w:val="ru-RU"/>
        </w:rPr>
      </w:pPr>
    </w:p>
    <w:p w:rsidR="00F44740" w:rsidRPr="009B69E3" w:rsidRDefault="00F44740" w:rsidP="007B1760">
      <w:pPr>
        <w:rPr>
          <w:color w:val="000000"/>
          <w:sz w:val="20"/>
          <w:szCs w:val="20"/>
          <w:lang w:val="ru-RU"/>
        </w:rPr>
      </w:pPr>
    </w:p>
    <w:p w:rsidR="00F44740" w:rsidRPr="009B69E3" w:rsidRDefault="00F44740" w:rsidP="007B1760">
      <w:pPr>
        <w:rPr>
          <w:color w:val="000000"/>
          <w:sz w:val="20"/>
          <w:szCs w:val="20"/>
          <w:lang w:val="ru-RU"/>
        </w:rPr>
      </w:pPr>
    </w:p>
    <w:p w:rsidR="00F44740" w:rsidRPr="009B69E3" w:rsidRDefault="00F44740" w:rsidP="007B1760">
      <w:pPr>
        <w:rPr>
          <w:color w:val="000000"/>
          <w:sz w:val="11"/>
          <w:szCs w:val="11"/>
          <w:lang w:val="ru-RU"/>
        </w:rPr>
      </w:pPr>
      <w:r>
        <w:rPr>
          <w:noProof/>
          <w:lang w:val="ru-RU"/>
        </w:rPr>
        <w:pict>
          <v:shape id="image44.jpg" o:spid="_x0000_s1027" type="#_x0000_t75" style="position:absolute;margin-left:312.5pt;margin-top:8.3pt;width:213pt;height:37.4pt;z-index:251659776;visibility:visible;mso-wrap-distance-left:0;mso-wrap-distance-right:0">
            <v:imagedata r:id="rId9" o:title=""/>
            <w10:wrap type="topAndBottom"/>
          </v:shape>
        </w:pict>
      </w:r>
    </w:p>
    <w:p w:rsidR="00F44740" w:rsidRPr="009B69E3" w:rsidRDefault="00F44740" w:rsidP="007B1760">
      <w:pPr>
        <w:widowControl/>
        <w:rPr>
          <w:sz w:val="11"/>
          <w:szCs w:val="11"/>
          <w:lang w:val="ru-RU"/>
        </w:rPr>
        <w:sectPr w:rsidR="00F44740" w:rsidRPr="009B69E3">
          <w:pgSz w:w="12240" w:h="15840"/>
          <w:pgMar w:top="1500" w:right="1100" w:bottom="280" w:left="0" w:header="360" w:footer="360" w:gutter="0"/>
          <w:pgNumType w:start="1"/>
          <w:cols w:space="720"/>
        </w:sectPr>
      </w:pPr>
    </w:p>
    <w:p w:rsidR="00F44740" w:rsidRPr="009B69E3" w:rsidRDefault="00F44740" w:rsidP="007B1760">
      <w:pPr>
        <w:pStyle w:val="Heading3"/>
        <w:spacing w:before="77"/>
        <w:ind w:firstLine="1440"/>
        <w:jc w:val="both"/>
        <w:rPr>
          <w:lang w:val="ru-RU"/>
        </w:rPr>
      </w:pPr>
      <w:r w:rsidRPr="009B69E3">
        <w:rPr>
          <w:lang w:val="ru-RU"/>
        </w:rPr>
        <w:t>О</w:t>
      </w:r>
      <w:r>
        <w:rPr>
          <w:lang w:val="ru-RU"/>
        </w:rPr>
        <w:t xml:space="preserve"> </w:t>
      </w:r>
      <w:r w:rsidRPr="00EE732D">
        <w:t>IAASB</w:t>
      </w:r>
    </w:p>
    <w:p w:rsidR="00F44740" w:rsidRPr="009B69E3" w:rsidRDefault="00F44740" w:rsidP="007B1760">
      <w:pPr>
        <w:spacing w:before="171" w:line="288" w:lineRule="auto"/>
        <w:ind w:left="1440" w:right="348"/>
        <w:jc w:val="both"/>
        <w:rPr>
          <w:color w:val="000000"/>
          <w:sz w:val="20"/>
          <w:szCs w:val="20"/>
          <w:lang w:val="ru-RU"/>
        </w:rPr>
      </w:pPr>
      <w:r>
        <w:rPr>
          <w:color w:val="000000"/>
          <w:sz w:val="20"/>
          <w:szCs w:val="20"/>
          <w:lang w:val="ru-RU"/>
        </w:rPr>
        <w:t xml:space="preserve">Настоящий </w:t>
      </w:r>
      <w:r w:rsidRPr="009B69E3">
        <w:rPr>
          <w:color w:val="000000"/>
          <w:sz w:val="20"/>
          <w:szCs w:val="20"/>
          <w:lang w:val="ru-RU"/>
        </w:rPr>
        <w:t xml:space="preserve">проект был разработан и одобрен </w:t>
      </w:r>
      <w:r>
        <w:rPr>
          <w:color w:val="000000"/>
          <w:sz w:val="20"/>
          <w:szCs w:val="20"/>
          <w:lang w:val="ru-RU"/>
        </w:rPr>
        <w:t>Комитетом по м</w:t>
      </w:r>
      <w:r w:rsidRPr="009B69E3">
        <w:rPr>
          <w:color w:val="000000"/>
          <w:sz w:val="20"/>
          <w:szCs w:val="20"/>
          <w:lang w:val="ru-RU"/>
        </w:rPr>
        <w:t xml:space="preserve">еждународным стандартам аудита и </w:t>
      </w:r>
      <w:r>
        <w:rPr>
          <w:color w:val="000000"/>
          <w:sz w:val="20"/>
          <w:szCs w:val="20"/>
          <w:lang w:val="ru-RU"/>
        </w:rPr>
        <w:t xml:space="preserve">подтверждения достоверности информации </w:t>
      </w:r>
      <w:r w:rsidRPr="009B69E3">
        <w:rPr>
          <w:color w:val="000000"/>
          <w:sz w:val="20"/>
          <w:szCs w:val="20"/>
          <w:lang w:val="ru-RU"/>
        </w:rPr>
        <w:t>(</w:t>
      </w:r>
      <w:r w:rsidRPr="00EE732D">
        <w:rPr>
          <w:color w:val="000000"/>
          <w:sz w:val="20"/>
          <w:szCs w:val="20"/>
        </w:rPr>
        <w:t>IAASB</w:t>
      </w:r>
      <w:r w:rsidRPr="009B69E3">
        <w:rPr>
          <w:color w:val="000000"/>
          <w:sz w:val="20"/>
          <w:szCs w:val="20"/>
          <w:lang w:val="ru-RU"/>
        </w:rPr>
        <w:t>).</w:t>
      </w:r>
    </w:p>
    <w:p w:rsidR="00F44740" w:rsidRPr="009B69E3" w:rsidRDefault="00F44740" w:rsidP="007B1760">
      <w:pPr>
        <w:spacing w:before="118" w:line="290" w:lineRule="auto"/>
        <w:ind w:left="1440" w:right="344"/>
        <w:jc w:val="both"/>
        <w:rPr>
          <w:color w:val="000000"/>
          <w:sz w:val="20"/>
          <w:szCs w:val="20"/>
          <w:lang w:val="ru-RU"/>
        </w:rPr>
      </w:pPr>
      <w:r w:rsidRPr="009B69E3">
        <w:rPr>
          <w:color w:val="000000"/>
          <w:sz w:val="20"/>
          <w:szCs w:val="20"/>
          <w:lang w:val="ru-RU"/>
        </w:rPr>
        <w:t xml:space="preserve">Цель </w:t>
      </w:r>
      <w:r>
        <w:rPr>
          <w:color w:val="000000"/>
          <w:sz w:val="20"/>
          <w:szCs w:val="20"/>
          <w:lang w:val="ru-RU"/>
        </w:rPr>
        <w:t>IAASB</w:t>
      </w:r>
      <w:r w:rsidRPr="009B69E3">
        <w:rPr>
          <w:color w:val="000000"/>
          <w:sz w:val="20"/>
          <w:szCs w:val="20"/>
          <w:lang w:val="ru-RU"/>
        </w:rPr>
        <w:t xml:space="preserve"> состоит в том, чтобы служить общественным интересам путем </w:t>
      </w:r>
      <w:r>
        <w:rPr>
          <w:color w:val="000000"/>
          <w:sz w:val="20"/>
          <w:szCs w:val="20"/>
          <w:lang w:val="ru-RU"/>
        </w:rPr>
        <w:t>разработки</w:t>
      </w:r>
      <w:r w:rsidRPr="009B69E3">
        <w:rPr>
          <w:color w:val="000000"/>
          <w:sz w:val="20"/>
          <w:szCs w:val="20"/>
          <w:lang w:val="ru-RU"/>
        </w:rPr>
        <w:t xml:space="preserve"> высококачественных стандартов аудита, </w:t>
      </w:r>
      <w:r>
        <w:rPr>
          <w:color w:val="000000"/>
          <w:sz w:val="20"/>
          <w:szCs w:val="20"/>
          <w:lang w:val="ru-RU"/>
        </w:rPr>
        <w:t>стандартов по подтверждению достоверности информации</w:t>
      </w:r>
      <w:r w:rsidRPr="009B69E3">
        <w:rPr>
          <w:color w:val="000000"/>
          <w:sz w:val="20"/>
          <w:szCs w:val="20"/>
          <w:lang w:val="ru-RU"/>
        </w:rPr>
        <w:t xml:space="preserve"> и других связанных с ними стандартов, а также содейств</w:t>
      </w:r>
      <w:r>
        <w:rPr>
          <w:color w:val="000000"/>
          <w:sz w:val="20"/>
          <w:szCs w:val="20"/>
          <w:lang w:val="ru-RU"/>
        </w:rPr>
        <w:t>овать</w:t>
      </w:r>
      <w:r w:rsidRPr="009B69E3">
        <w:rPr>
          <w:color w:val="000000"/>
          <w:sz w:val="20"/>
          <w:szCs w:val="20"/>
          <w:lang w:val="ru-RU"/>
        </w:rPr>
        <w:t xml:space="preserve"> сближению международных и национальных стандартов аудита и </w:t>
      </w:r>
      <w:r>
        <w:rPr>
          <w:color w:val="000000"/>
          <w:sz w:val="20"/>
          <w:szCs w:val="20"/>
          <w:lang w:val="ru-RU"/>
        </w:rPr>
        <w:t>стандартов по подтверждению достоверности информации</w:t>
      </w:r>
      <w:r w:rsidRPr="009B69E3">
        <w:rPr>
          <w:color w:val="000000"/>
          <w:sz w:val="20"/>
          <w:szCs w:val="20"/>
          <w:lang w:val="ru-RU"/>
        </w:rPr>
        <w:t xml:space="preserve">, тем самым повышая качество и последовательность практики </w:t>
      </w:r>
      <w:r>
        <w:rPr>
          <w:color w:val="000000"/>
          <w:sz w:val="20"/>
          <w:szCs w:val="20"/>
          <w:lang w:val="ru-RU"/>
        </w:rPr>
        <w:t xml:space="preserve">проведения аудитов </w:t>
      </w:r>
      <w:r w:rsidRPr="009B69E3">
        <w:rPr>
          <w:color w:val="000000"/>
          <w:sz w:val="20"/>
          <w:szCs w:val="20"/>
          <w:lang w:val="ru-RU"/>
        </w:rPr>
        <w:t xml:space="preserve">во всем мире и укрепляя доверие </w:t>
      </w:r>
      <w:r>
        <w:rPr>
          <w:color w:val="000000"/>
          <w:sz w:val="20"/>
          <w:szCs w:val="20"/>
          <w:lang w:val="ru-RU"/>
        </w:rPr>
        <w:t xml:space="preserve">мировой </w:t>
      </w:r>
      <w:r w:rsidRPr="009B69E3">
        <w:rPr>
          <w:color w:val="000000"/>
          <w:sz w:val="20"/>
          <w:szCs w:val="20"/>
          <w:lang w:val="ru-RU"/>
        </w:rPr>
        <w:t xml:space="preserve">общественности к профессии аудита и </w:t>
      </w:r>
      <w:r>
        <w:rPr>
          <w:color w:val="000000"/>
          <w:sz w:val="20"/>
          <w:szCs w:val="20"/>
          <w:lang w:val="ru-RU"/>
        </w:rPr>
        <w:t>заданий по подтверждению достоверности информации</w:t>
      </w:r>
      <w:r w:rsidRPr="009B69E3">
        <w:rPr>
          <w:color w:val="000000"/>
          <w:sz w:val="20"/>
          <w:szCs w:val="20"/>
          <w:lang w:val="ru-RU"/>
        </w:rPr>
        <w:t>.</w:t>
      </w:r>
    </w:p>
    <w:p w:rsidR="00F44740" w:rsidRPr="009B69E3" w:rsidRDefault="00F44740" w:rsidP="007B1760">
      <w:pPr>
        <w:spacing w:before="118" w:line="290" w:lineRule="auto"/>
        <w:ind w:left="1440" w:right="344"/>
        <w:jc w:val="both"/>
        <w:rPr>
          <w:color w:val="000000"/>
          <w:sz w:val="20"/>
          <w:szCs w:val="20"/>
          <w:lang w:val="ru-RU"/>
        </w:rPr>
      </w:pPr>
      <w:r>
        <w:rPr>
          <w:color w:val="000000"/>
          <w:sz w:val="20"/>
          <w:szCs w:val="20"/>
          <w:lang w:val="ru-RU"/>
        </w:rPr>
        <w:t>IAASB</w:t>
      </w:r>
      <w:r w:rsidRPr="009B69E3">
        <w:rPr>
          <w:color w:val="000000"/>
          <w:sz w:val="20"/>
          <w:szCs w:val="20"/>
          <w:lang w:val="ru-RU"/>
        </w:rPr>
        <w:t xml:space="preserve"> разрабатывает стандарты аудита и </w:t>
      </w:r>
      <w:r>
        <w:rPr>
          <w:color w:val="000000"/>
          <w:sz w:val="20"/>
          <w:szCs w:val="20"/>
          <w:lang w:val="ru-RU"/>
        </w:rPr>
        <w:t>подтверждения достоверности информации</w:t>
      </w:r>
      <w:r w:rsidRPr="009B69E3">
        <w:rPr>
          <w:color w:val="000000"/>
          <w:sz w:val="20"/>
          <w:szCs w:val="20"/>
          <w:lang w:val="ru-RU"/>
        </w:rPr>
        <w:t xml:space="preserve"> ируковод</w:t>
      </w:r>
      <w:r>
        <w:rPr>
          <w:color w:val="000000"/>
          <w:sz w:val="20"/>
          <w:szCs w:val="20"/>
          <w:lang w:val="ru-RU"/>
        </w:rPr>
        <w:t xml:space="preserve">ства </w:t>
      </w:r>
      <w:r w:rsidRPr="009B69E3">
        <w:rPr>
          <w:color w:val="000000"/>
          <w:sz w:val="20"/>
          <w:szCs w:val="20"/>
          <w:lang w:val="ru-RU"/>
        </w:rPr>
        <w:t xml:space="preserve">для </w:t>
      </w:r>
      <w:r>
        <w:rPr>
          <w:color w:val="000000"/>
          <w:sz w:val="20"/>
          <w:szCs w:val="20"/>
          <w:lang w:val="ru-RU"/>
        </w:rPr>
        <w:t>применен</w:t>
      </w:r>
      <w:r w:rsidRPr="009B69E3">
        <w:rPr>
          <w:color w:val="000000"/>
          <w:sz w:val="20"/>
          <w:szCs w:val="20"/>
          <w:lang w:val="ru-RU"/>
        </w:rPr>
        <w:t xml:space="preserve">ия всеми профессиональными бухгалтерами в рамках </w:t>
      </w:r>
      <w:r>
        <w:rPr>
          <w:color w:val="000000"/>
          <w:sz w:val="20"/>
          <w:szCs w:val="20"/>
          <w:lang w:val="ru-RU"/>
        </w:rPr>
        <w:t>совместного</w:t>
      </w:r>
      <w:r w:rsidRPr="009B69E3">
        <w:rPr>
          <w:color w:val="000000"/>
          <w:sz w:val="20"/>
          <w:szCs w:val="20"/>
          <w:lang w:val="ru-RU"/>
        </w:rPr>
        <w:t xml:space="preserve"> процесса </w:t>
      </w:r>
      <w:r>
        <w:rPr>
          <w:color w:val="000000"/>
          <w:sz w:val="20"/>
          <w:szCs w:val="20"/>
          <w:lang w:val="ru-RU"/>
        </w:rPr>
        <w:t>разработки</w:t>
      </w:r>
      <w:r w:rsidRPr="009B69E3">
        <w:rPr>
          <w:color w:val="000000"/>
          <w:sz w:val="20"/>
          <w:szCs w:val="20"/>
          <w:lang w:val="ru-RU"/>
        </w:rPr>
        <w:t xml:space="preserve"> стандартов с участием Совета по надзору за общественными интересами, который осуществляет надзор за деятельностью </w:t>
      </w:r>
      <w:r>
        <w:rPr>
          <w:color w:val="000000"/>
          <w:sz w:val="20"/>
          <w:szCs w:val="20"/>
          <w:lang w:val="ru-RU"/>
        </w:rPr>
        <w:t>IAASB</w:t>
      </w:r>
      <w:r w:rsidRPr="009B69E3">
        <w:rPr>
          <w:color w:val="000000"/>
          <w:sz w:val="20"/>
          <w:szCs w:val="20"/>
          <w:lang w:val="ru-RU"/>
        </w:rPr>
        <w:t xml:space="preserve">, и </w:t>
      </w:r>
      <w:r>
        <w:rPr>
          <w:color w:val="000000"/>
          <w:sz w:val="20"/>
          <w:szCs w:val="20"/>
          <w:lang w:val="ru-RU"/>
        </w:rPr>
        <w:t>К</w:t>
      </w:r>
      <w:r w:rsidRPr="009B69E3">
        <w:rPr>
          <w:color w:val="000000"/>
          <w:sz w:val="20"/>
          <w:szCs w:val="20"/>
          <w:lang w:val="ru-RU"/>
        </w:rPr>
        <w:t>онсультативно</w:t>
      </w:r>
      <w:r>
        <w:rPr>
          <w:color w:val="000000"/>
          <w:sz w:val="20"/>
          <w:szCs w:val="20"/>
          <w:lang w:val="ru-RU"/>
        </w:rPr>
        <w:t>-совещательной</w:t>
      </w:r>
      <w:r w:rsidRPr="009B69E3">
        <w:rPr>
          <w:color w:val="000000"/>
          <w:sz w:val="20"/>
          <w:szCs w:val="20"/>
          <w:lang w:val="ru-RU"/>
        </w:rPr>
        <w:t xml:space="preserve"> группы </w:t>
      </w:r>
      <w:r>
        <w:rPr>
          <w:color w:val="000000"/>
          <w:sz w:val="20"/>
          <w:szCs w:val="20"/>
          <w:lang w:val="ru-RU"/>
        </w:rPr>
        <w:t>IAASB</w:t>
      </w:r>
      <w:r w:rsidRPr="009B69E3">
        <w:rPr>
          <w:color w:val="000000"/>
          <w:sz w:val="20"/>
          <w:szCs w:val="20"/>
          <w:lang w:val="ru-RU"/>
        </w:rPr>
        <w:t xml:space="preserve">, которая обеспечивает </w:t>
      </w:r>
      <w:r>
        <w:rPr>
          <w:color w:val="000000"/>
          <w:sz w:val="20"/>
          <w:szCs w:val="20"/>
          <w:lang w:val="ru-RU"/>
        </w:rPr>
        <w:t>учет</w:t>
      </w:r>
      <w:r w:rsidRPr="009B69E3">
        <w:rPr>
          <w:color w:val="000000"/>
          <w:sz w:val="20"/>
          <w:szCs w:val="20"/>
          <w:lang w:val="ru-RU"/>
        </w:rPr>
        <w:t xml:space="preserve"> общественных интересов </w:t>
      </w:r>
      <w:r>
        <w:rPr>
          <w:color w:val="000000"/>
          <w:sz w:val="20"/>
          <w:szCs w:val="20"/>
          <w:lang w:val="ru-RU"/>
        </w:rPr>
        <w:t>при</w:t>
      </w:r>
      <w:r w:rsidRPr="009B69E3">
        <w:rPr>
          <w:color w:val="000000"/>
          <w:sz w:val="20"/>
          <w:szCs w:val="20"/>
          <w:lang w:val="ru-RU"/>
        </w:rPr>
        <w:t xml:space="preserve"> разработк</w:t>
      </w:r>
      <w:r>
        <w:rPr>
          <w:color w:val="000000"/>
          <w:sz w:val="20"/>
          <w:szCs w:val="20"/>
          <w:lang w:val="ru-RU"/>
        </w:rPr>
        <w:t>е</w:t>
      </w:r>
      <w:r w:rsidRPr="009B69E3">
        <w:rPr>
          <w:color w:val="000000"/>
          <w:sz w:val="20"/>
          <w:szCs w:val="20"/>
          <w:lang w:val="ru-RU"/>
        </w:rPr>
        <w:t xml:space="preserve"> </w:t>
      </w:r>
      <w:r>
        <w:rPr>
          <w:color w:val="000000"/>
          <w:sz w:val="20"/>
          <w:szCs w:val="20"/>
          <w:lang w:val="ru-RU"/>
        </w:rPr>
        <w:t xml:space="preserve">таких </w:t>
      </w:r>
      <w:r w:rsidRPr="009B69E3">
        <w:rPr>
          <w:color w:val="000000"/>
          <w:sz w:val="20"/>
          <w:szCs w:val="20"/>
          <w:lang w:val="ru-RU"/>
        </w:rPr>
        <w:t>стандартов и руковод</w:t>
      </w:r>
      <w:r>
        <w:rPr>
          <w:color w:val="000000"/>
          <w:sz w:val="20"/>
          <w:szCs w:val="20"/>
          <w:lang w:val="ru-RU"/>
        </w:rPr>
        <w:t>ств</w:t>
      </w:r>
      <w:r w:rsidRPr="009B69E3">
        <w:rPr>
          <w:color w:val="000000"/>
          <w:sz w:val="20"/>
          <w:szCs w:val="20"/>
          <w:lang w:val="ru-RU"/>
        </w:rPr>
        <w:t xml:space="preserve">. Структуры и процессы, обеспечивающие </w:t>
      </w:r>
      <w:r>
        <w:rPr>
          <w:color w:val="000000"/>
          <w:sz w:val="20"/>
          <w:szCs w:val="20"/>
          <w:lang w:val="ru-RU"/>
        </w:rPr>
        <w:t>деятельность</w:t>
      </w:r>
      <w:r w:rsidRPr="009B69E3">
        <w:rPr>
          <w:color w:val="000000"/>
          <w:sz w:val="20"/>
          <w:szCs w:val="20"/>
          <w:lang w:val="ru-RU"/>
        </w:rPr>
        <w:t xml:space="preserve"> </w:t>
      </w:r>
      <w:r>
        <w:rPr>
          <w:color w:val="000000"/>
          <w:sz w:val="20"/>
          <w:szCs w:val="20"/>
          <w:lang w:val="ru-RU"/>
        </w:rPr>
        <w:t>IAASB</w:t>
      </w:r>
      <w:r w:rsidRPr="009B69E3">
        <w:rPr>
          <w:color w:val="000000"/>
          <w:sz w:val="20"/>
          <w:szCs w:val="20"/>
          <w:lang w:val="ru-RU"/>
        </w:rPr>
        <w:t>, осуществляются при содействии Международной федерации бухгалтеров (МФБ).</w:t>
      </w: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lang w:val="ru-RU"/>
        </w:rPr>
      </w:pPr>
    </w:p>
    <w:p w:rsidR="00F44740" w:rsidRPr="00EE732D" w:rsidRDefault="00F44740" w:rsidP="007B1760">
      <w:pPr>
        <w:rPr>
          <w:color w:val="000000"/>
          <w:sz w:val="32"/>
          <w:szCs w:val="32"/>
          <w:lang w:val="ru-RU"/>
        </w:rPr>
      </w:pPr>
    </w:p>
    <w:p w:rsidR="00F44740" w:rsidRPr="00EE732D" w:rsidRDefault="00F44740" w:rsidP="007B1760">
      <w:pPr>
        <w:ind w:left="1440"/>
        <w:jc w:val="both"/>
        <w:rPr>
          <w:color w:val="000000"/>
          <w:sz w:val="20"/>
          <w:szCs w:val="20"/>
          <w:lang w:val="ru-RU"/>
        </w:rPr>
      </w:pPr>
      <w:r w:rsidRPr="00EE732D">
        <w:rPr>
          <w:color w:val="000000"/>
          <w:sz w:val="20"/>
          <w:szCs w:val="20"/>
          <w:lang w:val="ru-RU"/>
        </w:rPr>
        <w:t>Сведения об авторских правах, товарных знаках и разрешениях см. на стр. 114.</w:t>
      </w:r>
    </w:p>
    <w:p w:rsidR="00F44740" w:rsidRPr="00EE732D" w:rsidRDefault="00F44740" w:rsidP="007B1760">
      <w:pPr>
        <w:rPr>
          <w:color w:val="000000"/>
          <w:sz w:val="20"/>
          <w:szCs w:val="20"/>
          <w:lang w:val="ru-RU"/>
        </w:rPr>
      </w:pPr>
    </w:p>
    <w:p w:rsidR="00F44740" w:rsidRPr="00EE732D" w:rsidRDefault="00F44740" w:rsidP="007B1760">
      <w:pPr>
        <w:rPr>
          <w:color w:val="000000"/>
          <w:sz w:val="20"/>
          <w:szCs w:val="20"/>
          <w:lang w:val="ru-RU"/>
        </w:rPr>
      </w:pPr>
    </w:p>
    <w:p w:rsidR="00F44740" w:rsidRPr="00EE732D" w:rsidRDefault="00F44740" w:rsidP="007B1760">
      <w:pPr>
        <w:rPr>
          <w:color w:val="000000"/>
          <w:sz w:val="20"/>
          <w:szCs w:val="20"/>
          <w:lang w:val="ru-RU"/>
        </w:rPr>
      </w:pPr>
    </w:p>
    <w:p w:rsidR="00F44740" w:rsidRPr="00EE732D" w:rsidRDefault="00F44740" w:rsidP="007B1760">
      <w:pPr>
        <w:spacing w:before="10"/>
        <w:rPr>
          <w:color w:val="000000"/>
          <w:sz w:val="25"/>
          <w:szCs w:val="25"/>
          <w:lang w:val="ru-RU"/>
        </w:rPr>
      </w:pPr>
      <w:r>
        <w:rPr>
          <w:noProof/>
          <w:lang w:val="ru-RU"/>
        </w:rPr>
        <w:pict>
          <v:shape id="image41.png" o:spid="_x0000_s1028" type="#_x0000_t75" style="position:absolute;margin-left:70pt;margin-top:28.05pt;width:56.5pt;height:21.7pt;z-index:251658752;visibility:visible;mso-wrap-distance-left:0;mso-wrap-distance-right:0">
            <v:imagedata r:id="rId10" o:title=""/>
            <w10:wrap type="topAndBottom"/>
          </v:shape>
        </w:pict>
      </w:r>
      <w:r>
        <w:rPr>
          <w:noProof/>
          <w:lang w:val="ru-RU"/>
        </w:rPr>
        <w:pict>
          <v:shape id="image22.png" o:spid="_x0000_s1029" type="#_x0000_t75" style="position:absolute;margin-left:345.1pt;margin-top:16.85pt;width:204.5pt;height:35.65pt;z-index:251657728;visibility:visible;mso-wrap-distance-left:0;mso-wrap-distance-right:0">
            <v:imagedata r:id="rId11" o:title=""/>
            <w10:wrap type="topAndBottom"/>
          </v:shape>
        </w:pict>
      </w:r>
    </w:p>
    <w:p w:rsidR="00F44740" w:rsidRPr="00EE732D" w:rsidRDefault="00F44740" w:rsidP="007B1760">
      <w:pPr>
        <w:widowControl/>
        <w:rPr>
          <w:sz w:val="25"/>
          <w:szCs w:val="25"/>
          <w:lang w:val="ru-RU"/>
        </w:rPr>
        <w:sectPr w:rsidR="00F44740" w:rsidRPr="00EE732D">
          <w:pgSz w:w="12240" w:h="15840"/>
          <w:pgMar w:top="1240" w:right="1100" w:bottom="280" w:left="0" w:header="360" w:footer="360" w:gutter="0"/>
          <w:cols w:space="720"/>
        </w:sectPr>
      </w:pPr>
    </w:p>
    <w:p w:rsidR="00F44740" w:rsidRPr="00EE732D" w:rsidRDefault="00F44740" w:rsidP="007B1760">
      <w:pPr>
        <w:spacing w:before="119" w:line="290" w:lineRule="auto"/>
        <w:ind w:left="1440" w:right="341"/>
        <w:jc w:val="both"/>
        <w:rPr>
          <w:color w:val="000000"/>
          <w:sz w:val="20"/>
          <w:szCs w:val="20"/>
          <w:lang w:val="ru-RU"/>
        </w:rPr>
      </w:pPr>
      <w:r>
        <w:rPr>
          <w:color w:val="000000"/>
          <w:sz w:val="20"/>
          <w:szCs w:val="20"/>
          <w:lang w:val="ru-RU"/>
        </w:rPr>
        <w:t xml:space="preserve">Настоящий </w:t>
      </w:r>
      <w:r w:rsidRPr="00EE732D">
        <w:rPr>
          <w:color w:val="000000"/>
          <w:sz w:val="20"/>
          <w:szCs w:val="20"/>
          <w:lang w:val="ru-RU"/>
        </w:rPr>
        <w:t xml:space="preserve">проект, предложенный </w:t>
      </w:r>
      <w:r>
        <w:rPr>
          <w:color w:val="000000"/>
          <w:sz w:val="20"/>
          <w:szCs w:val="20"/>
          <w:lang w:val="ru-RU"/>
        </w:rPr>
        <w:t>МСА</w:t>
      </w:r>
      <w:r w:rsidRPr="00EE732D">
        <w:rPr>
          <w:color w:val="000000"/>
          <w:sz w:val="20"/>
          <w:szCs w:val="20"/>
          <w:lang w:val="ru-RU"/>
        </w:rPr>
        <w:t xml:space="preserve"> 600 (пересмотренный</w:t>
      </w:r>
      <w:r>
        <w:rPr>
          <w:color w:val="000000"/>
          <w:sz w:val="20"/>
          <w:szCs w:val="20"/>
          <w:lang w:val="ru-RU"/>
        </w:rPr>
        <w:t xml:space="preserve">) – </w:t>
      </w:r>
      <w:r w:rsidRPr="008E34DC">
        <w:rPr>
          <w:i/>
          <w:iCs/>
          <w:sz w:val="20"/>
          <w:szCs w:val="20"/>
          <w:lang w:val="ru-RU"/>
        </w:rPr>
        <w:t>Особенности аудита финансовой отчетности группы (включая работу аудиторов компонентов)</w:t>
      </w:r>
      <w:r w:rsidRPr="00EE732D">
        <w:rPr>
          <w:color w:val="000000"/>
          <w:sz w:val="20"/>
          <w:szCs w:val="20"/>
          <w:lang w:val="ru-RU"/>
        </w:rPr>
        <w:t xml:space="preserve"> </w:t>
      </w:r>
      <w:r>
        <w:rPr>
          <w:color w:val="000000"/>
          <w:sz w:val="20"/>
          <w:szCs w:val="20"/>
          <w:lang w:val="ru-RU"/>
        </w:rPr>
        <w:t xml:space="preserve">– </w:t>
      </w:r>
      <w:r w:rsidRPr="00EE732D">
        <w:rPr>
          <w:color w:val="000000"/>
          <w:sz w:val="20"/>
          <w:szCs w:val="20"/>
          <w:lang w:val="ru-RU"/>
        </w:rPr>
        <w:t xml:space="preserve">был разработан и одобрен </w:t>
      </w:r>
      <w:r>
        <w:rPr>
          <w:color w:val="000000"/>
          <w:sz w:val="20"/>
          <w:szCs w:val="20"/>
          <w:lang w:val="ru-RU"/>
        </w:rPr>
        <w:t>Комитетом по м</w:t>
      </w:r>
      <w:r w:rsidRPr="009B69E3">
        <w:rPr>
          <w:color w:val="000000"/>
          <w:sz w:val="20"/>
          <w:szCs w:val="20"/>
          <w:lang w:val="ru-RU"/>
        </w:rPr>
        <w:t xml:space="preserve">еждународным стандартам аудита и </w:t>
      </w:r>
      <w:r>
        <w:rPr>
          <w:color w:val="000000"/>
          <w:sz w:val="20"/>
          <w:szCs w:val="20"/>
          <w:lang w:val="ru-RU"/>
        </w:rPr>
        <w:t xml:space="preserve">подтверждения достоверности информации </w:t>
      </w:r>
      <w:r w:rsidRPr="00EE732D">
        <w:rPr>
          <w:color w:val="000000"/>
          <w:sz w:val="20"/>
          <w:szCs w:val="20"/>
          <w:lang w:val="ru-RU"/>
        </w:rPr>
        <w:t>(</w:t>
      </w:r>
      <w:r>
        <w:rPr>
          <w:color w:val="000000"/>
          <w:sz w:val="20"/>
          <w:szCs w:val="20"/>
          <w:lang w:val="ru-RU"/>
        </w:rPr>
        <w:t>IAASB</w:t>
      </w:r>
      <w:r w:rsidRPr="00EE732D">
        <w:rPr>
          <w:color w:val="000000"/>
          <w:sz w:val="20"/>
          <w:szCs w:val="20"/>
          <w:lang w:val="ru-RU"/>
        </w:rPr>
        <w:t xml:space="preserve"> ® ).</w:t>
      </w:r>
    </w:p>
    <w:p w:rsidR="00F44740" w:rsidRPr="008E34DC" w:rsidRDefault="00F44740" w:rsidP="007B1760">
      <w:pPr>
        <w:spacing w:before="119" w:line="290" w:lineRule="auto"/>
        <w:ind w:left="1440" w:right="341"/>
        <w:jc w:val="both"/>
        <w:rPr>
          <w:b/>
          <w:bCs/>
          <w:sz w:val="20"/>
          <w:szCs w:val="20"/>
          <w:lang w:val="ru-RU"/>
        </w:rPr>
      </w:pPr>
      <w:r w:rsidRPr="00EE732D">
        <w:rPr>
          <w:color w:val="000000"/>
          <w:sz w:val="20"/>
          <w:szCs w:val="20"/>
          <w:lang w:val="ru-RU"/>
        </w:rPr>
        <w:t>Предложения, содержащиеся в настоящем</w:t>
      </w:r>
      <w:r>
        <w:rPr>
          <w:color w:val="000000"/>
          <w:sz w:val="20"/>
          <w:szCs w:val="20"/>
          <w:lang w:val="ru-RU"/>
        </w:rPr>
        <w:t xml:space="preserve"> </w:t>
      </w:r>
      <w:r w:rsidRPr="00EE732D">
        <w:rPr>
          <w:color w:val="000000"/>
          <w:sz w:val="20"/>
          <w:szCs w:val="20"/>
          <w:lang w:val="ru-RU"/>
        </w:rPr>
        <w:t>проекте</w:t>
      </w:r>
      <w:r>
        <w:rPr>
          <w:color w:val="000000"/>
          <w:sz w:val="20"/>
          <w:szCs w:val="20"/>
          <w:lang w:val="ru-RU"/>
        </w:rPr>
        <w:t xml:space="preserve">, </w:t>
      </w:r>
      <w:r w:rsidRPr="00EE732D">
        <w:rPr>
          <w:color w:val="000000"/>
          <w:sz w:val="20"/>
          <w:szCs w:val="20"/>
          <w:lang w:val="ru-RU"/>
        </w:rPr>
        <w:t xml:space="preserve">могут быть изменены в свете замечаний, полученных до </w:t>
      </w:r>
      <w:r>
        <w:rPr>
          <w:color w:val="000000"/>
          <w:sz w:val="20"/>
          <w:szCs w:val="20"/>
          <w:lang w:val="ru-RU"/>
        </w:rPr>
        <w:t>его</w:t>
      </w:r>
      <w:r w:rsidRPr="00EE732D">
        <w:rPr>
          <w:color w:val="000000"/>
          <w:sz w:val="20"/>
          <w:szCs w:val="20"/>
          <w:lang w:val="ru-RU"/>
        </w:rPr>
        <w:t xml:space="preserve"> опубликования в окончательной форме. </w:t>
      </w:r>
      <w:r w:rsidRPr="008E34DC">
        <w:rPr>
          <w:b/>
          <w:bCs/>
          <w:color w:val="000000"/>
          <w:sz w:val="20"/>
          <w:szCs w:val="20"/>
          <w:lang w:val="ru-RU"/>
        </w:rPr>
        <w:t>Просьба присылать к</w:t>
      </w:r>
      <w:r w:rsidRPr="008E34DC">
        <w:rPr>
          <w:b/>
          <w:bCs/>
          <w:sz w:val="20"/>
          <w:szCs w:val="20"/>
          <w:lang w:val="ru-RU"/>
        </w:rPr>
        <w:t xml:space="preserve">омментарии до 2 октября </w:t>
      </w:r>
      <w:smartTag w:uri="urn:schemas-microsoft-com:office:smarttags" w:element="metricconverter">
        <w:smartTagPr>
          <w:attr w:name="ProductID" w:val="2020 г"/>
        </w:smartTagPr>
        <w:r w:rsidRPr="008E34DC">
          <w:rPr>
            <w:b/>
            <w:bCs/>
            <w:sz w:val="20"/>
            <w:szCs w:val="20"/>
            <w:lang w:val="ru-RU"/>
          </w:rPr>
          <w:t>2020 г</w:t>
        </w:r>
      </w:smartTag>
      <w:r w:rsidRPr="00A56F31">
        <w:rPr>
          <w:b/>
          <w:bCs/>
          <w:sz w:val="20"/>
          <w:szCs w:val="20"/>
          <w:lang w:val="ru-RU"/>
        </w:rPr>
        <w:t xml:space="preserve"> </w:t>
      </w:r>
      <w:r w:rsidRPr="008E34DC">
        <w:rPr>
          <w:b/>
          <w:bCs/>
          <w:sz w:val="20"/>
          <w:szCs w:val="20"/>
          <w:lang w:val="ru-RU"/>
        </w:rPr>
        <w:t>.</w:t>
      </w:r>
    </w:p>
    <w:p w:rsidR="00F44740" w:rsidRPr="00EE732D" w:rsidRDefault="00F44740" w:rsidP="007B1760">
      <w:pPr>
        <w:spacing w:before="119" w:line="290" w:lineRule="auto"/>
        <w:ind w:left="1440" w:right="341"/>
        <w:jc w:val="both"/>
        <w:rPr>
          <w:color w:val="000000"/>
          <w:sz w:val="20"/>
          <w:szCs w:val="20"/>
          <w:lang w:val="ru-RU"/>
        </w:rPr>
      </w:pPr>
      <w:r w:rsidRPr="00EE732D">
        <w:rPr>
          <w:color w:val="000000"/>
          <w:sz w:val="20"/>
          <w:szCs w:val="20"/>
          <w:lang w:val="ru-RU"/>
        </w:rPr>
        <w:t>Респондентам предлагается представ</w:t>
      </w:r>
      <w:r>
        <w:rPr>
          <w:color w:val="000000"/>
          <w:sz w:val="20"/>
          <w:szCs w:val="20"/>
          <w:lang w:val="ru-RU"/>
        </w:rPr>
        <w:t>ля</w:t>
      </w:r>
      <w:r w:rsidRPr="00EE732D">
        <w:rPr>
          <w:color w:val="000000"/>
          <w:sz w:val="20"/>
          <w:szCs w:val="20"/>
          <w:lang w:val="ru-RU"/>
        </w:rPr>
        <w:t xml:space="preserve">ть свои комментарии в электронном виде через веб-сайт </w:t>
      </w:r>
      <w:r>
        <w:rPr>
          <w:color w:val="000000"/>
          <w:sz w:val="20"/>
          <w:szCs w:val="20"/>
          <w:lang w:val="ru-RU"/>
        </w:rPr>
        <w:t>IAASB</w:t>
      </w:r>
      <w:r w:rsidRPr="00EE732D">
        <w:rPr>
          <w:color w:val="000000"/>
          <w:sz w:val="20"/>
          <w:szCs w:val="20"/>
          <w:lang w:val="ru-RU"/>
        </w:rPr>
        <w:t>, используя ссылку “</w:t>
      </w:r>
      <w:hyperlink r:id="rId12" w:history="1">
        <w:r w:rsidRPr="00EE732D">
          <w:rPr>
            <w:rStyle w:val="Hyperlink"/>
            <w:rFonts w:cs="Arial"/>
            <w:sz w:val="20"/>
            <w:szCs w:val="20"/>
            <w:lang w:val="ru-RU"/>
          </w:rPr>
          <w:t xml:space="preserve"> </w:t>
        </w:r>
        <w:r>
          <w:rPr>
            <w:rStyle w:val="Hyperlink"/>
            <w:rFonts w:cs="Arial"/>
            <w:sz w:val="20"/>
            <w:szCs w:val="20"/>
          </w:rPr>
          <w:t>Submit</w:t>
        </w:r>
        <w:r w:rsidRPr="00EE732D">
          <w:rPr>
            <w:rStyle w:val="Hyperlink"/>
            <w:rFonts w:cs="Arial"/>
            <w:sz w:val="20"/>
            <w:szCs w:val="20"/>
            <w:lang w:val="ru-RU"/>
          </w:rPr>
          <w:t xml:space="preserve"> </w:t>
        </w:r>
        <w:r>
          <w:rPr>
            <w:rStyle w:val="Hyperlink"/>
            <w:rFonts w:cs="Arial"/>
            <w:sz w:val="20"/>
            <w:szCs w:val="20"/>
          </w:rPr>
          <w:t>a</w:t>
        </w:r>
        <w:r w:rsidRPr="00EE732D">
          <w:rPr>
            <w:rStyle w:val="Hyperlink"/>
            <w:rFonts w:cs="Arial"/>
            <w:sz w:val="20"/>
            <w:szCs w:val="20"/>
            <w:lang w:val="ru-RU"/>
          </w:rPr>
          <w:t xml:space="preserve"> </w:t>
        </w:r>
        <w:r>
          <w:rPr>
            <w:rStyle w:val="Hyperlink"/>
            <w:rFonts w:cs="Arial"/>
            <w:sz w:val="20"/>
            <w:szCs w:val="20"/>
          </w:rPr>
          <w:t>Comment</w:t>
        </w:r>
      </w:hyperlink>
      <w:r w:rsidRPr="00EE732D">
        <w:rPr>
          <w:color w:val="000000"/>
          <w:sz w:val="20"/>
          <w:szCs w:val="20"/>
          <w:lang w:val="ru-RU"/>
        </w:rPr>
        <w:t>”</w:t>
      </w:r>
      <w:r>
        <w:rPr>
          <w:color w:val="000000"/>
          <w:sz w:val="20"/>
          <w:szCs w:val="20"/>
          <w:lang w:val="ru-RU"/>
        </w:rPr>
        <w:t>.</w:t>
      </w:r>
      <w:r w:rsidRPr="00EE732D">
        <w:rPr>
          <w:color w:val="000000"/>
          <w:sz w:val="20"/>
          <w:szCs w:val="20"/>
          <w:lang w:val="ru-RU"/>
        </w:rPr>
        <w:t xml:space="preserve"> Пожалуйста, присылайте комментарии как в формате PDF, так </w:t>
      </w:r>
      <w:r w:rsidRPr="00942D52">
        <w:rPr>
          <w:color w:val="000000"/>
          <w:sz w:val="20"/>
          <w:szCs w:val="20"/>
          <w:u w:val="single"/>
          <w:lang w:val="ru-RU"/>
        </w:rPr>
        <w:t>и</w:t>
      </w:r>
      <w:r w:rsidRPr="00EE732D">
        <w:rPr>
          <w:color w:val="000000"/>
          <w:sz w:val="20"/>
          <w:szCs w:val="20"/>
          <w:lang w:val="ru-RU"/>
        </w:rPr>
        <w:t xml:space="preserve"> в формате Word. Чтобы воспользоваться этой функцией, н</w:t>
      </w:r>
      <w:r>
        <w:rPr>
          <w:color w:val="000000"/>
          <w:sz w:val="20"/>
          <w:szCs w:val="20"/>
          <w:lang w:val="ru-RU"/>
        </w:rPr>
        <w:t>овые</w:t>
      </w:r>
      <w:r w:rsidRPr="00EE732D">
        <w:rPr>
          <w:color w:val="000000"/>
          <w:sz w:val="20"/>
          <w:szCs w:val="20"/>
          <w:lang w:val="ru-RU"/>
        </w:rPr>
        <w:t xml:space="preserve"> пользователи должны зарегистрироваться. Все комментарии будут считаться предметом публичного обсуждения и в конечном счете будут размещены на веб-сайте.</w:t>
      </w:r>
    </w:p>
    <w:p w:rsidR="00F44740" w:rsidRDefault="00F44740" w:rsidP="007B1760">
      <w:pPr>
        <w:spacing w:before="119" w:line="290" w:lineRule="auto"/>
        <w:ind w:left="1440" w:right="341"/>
        <w:jc w:val="both"/>
        <w:rPr>
          <w:color w:val="000000"/>
          <w:sz w:val="20"/>
          <w:szCs w:val="20"/>
          <w:lang w:val="ru-RU"/>
        </w:rPr>
      </w:pPr>
      <w:r>
        <w:rPr>
          <w:color w:val="000000"/>
          <w:sz w:val="20"/>
          <w:szCs w:val="20"/>
          <w:lang w:val="ru-RU"/>
        </w:rPr>
        <w:t>Данную</w:t>
      </w:r>
      <w:r w:rsidRPr="00EE732D">
        <w:rPr>
          <w:color w:val="000000"/>
          <w:sz w:val="20"/>
          <w:szCs w:val="20"/>
          <w:lang w:val="ru-RU"/>
        </w:rPr>
        <w:t xml:space="preserve"> публикацию можно загрузить с веб-сайта </w:t>
      </w:r>
      <w:r>
        <w:rPr>
          <w:color w:val="000000"/>
          <w:sz w:val="20"/>
          <w:szCs w:val="20"/>
          <w:lang w:val="ru-RU"/>
        </w:rPr>
        <w:t>IAASB</w:t>
      </w:r>
      <w:r w:rsidRPr="00EE732D">
        <w:rPr>
          <w:color w:val="000000"/>
          <w:sz w:val="20"/>
          <w:szCs w:val="20"/>
          <w:lang w:val="ru-RU"/>
        </w:rPr>
        <w:t xml:space="preserve">: </w:t>
      </w:r>
      <w:hyperlink r:id="rId13" w:history="1">
        <w:r w:rsidRPr="006C01FE">
          <w:rPr>
            <w:rStyle w:val="Hyperlink"/>
            <w:rFonts w:cs="Arial"/>
          </w:rPr>
          <w:t>www</w:t>
        </w:r>
        <w:r w:rsidRPr="006C01FE">
          <w:rPr>
            <w:rStyle w:val="Hyperlink"/>
            <w:rFonts w:cs="Arial"/>
            <w:lang w:val="ru-RU"/>
          </w:rPr>
          <w:t>.</w:t>
        </w:r>
        <w:r>
          <w:rPr>
            <w:rStyle w:val="Hyperlink"/>
            <w:rFonts w:cs="Arial"/>
            <w:lang w:val="ru-RU"/>
          </w:rPr>
          <w:t>IAASB</w:t>
        </w:r>
        <w:r w:rsidRPr="006C01FE">
          <w:rPr>
            <w:rStyle w:val="Hyperlink"/>
            <w:rFonts w:cs="Arial"/>
            <w:lang w:val="ru-RU"/>
          </w:rPr>
          <w:t>.</w:t>
        </w:r>
        <w:r w:rsidRPr="006C01FE">
          <w:rPr>
            <w:rStyle w:val="Hyperlink"/>
            <w:rFonts w:cs="Arial"/>
          </w:rPr>
          <w:t>org</w:t>
        </w:r>
      </w:hyperlink>
      <w:r>
        <w:rPr>
          <w:color w:val="000000"/>
          <w:sz w:val="20"/>
          <w:szCs w:val="20"/>
          <w:lang w:val="ru-RU"/>
        </w:rPr>
        <w:t>. У</w:t>
      </w:r>
      <w:r w:rsidRPr="00EE732D">
        <w:rPr>
          <w:color w:val="000000"/>
          <w:sz w:val="20"/>
          <w:szCs w:val="20"/>
          <w:lang w:val="ru-RU"/>
        </w:rPr>
        <w:t>твержденный текст публикуется на английском языке.</w:t>
      </w:r>
    </w:p>
    <w:p w:rsidR="00F44740" w:rsidRPr="00EE732D" w:rsidRDefault="00F44740" w:rsidP="007B1760">
      <w:pPr>
        <w:spacing w:before="119" w:line="290" w:lineRule="auto"/>
        <w:ind w:left="1440" w:right="341"/>
        <w:jc w:val="both"/>
        <w:rPr>
          <w:color w:val="000000"/>
          <w:sz w:val="20"/>
          <w:szCs w:val="20"/>
          <w:lang w:val="ru-RU"/>
        </w:rPr>
      </w:pPr>
    </w:p>
    <w:p w:rsidR="00F44740" w:rsidRPr="00EE732D" w:rsidRDefault="00F44740" w:rsidP="007B1760">
      <w:pPr>
        <w:widowControl/>
        <w:spacing w:line="290" w:lineRule="auto"/>
        <w:rPr>
          <w:lang w:val="ru-RU"/>
        </w:rPr>
        <w:sectPr w:rsidR="00F44740" w:rsidRPr="00EE732D">
          <w:pgSz w:w="12240" w:h="15840"/>
          <w:pgMar w:top="1740" w:right="1100" w:bottom="900" w:left="0" w:header="1443" w:footer="711" w:gutter="0"/>
          <w:pgNumType w:start="3"/>
          <w:cols w:space="720"/>
        </w:sectPr>
      </w:pPr>
    </w:p>
    <w:p w:rsidR="00F44740" w:rsidRPr="002B596B" w:rsidRDefault="00F44740" w:rsidP="007B1760">
      <w:pPr>
        <w:pStyle w:val="Heading3"/>
        <w:spacing w:before="93"/>
        <w:ind w:left="1448" w:right="349"/>
        <w:jc w:val="center"/>
        <w:rPr>
          <w:sz w:val="24"/>
          <w:szCs w:val="24"/>
          <w:lang w:val="ru-RU"/>
        </w:rPr>
      </w:pPr>
      <w:r w:rsidRPr="002B596B">
        <w:rPr>
          <w:sz w:val="24"/>
          <w:szCs w:val="24"/>
          <w:lang w:val="ru-RU"/>
        </w:rPr>
        <w:t>ПОЯСНИТЕЛЬНЫЙ МЕМОРАНДУМ</w:t>
      </w:r>
    </w:p>
    <w:p w:rsidR="00F44740" w:rsidRPr="009B69E3" w:rsidRDefault="00F44740" w:rsidP="007B1760">
      <w:pPr>
        <w:pStyle w:val="Heading3"/>
        <w:spacing w:before="93"/>
        <w:ind w:left="1448" w:right="349"/>
        <w:jc w:val="center"/>
        <w:rPr>
          <w:lang w:val="ru-RU"/>
        </w:rPr>
      </w:pPr>
      <w:r w:rsidRPr="009B69E3">
        <w:rPr>
          <w:lang w:val="ru-RU"/>
        </w:rPr>
        <w:t>СОДЕРЖАНИЕ</w:t>
      </w:r>
      <w:r>
        <w:rPr>
          <w:noProof/>
          <w:lang w:val="ru-RU"/>
        </w:rPr>
        <w:pict>
          <v:shape id="image29.png" o:spid="_x0000_s1030" type="#_x0000_t75" style="position:absolute;left:0;text-align:left;margin-left:79pt;margin-top:17pt;width:471pt;height:1pt;z-index:251656704;visibility:visible;mso-position-horizontal-relative:text;mso-position-vertical-relative:text">
            <v:imagedata r:id="rId14" o:title=""/>
            <w10:wrap type="topAndBottom"/>
          </v:shape>
        </w:pict>
      </w:r>
    </w:p>
    <w:p w:rsidR="00F44740" w:rsidRPr="009B69E3" w:rsidRDefault="00F44740" w:rsidP="007B1760">
      <w:pPr>
        <w:spacing w:before="131"/>
        <w:ind w:right="338"/>
        <w:jc w:val="right"/>
        <w:rPr>
          <w:color w:val="000000"/>
          <w:sz w:val="20"/>
          <w:szCs w:val="20"/>
          <w:lang w:val="ru-RU"/>
        </w:rPr>
      </w:pPr>
      <w:r>
        <w:rPr>
          <w:color w:val="000000"/>
          <w:sz w:val="20"/>
          <w:szCs w:val="20"/>
          <w:lang w:val="ru-RU"/>
        </w:rPr>
        <w:t>Стр (оригинала)</w:t>
      </w:r>
    </w:p>
    <w:p w:rsidR="00F44740" w:rsidRPr="009B69E3" w:rsidRDefault="00F44740" w:rsidP="007B1760">
      <w:pPr>
        <w:tabs>
          <w:tab w:val="left" w:pos="10681"/>
        </w:tabs>
        <w:spacing w:before="171"/>
        <w:ind w:left="1440"/>
        <w:rPr>
          <w:color w:val="000000"/>
          <w:sz w:val="20"/>
          <w:szCs w:val="20"/>
          <w:lang w:val="ru-RU"/>
        </w:rPr>
      </w:pPr>
      <w:hyperlink r:id="rId15" w:anchor="_gjdgxs" w:history="1">
        <w:r>
          <w:rPr>
            <w:rStyle w:val="Hyperlink"/>
            <w:rFonts w:cs="Arial"/>
            <w:b/>
            <w:bCs/>
            <w:color w:val="000000"/>
            <w:sz w:val="20"/>
            <w:szCs w:val="20"/>
            <w:u w:val="none"/>
            <w:lang w:val="ru-RU"/>
          </w:rPr>
          <w:t>Введение</w:t>
        </w:r>
        <w:r w:rsidRPr="009B69E3">
          <w:rPr>
            <w:rStyle w:val="Hyperlink"/>
            <w:rFonts w:cs="Arial"/>
            <w:b/>
            <w:bCs/>
            <w:color w:val="000000"/>
            <w:sz w:val="20"/>
            <w:szCs w:val="20"/>
            <w:u w:val="none"/>
            <w:lang w:val="ru-RU"/>
          </w:rPr>
          <w:tab/>
        </w:r>
      </w:hyperlink>
      <w:hyperlink r:id="rId16" w:anchor="_gjdgxs" w:history="1">
        <w:r w:rsidRPr="009B69E3">
          <w:rPr>
            <w:rStyle w:val="Hyperlink"/>
            <w:rFonts w:cs="Arial"/>
            <w:color w:val="000000"/>
            <w:sz w:val="20"/>
            <w:szCs w:val="20"/>
            <w:u w:val="none"/>
            <w:lang w:val="ru-RU"/>
          </w:rPr>
          <w:t>5</w:t>
        </w:r>
      </w:hyperlink>
    </w:p>
    <w:p w:rsidR="00F44740" w:rsidRPr="00942D52" w:rsidRDefault="00F44740" w:rsidP="007B1760">
      <w:pPr>
        <w:tabs>
          <w:tab w:val="left" w:pos="10681"/>
        </w:tabs>
        <w:spacing w:before="168"/>
        <w:ind w:left="1639"/>
        <w:rPr>
          <w:color w:val="000000"/>
          <w:sz w:val="20"/>
          <w:szCs w:val="20"/>
          <w:lang w:val="ru-RU"/>
        </w:rPr>
      </w:pPr>
      <w:r>
        <w:rPr>
          <w:lang w:val="ru-RU"/>
        </w:rPr>
        <w:t>Предыстория</w:t>
      </w:r>
      <w:hyperlink r:id="rId17" w:anchor="_30j0zll" w:history="1">
        <w:r w:rsidRPr="009B69E3">
          <w:rPr>
            <w:rStyle w:val="Hyperlink"/>
            <w:rFonts w:cs="Arial"/>
            <w:color w:val="000000"/>
            <w:sz w:val="20"/>
            <w:szCs w:val="20"/>
            <w:u w:val="none"/>
            <w:lang w:val="ru-RU"/>
          </w:rPr>
          <w:tab/>
        </w:r>
        <w:r w:rsidRPr="00942D52">
          <w:rPr>
            <w:rStyle w:val="Hyperlink"/>
            <w:rFonts w:cs="Arial"/>
            <w:color w:val="000000"/>
            <w:sz w:val="20"/>
            <w:szCs w:val="20"/>
            <w:u w:val="none"/>
            <w:lang w:val="ru-RU"/>
          </w:rPr>
          <w:t>5</w:t>
        </w:r>
      </w:hyperlink>
    </w:p>
    <w:p w:rsidR="00F44740" w:rsidRPr="00942D52" w:rsidRDefault="00F44740" w:rsidP="007B1760">
      <w:pPr>
        <w:tabs>
          <w:tab w:val="left" w:pos="10681"/>
        </w:tabs>
        <w:spacing w:before="171"/>
        <w:ind w:left="1639"/>
        <w:rPr>
          <w:color w:val="000000"/>
          <w:sz w:val="20"/>
          <w:szCs w:val="20"/>
          <w:lang w:val="ru-RU"/>
        </w:rPr>
      </w:pPr>
      <w:hyperlink r:id="rId18" w:anchor="_1fob9te" w:history="1">
        <w:r w:rsidRPr="00942D52">
          <w:rPr>
            <w:rStyle w:val="Hyperlink"/>
            <w:rFonts w:cs="Arial"/>
            <w:color w:val="000000"/>
            <w:sz w:val="20"/>
            <w:szCs w:val="20"/>
            <w:u w:val="none"/>
            <w:lang w:val="ru-RU"/>
          </w:rPr>
          <w:t xml:space="preserve">Координация с другими </w:t>
        </w:r>
        <w:r>
          <w:rPr>
            <w:rStyle w:val="Hyperlink"/>
            <w:rFonts w:cs="Arial"/>
            <w:color w:val="000000"/>
            <w:sz w:val="20"/>
            <w:szCs w:val="20"/>
            <w:u w:val="none"/>
            <w:lang w:val="ru-RU"/>
          </w:rPr>
          <w:t xml:space="preserve">рабочими </w:t>
        </w:r>
        <w:r w:rsidRPr="00942D52">
          <w:rPr>
            <w:rStyle w:val="Hyperlink"/>
            <w:rFonts w:cs="Arial"/>
            <w:color w:val="000000"/>
            <w:sz w:val="20"/>
            <w:szCs w:val="20"/>
            <w:u w:val="none"/>
            <w:lang w:val="ru-RU"/>
          </w:rPr>
          <w:t xml:space="preserve"> группами</w:t>
        </w:r>
        <w:r>
          <w:rPr>
            <w:rStyle w:val="Hyperlink"/>
            <w:rFonts w:cs="Arial"/>
            <w:color w:val="000000"/>
            <w:sz w:val="20"/>
            <w:szCs w:val="20"/>
            <w:u w:val="none"/>
            <w:lang w:val="ru-RU"/>
          </w:rPr>
          <w:t xml:space="preserve"> по разработке стандартов</w:t>
        </w:r>
        <w:r w:rsidRPr="00A56F31">
          <w:rPr>
            <w:rStyle w:val="Hyperlink"/>
            <w:rFonts w:cs="Arial"/>
            <w:color w:val="000000"/>
            <w:sz w:val="20"/>
            <w:szCs w:val="20"/>
            <w:u w:val="none"/>
            <w:lang w:val="ru-RU"/>
          </w:rPr>
          <w:t xml:space="preserve"> </w:t>
        </w:r>
        <w:r w:rsidRPr="00942D52">
          <w:rPr>
            <w:rStyle w:val="Hyperlink"/>
            <w:rFonts w:cs="Arial"/>
            <w:color w:val="000000"/>
            <w:sz w:val="20"/>
            <w:szCs w:val="20"/>
            <w:u w:val="none"/>
            <w:lang w:val="ru-RU"/>
          </w:rPr>
          <w:t xml:space="preserve"> </w:t>
        </w:r>
        <w:r>
          <w:rPr>
            <w:rStyle w:val="Hyperlink"/>
            <w:rFonts w:cs="Arial"/>
            <w:color w:val="000000"/>
            <w:sz w:val="20"/>
            <w:szCs w:val="20"/>
            <w:u w:val="none"/>
            <w:lang w:val="ru-RU"/>
          </w:rPr>
          <w:t>IAASB</w:t>
        </w:r>
        <w:r w:rsidRPr="00942D52">
          <w:rPr>
            <w:rStyle w:val="Hyperlink"/>
            <w:rFonts w:cs="Arial"/>
            <w:color w:val="000000"/>
            <w:sz w:val="20"/>
            <w:szCs w:val="20"/>
            <w:u w:val="none"/>
            <w:lang w:val="ru-RU"/>
          </w:rPr>
          <w:t xml:space="preserve"> и </w:t>
        </w:r>
        <w:r w:rsidRPr="00F91226">
          <w:rPr>
            <w:rStyle w:val="Hyperlink"/>
            <w:rFonts w:cs="Arial"/>
            <w:color w:val="000000"/>
            <w:sz w:val="20"/>
            <w:szCs w:val="20"/>
            <w:u w:val="none"/>
          </w:rPr>
          <w:t>IESBA</w:t>
        </w:r>
        <w:r w:rsidRPr="00942D52">
          <w:rPr>
            <w:rStyle w:val="Hyperlink"/>
            <w:rFonts w:cs="Arial"/>
            <w:color w:val="000000"/>
            <w:sz w:val="20"/>
            <w:szCs w:val="20"/>
            <w:u w:val="none"/>
            <w:lang w:val="ru-RU"/>
          </w:rPr>
          <w:tab/>
          <w:t>6</w:t>
        </w:r>
      </w:hyperlink>
    </w:p>
    <w:p w:rsidR="00F44740" w:rsidRPr="00942D52" w:rsidRDefault="00F44740" w:rsidP="007B1760">
      <w:pPr>
        <w:tabs>
          <w:tab w:val="left" w:pos="2640"/>
          <w:tab w:val="left" w:pos="10681"/>
        </w:tabs>
        <w:spacing w:before="171"/>
        <w:ind w:left="1440"/>
        <w:rPr>
          <w:color w:val="000000"/>
          <w:sz w:val="20"/>
          <w:szCs w:val="20"/>
          <w:lang w:val="ru-RU"/>
        </w:rPr>
      </w:pPr>
      <w:hyperlink r:id="rId19" w:anchor="_3znysh7" w:history="1">
        <w:r w:rsidRPr="00942D52">
          <w:rPr>
            <w:rStyle w:val="Hyperlink"/>
            <w:rFonts w:cs="Arial"/>
            <w:b/>
            <w:bCs/>
            <w:color w:val="000000"/>
            <w:sz w:val="20"/>
            <w:szCs w:val="20"/>
            <w:u w:val="none"/>
            <w:lang w:val="ru-RU"/>
          </w:rPr>
          <w:t xml:space="preserve">Раздел 1 </w:t>
        </w:r>
        <w:r>
          <w:rPr>
            <w:rStyle w:val="Hyperlink"/>
            <w:rFonts w:cs="Arial"/>
            <w:b/>
            <w:bCs/>
            <w:color w:val="000000"/>
            <w:sz w:val="20"/>
            <w:szCs w:val="20"/>
            <w:u w:val="none"/>
            <w:lang w:val="ru-RU"/>
          </w:rPr>
          <w:t xml:space="preserve">  </w:t>
        </w:r>
        <w:r w:rsidRPr="00942D52">
          <w:rPr>
            <w:rStyle w:val="Hyperlink"/>
            <w:rFonts w:cs="Arial"/>
            <w:b/>
            <w:bCs/>
            <w:color w:val="000000"/>
            <w:sz w:val="20"/>
            <w:szCs w:val="20"/>
            <w:u w:val="none"/>
            <w:lang w:val="ru-RU"/>
          </w:rPr>
          <w:t>Руководство для респондентов</w:t>
        </w:r>
        <w:r w:rsidRPr="00942D52">
          <w:rPr>
            <w:rStyle w:val="Hyperlink"/>
            <w:rFonts w:cs="Arial"/>
            <w:b/>
            <w:bCs/>
            <w:color w:val="000000"/>
            <w:sz w:val="20"/>
            <w:szCs w:val="20"/>
            <w:u w:val="none"/>
            <w:lang w:val="ru-RU"/>
          </w:rPr>
          <w:tab/>
        </w:r>
      </w:hyperlink>
      <w:hyperlink r:id="rId20" w:anchor="_3znysh7" w:history="1">
        <w:r w:rsidRPr="00942D52">
          <w:rPr>
            <w:rStyle w:val="Hyperlink"/>
            <w:rFonts w:cs="Arial"/>
            <w:color w:val="000000"/>
            <w:sz w:val="20"/>
            <w:szCs w:val="20"/>
            <w:u w:val="none"/>
            <w:lang w:val="ru-RU"/>
          </w:rPr>
          <w:t>7</w:t>
        </w:r>
      </w:hyperlink>
    </w:p>
    <w:p w:rsidR="00F44740" w:rsidRPr="00DA2359" w:rsidRDefault="00F44740" w:rsidP="007B1760">
      <w:pPr>
        <w:tabs>
          <w:tab w:val="left" w:pos="2640"/>
          <w:tab w:val="left" w:pos="10681"/>
        </w:tabs>
        <w:spacing w:before="168"/>
        <w:ind w:left="1440"/>
        <w:rPr>
          <w:color w:val="000000"/>
          <w:sz w:val="20"/>
          <w:szCs w:val="20"/>
          <w:lang w:val="ru-RU"/>
        </w:rPr>
      </w:pPr>
      <w:hyperlink r:id="rId21" w:anchor="_2et92p0" w:history="1">
        <w:r w:rsidRPr="00DA2359">
          <w:rPr>
            <w:rStyle w:val="Hyperlink"/>
            <w:rFonts w:cs="Arial"/>
            <w:b/>
            <w:bCs/>
            <w:color w:val="000000"/>
            <w:sz w:val="20"/>
            <w:szCs w:val="20"/>
            <w:u w:val="none"/>
            <w:lang w:val="ru-RU"/>
          </w:rPr>
          <w:t xml:space="preserve">Раздел 2 </w:t>
        </w:r>
        <w:r>
          <w:rPr>
            <w:rStyle w:val="Hyperlink"/>
            <w:rFonts w:cs="Arial"/>
            <w:b/>
            <w:bCs/>
            <w:color w:val="000000"/>
            <w:sz w:val="20"/>
            <w:szCs w:val="20"/>
            <w:u w:val="none"/>
            <w:lang w:val="ru-RU"/>
          </w:rPr>
          <w:t xml:space="preserve">  Существен</w:t>
        </w:r>
        <w:r w:rsidRPr="00DA2359">
          <w:rPr>
            <w:rStyle w:val="Hyperlink"/>
            <w:rFonts w:cs="Arial"/>
            <w:b/>
            <w:bCs/>
            <w:color w:val="000000"/>
            <w:sz w:val="20"/>
            <w:szCs w:val="20"/>
            <w:u w:val="none"/>
            <w:lang w:val="ru-RU"/>
          </w:rPr>
          <w:t xml:space="preserve">ные </w:t>
        </w:r>
        <w:r>
          <w:rPr>
            <w:rStyle w:val="Hyperlink"/>
            <w:rFonts w:cs="Arial"/>
            <w:b/>
            <w:bCs/>
            <w:color w:val="000000"/>
            <w:sz w:val="20"/>
            <w:szCs w:val="20"/>
            <w:u w:val="none"/>
            <w:lang w:val="ru-RU"/>
          </w:rPr>
          <w:t>в</w:t>
        </w:r>
        <w:r w:rsidRPr="00DA2359">
          <w:rPr>
            <w:rStyle w:val="Hyperlink"/>
            <w:rFonts w:cs="Arial"/>
            <w:b/>
            <w:bCs/>
            <w:color w:val="000000"/>
            <w:sz w:val="20"/>
            <w:szCs w:val="20"/>
            <w:u w:val="none"/>
            <w:lang w:val="ru-RU"/>
          </w:rPr>
          <w:t>опросы</w:t>
        </w:r>
        <w:r w:rsidRPr="00DA2359">
          <w:rPr>
            <w:rStyle w:val="Hyperlink"/>
            <w:rFonts w:cs="Arial"/>
            <w:b/>
            <w:bCs/>
            <w:color w:val="000000"/>
            <w:sz w:val="20"/>
            <w:szCs w:val="20"/>
            <w:u w:val="none"/>
            <w:lang w:val="ru-RU"/>
          </w:rPr>
          <w:tab/>
        </w:r>
      </w:hyperlink>
      <w:hyperlink r:id="rId22" w:anchor="_2et92p0" w:history="1">
        <w:r w:rsidRPr="00DA2359">
          <w:rPr>
            <w:rStyle w:val="Hyperlink"/>
            <w:rFonts w:cs="Arial"/>
            <w:color w:val="000000"/>
            <w:sz w:val="20"/>
            <w:szCs w:val="20"/>
            <w:u w:val="none"/>
            <w:lang w:val="ru-RU"/>
          </w:rPr>
          <w:t>7</w:t>
        </w:r>
      </w:hyperlink>
    </w:p>
    <w:p w:rsidR="00F44740" w:rsidRPr="00DA2359" w:rsidRDefault="00F44740" w:rsidP="007B1760">
      <w:pPr>
        <w:tabs>
          <w:tab w:val="left" w:pos="10681"/>
        </w:tabs>
        <w:spacing w:before="172"/>
        <w:ind w:left="1639"/>
        <w:rPr>
          <w:color w:val="000000"/>
          <w:sz w:val="20"/>
          <w:szCs w:val="20"/>
          <w:lang w:val="ru-RU"/>
        </w:rPr>
      </w:pPr>
      <w:hyperlink r:id="rId23" w:anchor="_tyjcwt" w:history="1">
        <w:r w:rsidRPr="00DA2359">
          <w:rPr>
            <w:rStyle w:val="Hyperlink"/>
            <w:rFonts w:cs="Arial"/>
            <w:color w:val="000000"/>
            <w:sz w:val="20"/>
            <w:szCs w:val="20"/>
            <w:u w:val="none"/>
            <w:lang w:val="ru-RU"/>
          </w:rPr>
          <w:t xml:space="preserve">Раздел 2-А - Проблемы общественных интересов, решаемые в </w:t>
        </w:r>
        <w:r w:rsidRPr="00DA2359">
          <w:rPr>
            <w:rStyle w:val="Hyperlink"/>
            <w:rFonts w:cs="Arial"/>
            <w:color w:val="000000"/>
            <w:sz w:val="20"/>
            <w:szCs w:val="20"/>
            <w:u w:val="none"/>
          </w:rPr>
          <w:t>ED</w:t>
        </w:r>
        <w:r w:rsidRPr="00DA2359">
          <w:rPr>
            <w:rStyle w:val="Hyperlink"/>
            <w:rFonts w:cs="Arial"/>
            <w:color w:val="000000"/>
            <w:sz w:val="20"/>
            <w:szCs w:val="20"/>
            <w:u w:val="none"/>
            <w:lang w:val="ru-RU"/>
          </w:rPr>
          <w:t>-60</w:t>
        </w:r>
        <w:r>
          <w:rPr>
            <w:rStyle w:val="Hyperlink"/>
            <w:rFonts w:cs="Arial"/>
            <w:color w:val="000000"/>
            <w:sz w:val="20"/>
            <w:szCs w:val="20"/>
            <w:u w:val="none"/>
            <w:lang w:val="ru-RU"/>
          </w:rPr>
          <w:t>0</w:t>
        </w:r>
        <w:r w:rsidRPr="00DA2359">
          <w:rPr>
            <w:rStyle w:val="Hyperlink"/>
            <w:rFonts w:cs="Arial"/>
            <w:color w:val="000000"/>
            <w:sz w:val="20"/>
            <w:szCs w:val="20"/>
            <w:u w:val="none"/>
            <w:lang w:val="ru-RU"/>
          </w:rPr>
          <w:tab/>
          <w:t>7</w:t>
        </w:r>
      </w:hyperlink>
    </w:p>
    <w:p w:rsidR="00F44740" w:rsidRPr="00DA2359" w:rsidRDefault="00F44740" w:rsidP="007B1760">
      <w:pPr>
        <w:tabs>
          <w:tab w:val="left" w:pos="10569"/>
        </w:tabs>
        <w:spacing w:before="171"/>
        <w:ind w:left="1639"/>
        <w:rPr>
          <w:color w:val="000000"/>
          <w:sz w:val="20"/>
          <w:szCs w:val="20"/>
          <w:lang w:val="ru-RU"/>
        </w:rPr>
      </w:pPr>
      <w:hyperlink r:id="rId24" w:anchor="_3dy6vkm" w:history="1">
        <w:r w:rsidRPr="00DA2359">
          <w:rPr>
            <w:rStyle w:val="Hyperlink"/>
            <w:rFonts w:cs="Arial"/>
            <w:color w:val="000000"/>
            <w:sz w:val="20"/>
            <w:szCs w:val="20"/>
            <w:u w:val="none"/>
            <w:lang w:val="ru-RU"/>
          </w:rPr>
          <w:t>Раздел 2-</w:t>
        </w:r>
        <w:r w:rsidRPr="00DA2359">
          <w:rPr>
            <w:rStyle w:val="Hyperlink"/>
            <w:rFonts w:cs="Arial"/>
            <w:color w:val="000000"/>
            <w:sz w:val="20"/>
            <w:szCs w:val="20"/>
            <w:u w:val="none"/>
          </w:rPr>
          <w:t>B</w:t>
        </w:r>
        <w:r>
          <w:rPr>
            <w:rStyle w:val="Hyperlink"/>
            <w:rFonts w:cs="Arial"/>
            <w:color w:val="000000"/>
            <w:sz w:val="20"/>
            <w:szCs w:val="20"/>
            <w:u w:val="none"/>
            <w:lang w:val="ru-RU"/>
          </w:rPr>
          <w:t xml:space="preserve"> </w:t>
        </w:r>
        <w:r w:rsidRPr="00DA2359">
          <w:rPr>
            <w:rStyle w:val="Hyperlink"/>
            <w:rFonts w:cs="Arial"/>
            <w:color w:val="000000"/>
            <w:sz w:val="20"/>
            <w:szCs w:val="20"/>
            <w:u w:val="none"/>
            <w:lang w:val="ru-RU"/>
          </w:rPr>
          <w:t>-</w:t>
        </w:r>
        <w:r>
          <w:rPr>
            <w:rStyle w:val="Hyperlink"/>
            <w:rFonts w:cs="Arial"/>
            <w:color w:val="000000"/>
            <w:sz w:val="20"/>
            <w:szCs w:val="20"/>
            <w:u w:val="none"/>
            <w:lang w:val="ru-RU"/>
          </w:rPr>
          <w:t xml:space="preserve"> Св</w:t>
        </w:r>
        <w:r w:rsidRPr="00DA2359">
          <w:rPr>
            <w:rStyle w:val="Hyperlink"/>
            <w:rFonts w:cs="Arial"/>
            <w:color w:val="000000"/>
            <w:sz w:val="20"/>
            <w:szCs w:val="20"/>
            <w:u w:val="none"/>
            <w:lang w:val="ru-RU"/>
          </w:rPr>
          <w:t>яз</w:t>
        </w:r>
        <w:r>
          <w:rPr>
            <w:rStyle w:val="Hyperlink"/>
            <w:rFonts w:cs="Arial"/>
            <w:color w:val="000000"/>
            <w:sz w:val="20"/>
            <w:szCs w:val="20"/>
            <w:u w:val="none"/>
            <w:lang w:val="ru-RU"/>
          </w:rPr>
          <w:t>ь</w:t>
        </w:r>
        <w:r w:rsidRPr="00DA2359">
          <w:rPr>
            <w:rStyle w:val="Hyperlink"/>
            <w:rFonts w:cs="Arial"/>
            <w:color w:val="000000"/>
            <w:sz w:val="20"/>
            <w:szCs w:val="20"/>
            <w:u w:val="none"/>
            <w:lang w:val="ru-RU"/>
          </w:rPr>
          <w:t xml:space="preserve"> с другими стандартами</w:t>
        </w:r>
        <w:r w:rsidRPr="00DA2359">
          <w:rPr>
            <w:rStyle w:val="Hyperlink"/>
            <w:rFonts w:cs="Arial"/>
            <w:color w:val="000000"/>
            <w:sz w:val="20"/>
            <w:szCs w:val="20"/>
            <w:u w:val="none"/>
            <w:lang w:val="ru-RU"/>
          </w:rPr>
          <w:tab/>
          <w:t>10</w:t>
        </w:r>
      </w:hyperlink>
    </w:p>
    <w:p w:rsidR="00F44740" w:rsidRDefault="00F44740" w:rsidP="007B1760">
      <w:pPr>
        <w:tabs>
          <w:tab w:val="left" w:pos="10569"/>
        </w:tabs>
        <w:spacing w:before="168"/>
        <w:ind w:left="1639"/>
        <w:rPr>
          <w:rStyle w:val="Hyperlink"/>
          <w:rFonts w:cs="Arial"/>
          <w:color w:val="000000"/>
          <w:sz w:val="20"/>
          <w:szCs w:val="20"/>
          <w:u w:val="none"/>
          <w:lang w:val="ru-RU"/>
        </w:rPr>
      </w:pPr>
      <w:r>
        <w:fldChar w:fldCharType="begin"/>
      </w:r>
      <w:r>
        <w:instrText>HYPERLINK</w:instrText>
      </w:r>
      <w:r w:rsidRPr="00ED2C88">
        <w:rPr>
          <w:lang w:val="ru-RU"/>
        </w:rPr>
        <w:instrText xml:space="preserve"> "</w:instrText>
      </w:r>
      <w:r>
        <w:instrText>C</w:instrText>
      </w:r>
      <w:r w:rsidRPr="00ED2C88">
        <w:rPr>
          <w:lang w:val="ru-RU"/>
        </w:rPr>
        <w:instrText>:\\</w:instrText>
      </w:r>
      <w:r>
        <w:instrText>Users</w:instrText>
      </w:r>
      <w:r w:rsidRPr="00ED2C88">
        <w:rPr>
          <w:lang w:val="ru-RU"/>
        </w:rPr>
        <w:instrText>\\</w:instrText>
      </w:r>
      <w:r>
        <w:instrText>dkouk</w:instrText>
      </w:r>
      <w:r w:rsidRPr="00ED2C88">
        <w:rPr>
          <w:lang w:val="ru-RU"/>
        </w:rPr>
        <w:instrText>\\</w:instrText>
      </w:r>
      <w:r>
        <w:instrText>Downloads</w:instrText>
      </w:r>
      <w:r w:rsidRPr="00ED2C88">
        <w:rPr>
          <w:lang w:val="ru-RU"/>
        </w:rPr>
        <w:instrText>\\</w:instrText>
      </w:r>
      <w:r>
        <w:instrText>Exposure</w:instrText>
      </w:r>
      <w:r w:rsidRPr="00ED2C88">
        <w:rPr>
          <w:lang w:val="ru-RU"/>
        </w:rPr>
        <w:instrText>-</w:instrText>
      </w:r>
      <w:r>
        <w:instrText>Draft</w:instrText>
      </w:r>
      <w:r w:rsidRPr="00ED2C88">
        <w:rPr>
          <w:lang w:val="ru-RU"/>
        </w:rPr>
        <w:instrText>-</w:instrText>
      </w:r>
      <w:r>
        <w:instrText>ISA</w:instrText>
      </w:r>
      <w:r w:rsidRPr="00ED2C88">
        <w:rPr>
          <w:lang w:val="ru-RU"/>
        </w:rPr>
        <w:instrText>-600-</w:instrText>
      </w:r>
      <w:r>
        <w:instrText>Final</w:instrText>
      </w:r>
      <w:r w:rsidRPr="00ED2C88">
        <w:rPr>
          <w:lang w:val="ru-RU"/>
        </w:rPr>
        <w:instrText>_0(2) (1).</w:instrText>
      </w:r>
      <w:r>
        <w:instrText>docx</w:instrText>
      </w:r>
      <w:r w:rsidRPr="00ED2C88">
        <w:rPr>
          <w:lang w:val="ru-RU"/>
        </w:rPr>
        <w:instrText>" \</w:instrText>
      </w:r>
      <w:r>
        <w:instrText>l</w:instrText>
      </w:r>
      <w:r w:rsidRPr="00ED2C88">
        <w:rPr>
          <w:lang w:val="ru-RU"/>
        </w:rPr>
        <w:instrText xml:space="preserve"> "_1</w:instrText>
      </w:r>
      <w:r>
        <w:instrText>t</w:instrText>
      </w:r>
      <w:r w:rsidRPr="00ED2C88">
        <w:rPr>
          <w:lang w:val="ru-RU"/>
        </w:rPr>
        <w:instrText>3</w:instrText>
      </w:r>
      <w:r>
        <w:instrText>h</w:instrText>
      </w:r>
      <w:r w:rsidRPr="00ED2C88">
        <w:rPr>
          <w:lang w:val="ru-RU"/>
        </w:rPr>
        <w:instrText>5</w:instrText>
      </w:r>
      <w:r>
        <w:instrText>sf</w:instrText>
      </w:r>
      <w:r w:rsidRPr="00ED2C88">
        <w:rPr>
          <w:lang w:val="ru-RU"/>
        </w:rPr>
        <w:instrText>"</w:instrText>
      </w:r>
      <w:r>
        <w:fldChar w:fldCharType="separate"/>
      </w:r>
      <w:r>
        <w:rPr>
          <w:rStyle w:val="Hyperlink"/>
          <w:rFonts w:cs="Arial"/>
          <w:color w:val="000000"/>
          <w:sz w:val="20"/>
          <w:szCs w:val="20"/>
          <w:u w:val="none"/>
          <w:lang w:val="ru-RU"/>
        </w:rPr>
        <w:t>Раздел 2-С - О</w:t>
      </w:r>
      <w:r w:rsidRPr="00DA2359">
        <w:rPr>
          <w:rStyle w:val="Hyperlink"/>
          <w:rFonts w:cs="Arial"/>
          <w:color w:val="000000"/>
          <w:sz w:val="20"/>
          <w:szCs w:val="20"/>
          <w:u w:val="none"/>
          <w:lang w:val="ru-RU"/>
        </w:rPr>
        <w:t>тдельные раз</w:t>
      </w:r>
      <w:r>
        <w:rPr>
          <w:rStyle w:val="Hyperlink"/>
          <w:rFonts w:cs="Arial"/>
          <w:color w:val="000000"/>
          <w:sz w:val="20"/>
          <w:szCs w:val="20"/>
          <w:u w:val="none"/>
          <w:lang w:val="ru-RU"/>
        </w:rPr>
        <w:t>делы для рассмотрения вопросов,</w:t>
      </w:r>
    </w:p>
    <w:p w:rsidR="00F44740" w:rsidRPr="00DA2359" w:rsidRDefault="00F44740" w:rsidP="007B1760">
      <w:pPr>
        <w:tabs>
          <w:tab w:val="left" w:pos="10569"/>
        </w:tabs>
        <w:ind w:left="1639"/>
        <w:rPr>
          <w:color w:val="000000"/>
          <w:sz w:val="20"/>
          <w:szCs w:val="20"/>
          <w:lang w:val="ru-RU"/>
        </w:rPr>
      </w:pPr>
      <w:r w:rsidRPr="00453185">
        <w:rPr>
          <w:lang w:val="ru-RU"/>
        </w:rPr>
        <w:t>связанных</w:t>
      </w:r>
      <w:r w:rsidRPr="00DA2359">
        <w:rPr>
          <w:rStyle w:val="Hyperlink"/>
          <w:rFonts w:cs="Arial"/>
          <w:color w:val="000000"/>
          <w:sz w:val="20"/>
          <w:szCs w:val="20"/>
          <w:u w:val="none"/>
          <w:lang w:val="ru-RU"/>
        </w:rPr>
        <w:t xml:space="preserve"> с привлечением аудиторов компонентов</w:t>
      </w:r>
      <w:r w:rsidRPr="00DA2359">
        <w:rPr>
          <w:rStyle w:val="Hyperlink"/>
          <w:rFonts w:cs="Arial"/>
          <w:color w:val="000000"/>
          <w:sz w:val="20"/>
          <w:szCs w:val="20"/>
          <w:u w:val="none"/>
          <w:lang w:val="ru-RU"/>
        </w:rPr>
        <w:tab/>
        <w:t>12</w:t>
      </w:r>
      <w:r>
        <w:fldChar w:fldCharType="end"/>
      </w:r>
    </w:p>
    <w:p w:rsidR="00F44740" w:rsidRPr="00DA2359" w:rsidRDefault="00F44740" w:rsidP="007B1760">
      <w:pPr>
        <w:tabs>
          <w:tab w:val="left" w:pos="10569"/>
        </w:tabs>
        <w:spacing w:before="171"/>
        <w:ind w:left="1639"/>
        <w:rPr>
          <w:color w:val="000000"/>
          <w:sz w:val="20"/>
          <w:szCs w:val="20"/>
          <w:lang w:val="ru-RU"/>
        </w:rPr>
      </w:pPr>
      <w:hyperlink r:id="rId25" w:anchor="_4d34og8" w:history="1">
        <w:r w:rsidRPr="00DA2359">
          <w:rPr>
            <w:rStyle w:val="Hyperlink"/>
            <w:rFonts w:cs="Arial"/>
            <w:color w:val="000000"/>
            <w:sz w:val="20"/>
            <w:szCs w:val="20"/>
            <w:u w:val="none"/>
            <w:lang w:val="ru-RU"/>
          </w:rPr>
          <w:t>Раздел 2-</w:t>
        </w:r>
        <w:r>
          <w:rPr>
            <w:rStyle w:val="Hyperlink"/>
            <w:rFonts w:cs="Arial"/>
            <w:color w:val="000000"/>
            <w:sz w:val="20"/>
            <w:szCs w:val="20"/>
            <w:u w:val="none"/>
          </w:rPr>
          <w:t>D</w:t>
        </w:r>
        <w:r>
          <w:rPr>
            <w:rStyle w:val="Hyperlink"/>
            <w:rFonts w:cs="Arial"/>
            <w:color w:val="000000"/>
            <w:sz w:val="20"/>
            <w:szCs w:val="20"/>
            <w:u w:val="none"/>
            <w:lang w:val="ru-RU"/>
          </w:rPr>
          <w:t xml:space="preserve"> </w:t>
        </w:r>
        <w:r w:rsidRPr="004837EA">
          <w:rPr>
            <w:rStyle w:val="Hyperlink"/>
            <w:rFonts w:cs="Arial"/>
            <w:color w:val="000000"/>
            <w:sz w:val="20"/>
            <w:szCs w:val="20"/>
            <w:u w:val="none"/>
            <w:lang w:val="ru-RU"/>
          </w:rPr>
          <w:t>-</w:t>
        </w:r>
        <w:r>
          <w:rPr>
            <w:rStyle w:val="Hyperlink"/>
            <w:rFonts w:cs="Arial"/>
            <w:color w:val="000000"/>
            <w:sz w:val="20"/>
            <w:szCs w:val="20"/>
            <w:u w:val="none"/>
            <w:lang w:val="ru-RU"/>
          </w:rPr>
          <w:t xml:space="preserve"> </w:t>
        </w:r>
        <w:r w:rsidRPr="004837EA">
          <w:rPr>
            <w:rStyle w:val="Hyperlink"/>
            <w:rFonts w:cs="Arial"/>
            <w:color w:val="000000"/>
            <w:sz w:val="20"/>
            <w:szCs w:val="20"/>
            <w:u w:val="none"/>
            <w:lang w:val="ru-RU"/>
          </w:rPr>
          <w:t xml:space="preserve">Сфера приложения </w:t>
        </w:r>
        <w:r w:rsidRPr="00DA2359">
          <w:rPr>
            <w:rStyle w:val="Hyperlink"/>
            <w:rFonts w:cs="Arial"/>
            <w:color w:val="000000"/>
            <w:sz w:val="20"/>
            <w:szCs w:val="20"/>
            <w:u w:val="none"/>
            <w:lang w:val="ru-RU"/>
          </w:rPr>
          <w:t xml:space="preserve">и применимость </w:t>
        </w:r>
        <w:r>
          <w:rPr>
            <w:rStyle w:val="Hyperlink"/>
            <w:rFonts w:cs="Arial"/>
            <w:color w:val="000000"/>
            <w:sz w:val="20"/>
            <w:szCs w:val="20"/>
            <w:u w:val="none"/>
            <w:lang w:val="ru-RU"/>
          </w:rPr>
          <w:t>проекта</w:t>
        </w:r>
        <w:r w:rsidRPr="00DA2359">
          <w:rPr>
            <w:rStyle w:val="Hyperlink"/>
            <w:rFonts w:cs="Arial"/>
            <w:color w:val="000000"/>
            <w:sz w:val="20"/>
            <w:szCs w:val="20"/>
            <w:u w:val="none"/>
            <w:lang w:val="ru-RU"/>
          </w:rPr>
          <w:t xml:space="preserve"> стандарта</w:t>
        </w:r>
        <w:r w:rsidRPr="00DA2359">
          <w:rPr>
            <w:rStyle w:val="Hyperlink"/>
            <w:rFonts w:cs="Arial"/>
            <w:color w:val="000000"/>
            <w:sz w:val="20"/>
            <w:szCs w:val="20"/>
            <w:u w:val="none"/>
            <w:lang w:val="ru-RU"/>
          </w:rPr>
          <w:tab/>
          <w:t>13</w:t>
        </w:r>
      </w:hyperlink>
    </w:p>
    <w:p w:rsidR="00F44740" w:rsidRDefault="00F44740" w:rsidP="007B1760">
      <w:pPr>
        <w:tabs>
          <w:tab w:val="left" w:pos="10569"/>
        </w:tabs>
        <w:spacing w:before="171"/>
        <w:ind w:left="1639"/>
        <w:rPr>
          <w:lang w:val="ru-RU"/>
        </w:rPr>
      </w:pPr>
      <w:r w:rsidRPr="00DA2359">
        <w:rPr>
          <w:lang w:val="ru-RU"/>
        </w:rPr>
        <w:t>Раздел 2-</w:t>
      </w:r>
      <w:r>
        <w:rPr>
          <w:lang w:val="ru-RU"/>
        </w:rPr>
        <w:t>Е -П</w:t>
      </w:r>
      <w:r w:rsidRPr="00DA2359">
        <w:rPr>
          <w:lang w:val="ru-RU"/>
        </w:rPr>
        <w:t xml:space="preserve">ринятие и </w:t>
      </w:r>
      <w:r>
        <w:rPr>
          <w:lang w:val="ru-RU"/>
        </w:rPr>
        <w:t xml:space="preserve">непрерывность </w:t>
      </w:r>
      <w:r w:rsidRPr="00DA2359">
        <w:rPr>
          <w:lang w:val="ru-RU"/>
        </w:rPr>
        <w:t xml:space="preserve">, </w:t>
      </w:r>
    </w:p>
    <w:p w:rsidR="00F44740" w:rsidRDefault="00F44740" w:rsidP="007B1760">
      <w:pPr>
        <w:tabs>
          <w:tab w:val="left" w:pos="10569"/>
        </w:tabs>
        <w:ind w:left="1639"/>
        <w:rPr>
          <w:lang w:val="ru-RU"/>
        </w:rPr>
      </w:pPr>
      <w:r w:rsidRPr="00DA2359">
        <w:rPr>
          <w:lang w:val="ru-RU"/>
        </w:rPr>
        <w:t xml:space="preserve">включая ограничения на доступ к людям и информации </w:t>
      </w:r>
      <w:r>
        <w:rPr>
          <w:lang w:val="ru-RU"/>
        </w:rPr>
        <w:tab/>
      </w:r>
      <w:r w:rsidRPr="00DA2359">
        <w:rPr>
          <w:lang w:val="ru-RU"/>
        </w:rPr>
        <w:t>16</w:t>
      </w:r>
    </w:p>
    <w:p w:rsidR="00F44740" w:rsidRPr="001A7FCF" w:rsidRDefault="00F44740" w:rsidP="007B1760">
      <w:pPr>
        <w:tabs>
          <w:tab w:val="left" w:pos="10569"/>
        </w:tabs>
        <w:spacing w:before="171"/>
        <w:ind w:left="1639"/>
        <w:rPr>
          <w:color w:val="000000"/>
          <w:sz w:val="20"/>
          <w:szCs w:val="20"/>
          <w:lang w:val="ru-RU"/>
        </w:rPr>
      </w:pPr>
      <w:hyperlink r:id="rId26" w:anchor="_17dp8vu" w:history="1">
        <w:r w:rsidRPr="001A7FCF">
          <w:rPr>
            <w:rStyle w:val="Hyperlink"/>
            <w:rFonts w:cs="Arial"/>
            <w:color w:val="000000"/>
            <w:sz w:val="20"/>
            <w:szCs w:val="20"/>
            <w:u w:val="none"/>
            <w:lang w:val="ru-RU"/>
          </w:rPr>
          <w:t>Раздел 2-</w:t>
        </w:r>
        <w:r w:rsidRPr="001A7FCF">
          <w:rPr>
            <w:rStyle w:val="Hyperlink"/>
            <w:rFonts w:cs="Arial"/>
            <w:color w:val="000000"/>
            <w:sz w:val="20"/>
            <w:szCs w:val="20"/>
            <w:u w:val="none"/>
          </w:rPr>
          <w:t>F</w:t>
        </w:r>
        <w:r>
          <w:rPr>
            <w:rStyle w:val="Hyperlink"/>
            <w:rFonts w:cs="Arial"/>
            <w:color w:val="000000"/>
            <w:sz w:val="20"/>
            <w:szCs w:val="20"/>
            <w:u w:val="none"/>
            <w:lang w:val="ru-RU"/>
          </w:rPr>
          <w:t xml:space="preserve"> - П</w:t>
        </w:r>
        <w:r w:rsidRPr="001A7FCF">
          <w:rPr>
            <w:rStyle w:val="Hyperlink"/>
            <w:rFonts w:cs="Arial"/>
            <w:color w:val="000000"/>
            <w:sz w:val="20"/>
            <w:szCs w:val="20"/>
            <w:u w:val="none"/>
            <w:lang w:val="ru-RU"/>
          </w:rPr>
          <w:t xml:space="preserve">ланирование и выполнение </w:t>
        </w:r>
        <w:r w:rsidRPr="00BE66B0">
          <w:rPr>
            <w:rStyle w:val="Hyperlink"/>
            <w:rFonts w:cs="Arial"/>
            <w:color w:val="000000"/>
            <w:sz w:val="20"/>
            <w:szCs w:val="20"/>
            <w:u w:val="none"/>
            <w:lang w:val="ru-RU"/>
          </w:rPr>
          <w:t xml:space="preserve">задания </w:t>
        </w:r>
        <w:r>
          <w:rPr>
            <w:rStyle w:val="Hyperlink"/>
            <w:rFonts w:cs="Arial"/>
            <w:color w:val="000000"/>
            <w:sz w:val="20"/>
            <w:szCs w:val="20"/>
            <w:u w:val="none"/>
            <w:lang w:val="ru-RU"/>
          </w:rPr>
          <w:t xml:space="preserve">по </w:t>
        </w:r>
        <w:r w:rsidRPr="001A7FCF">
          <w:rPr>
            <w:rStyle w:val="Hyperlink"/>
            <w:rFonts w:cs="Arial"/>
            <w:color w:val="000000"/>
            <w:sz w:val="20"/>
            <w:szCs w:val="20"/>
            <w:u w:val="none"/>
            <w:lang w:val="ru-RU"/>
          </w:rPr>
          <w:t>аудит</w:t>
        </w:r>
        <w:r>
          <w:rPr>
            <w:rStyle w:val="Hyperlink"/>
            <w:rFonts w:cs="Arial"/>
            <w:color w:val="000000"/>
            <w:sz w:val="20"/>
            <w:szCs w:val="20"/>
            <w:u w:val="none"/>
            <w:lang w:val="ru-RU"/>
          </w:rPr>
          <w:t xml:space="preserve">у </w:t>
        </w:r>
        <w:r w:rsidRPr="00BE66B0">
          <w:rPr>
            <w:rStyle w:val="Hyperlink"/>
            <w:rFonts w:cs="Arial"/>
            <w:color w:val="000000"/>
            <w:sz w:val="20"/>
            <w:szCs w:val="20"/>
            <w:u w:val="none"/>
            <w:lang w:val="ru-RU"/>
          </w:rPr>
          <w:t>групп</w:t>
        </w:r>
        <w:r>
          <w:rPr>
            <w:rStyle w:val="Hyperlink"/>
            <w:rFonts w:cs="Arial"/>
            <w:color w:val="000000"/>
            <w:sz w:val="20"/>
            <w:szCs w:val="20"/>
            <w:u w:val="none"/>
            <w:lang w:val="ru-RU"/>
          </w:rPr>
          <w:t>ы</w:t>
        </w:r>
        <w:r w:rsidRPr="001A7FCF">
          <w:rPr>
            <w:rStyle w:val="Hyperlink"/>
            <w:rFonts w:cs="Arial"/>
            <w:color w:val="000000"/>
            <w:sz w:val="20"/>
            <w:szCs w:val="20"/>
            <w:u w:val="none"/>
            <w:lang w:val="ru-RU"/>
          </w:rPr>
          <w:tab/>
          <w:t>17</w:t>
        </w:r>
      </w:hyperlink>
    </w:p>
    <w:p w:rsidR="00F44740" w:rsidRPr="001A7FCF" w:rsidRDefault="00F44740" w:rsidP="007B1760">
      <w:pPr>
        <w:tabs>
          <w:tab w:val="left" w:pos="10569"/>
        </w:tabs>
        <w:spacing w:before="171"/>
        <w:ind w:left="1639"/>
        <w:rPr>
          <w:color w:val="000000"/>
          <w:sz w:val="20"/>
          <w:szCs w:val="20"/>
          <w:lang w:val="ru-RU"/>
        </w:rPr>
      </w:pPr>
      <w:hyperlink r:id="rId27" w:anchor="_3rdcrjn" w:history="1">
        <w:r w:rsidRPr="001A7FCF">
          <w:rPr>
            <w:rStyle w:val="Hyperlink"/>
            <w:rFonts w:cs="Arial"/>
            <w:color w:val="000000"/>
            <w:sz w:val="20"/>
            <w:szCs w:val="20"/>
            <w:u w:val="none"/>
            <w:lang w:val="ru-RU"/>
          </w:rPr>
          <w:t>Раздел 2-</w:t>
        </w:r>
        <w:r w:rsidRPr="001A7FCF">
          <w:rPr>
            <w:rStyle w:val="Hyperlink"/>
            <w:rFonts w:cs="Arial"/>
            <w:color w:val="000000"/>
            <w:sz w:val="20"/>
            <w:szCs w:val="20"/>
            <w:u w:val="none"/>
          </w:rPr>
          <w:t>G</w:t>
        </w:r>
        <w:r>
          <w:rPr>
            <w:rStyle w:val="Hyperlink"/>
            <w:rFonts w:cs="Arial"/>
            <w:color w:val="000000"/>
            <w:sz w:val="20"/>
            <w:szCs w:val="20"/>
            <w:u w:val="none"/>
            <w:lang w:val="ru-RU"/>
          </w:rPr>
          <w:t xml:space="preserve"> – О</w:t>
        </w:r>
        <w:r w:rsidRPr="001A7FCF">
          <w:rPr>
            <w:rStyle w:val="Hyperlink"/>
            <w:rFonts w:cs="Arial"/>
            <w:color w:val="000000"/>
            <w:sz w:val="20"/>
            <w:szCs w:val="20"/>
            <w:u w:val="none"/>
            <w:lang w:val="ru-RU"/>
          </w:rPr>
          <w:t>бщи</w:t>
        </w:r>
        <w:r>
          <w:rPr>
            <w:rStyle w:val="Hyperlink"/>
            <w:rFonts w:cs="Arial"/>
            <w:color w:val="000000"/>
            <w:sz w:val="20"/>
            <w:szCs w:val="20"/>
            <w:u w:val="none"/>
            <w:lang w:val="ru-RU"/>
          </w:rPr>
          <w:t xml:space="preserve">е средства </w:t>
        </w:r>
        <w:r w:rsidRPr="001A7FCF">
          <w:rPr>
            <w:rStyle w:val="Hyperlink"/>
            <w:rFonts w:cs="Arial"/>
            <w:color w:val="000000"/>
            <w:sz w:val="20"/>
            <w:szCs w:val="20"/>
            <w:u w:val="none"/>
            <w:lang w:val="ru-RU"/>
          </w:rPr>
          <w:t>контрол</w:t>
        </w:r>
        <w:r>
          <w:rPr>
            <w:rStyle w:val="Hyperlink"/>
            <w:rFonts w:cs="Arial"/>
            <w:color w:val="000000"/>
            <w:sz w:val="20"/>
            <w:szCs w:val="20"/>
            <w:u w:val="none"/>
            <w:lang w:val="ru-RU"/>
          </w:rPr>
          <w:t>я</w:t>
        </w:r>
        <w:r w:rsidRPr="001A7FCF">
          <w:rPr>
            <w:rStyle w:val="Hyperlink"/>
            <w:rFonts w:cs="Arial"/>
            <w:color w:val="000000"/>
            <w:sz w:val="20"/>
            <w:szCs w:val="20"/>
            <w:u w:val="none"/>
            <w:lang w:val="ru-RU"/>
          </w:rPr>
          <w:t xml:space="preserve"> и централизованная деятельность</w:t>
        </w:r>
        <w:r w:rsidRPr="001A7FCF">
          <w:rPr>
            <w:rStyle w:val="Hyperlink"/>
            <w:rFonts w:cs="Arial"/>
            <w:color w:val="000000"/>
            <w:sz w:val="20"/>
            <w:szCs w:val="20"/>
            <w:u w:val="none"/>
            <w:lang w:val="ru-RU"/>
          </w:rPr>
          <w:tab/>
          <w:t>23</w:t>
        </w:r>
      </w:hyperlink>
    </w:p>
    <w:p w:rsidR="00F44740" w:rsidRPr="001A7FCF" w:rsidRDefault="00F44740" w:rsidP="007B1760">
      <w:pPr>
        <w:tabs>
          <w:tab w:val="left" w:pos="10569"/>
        </w:tabs>
        <w:spacing w:before="169"/>
        <w:ind w:left="1639"/>
        <w:rPr>
          <w:color w:val="000000"/>
          <w:sz w:val="20"/>
          <w:szCs w:val="20"/>
          <w:lang w:val="ru-RU"/>
        </w:rPr>
      </w:pPr>
      <w:hyperlink r:id="rId28" w:anchor="_26in1rg" w:history="1">
        <w:r w:rsidRPr="001A7FCF">
          <w:rPr>
            <w:rStyle w:val="Hyperlink"/>
            <w:rFonts w:cs="Arial"/>
            <w:color w:val="000000"/>
            <w:sz w:val="20"/>
            <w:szCs w:val="20"/>
            <w:u w:val="none"/>
            <w:lang w:val="ru-RU"/>
          </w:rPr>
          <w:t>Раздел 2-Н</w:t>
        </w:r>
        <w:r>
          <w:rPr>
            <w:rStyle w:val="Hyperlink"/>
            <w:rFonts w:cs="Arial"/>
            <w:color w:val="000000"/>
            <w:sz w:val="20"/>
            <w:szCs w:val="20"/>
            <w:u w:val="none"/>
            <w:lang w:val="ru-RU"/>
          </w:rPr>
          <w:t xml:space="preserve"> – Существенность</w:t>
        </w:r>
        <w:r w:rsidRPr="001A7FCF">
          <w:rPr>
            <w:rStyle w:val="Hyperlink"/>
            <w:rFonts w:cs="Arial"/>
            <w:color w:val="000000"/>
            <w:sz w:val="20"/>
            <w:szCs w:val="20"/>
            <w:u w:val="none"/>
            <w:lang w:val="ru-RU"/>
          </w:rPr>
          <w:tab/>
          <w:t>24</w:t>
        </w:r>
      </w:hyperlink>
    </w:p>
    <w:p w:rsidR="00F44740" w:rsidRPr="001A7FCF" w:rsidRDefault="00F44740" w:rsidP="007B1760">
      <w:pPr>
        <w:tabs>
          <w:tab w:val="left" w:pos="10569"/>
        </w:tabs>
        <w:spacing w:before="170"/>
        <w:ind w:left="1639"/>
        <w:rPr>
          <w:color w:val="000000"/>
          <w:sz w:val="20"/>
          <w:szCs w:val="20"/>
          <w:lang w:val="ru-RU"/>
        </w:rPr>
      </w:pPr>
      <w:hyperlink r:id="rId29" w:anchor="_lnxbz9" w:history="1">
        <w:r w:rsidRPr="001A7FCF">
          <w:rPr>
            <w:rStyle w:val="Hyperlink"/>
            <w:rFonts w:cs="Arial"/>
            <w:color w:val="000000"/>
            <w:sz w:val="20"/>
            <w:szCs w:val="20"/>
            <w:u w:val="none"/>
            <w:lang w:val="ru-RU"/>
          </w:rPr>
          <w:t>Раздел 2-</w:t>
        </w:r>
        <w:r w:rsidRPr="001A7FCF">
          <w:rPr>
            <w:rStyle w:val="Hyperlink"/>
            <w:rFonts w:cs="Arial"/>
            <w:color w:val="000000"/>
            <w:sz w:val="20"/>
            <w:szCs w:val="20"/>
            <w:u w:val="none"/>
          </w:rPr>
          <w:t>I</w:t>
        </w:r>
        <w:r>
          <w:rPr>
            <w:rStyle w:val="Hyperlink"/>
            <w:rFonts w:cs="Arial"/>
            <w:color w:val="000000"/>
            <w:sz w:val="20"/>
            <w:szCs w:val="20"/>
            <w:u w:val="none"/>
            <w:lang w:val="ru-RU"/>
          </w:rPr>
          <w:t xml:space="preserve"> </w:t>
        </w:r>
        <w:r w:rsidRPr="001A7FCF">
          <w:rPr>
            <w:rStyle w:val="Hyperlink"/>
            <w:rFonts w:cs="Arial"/>
            <w:color w:val="000000"/>
            <w:sz w:val="20"/>
            <w:szCs w:val="20"/>
            <w:u w:val="none"/>
            <w:lang w:val="ru-RU"/>
          </w:rPr>
          <w:t>-</w:t>
        </w:r>
        <w:r>
          <w:rPr>
            <w:rStyle w:val="Hyperlink"/>
            <w:rFonts w:cs="Arial"/>
            <w:color w:val="000000"/>
            <w:sz w:val="20"/>
            <w:szCs w:val="20"/>
            <w:u w:val="none"/>
            <w:lang w:val="ru-RU"/>
          </w:rPr>
          <w:t xml:space="preserve"> </w:t>
        </w:r>
        <w:r w:rsidRPr="001A7FCF">
          <w:rPr>
            <w:rStyle w:val="Hyperlink"/>
            <w:rFonts w:cs="Arial"/>
            <w:color w:val="000000"/>
            <w:sz w:val="20"/>
            <w:szCs w:val="20"/>
            <w:u w:val="none"/>
            <w:lang w:val="ru-RU"/>
          </w:rPr>
          <w:t>Документация</w:t>
        </w:r>
        <w:r w:rsidRPr="001A7FCF">
          <w:rPr>
            <w:rStyle w:val="Hyperlink"/>
            <w:rFonts w:cs="Arial"/>
            <w:color w:val="000000"/>
            <w:sz w:val="20"/>
            <w:szCs w:val="20"/>
            <w:u w:val="none"/>
            <w:lang w:val="ru-RU"/>
          </w:rPr>
          <w:tab/>
          <w:t>26</w:t>
        </w:r>
      </w:hyperlink>
    </w:p>
    <w:p w:rsidR="00F44740" w:rsidRPr="001A7FCF" w:rsidRDefault="00F44740" w:rsidP="007B1760">
      <w:pPr>
        <w:tabs>
          <w:tab w:val="left" w:pos="10569"/>
        </w:tabs>
        <w:spacing w:before="171"/>
        <w:ind w:left="1639"/>
        <w:rPr>
          <w:color w:val="000000"/>
          <w:sz w:val="20"/>
          <w:szCs w:val="20"/>
          <w:lang w:val="ru-RU"/>
        </w:rPr>
      </w:pPr>
      <w:hyperlink r:id="rId30" w:anchor="_35nkun2" w:history="1">
        <w:r w:rsidRPr="001A7FCF">
          <w:rPr>
            <w:rStyle w:val="Hyperlink"/>
            <w:rFonts w:cs="Arial"/>
            <w:color w:val="000000"/>
            <w:sz w:val="20"/>
            <w:szCs w:val="20"/>
            <w:u w:val="none"/>
            <w:lang w:val="ru-RU"/>
          </w:rPr>
          <w:t>Раздел 2-</w:t>
        </w:r>
        <w:r w:rsidRPr="001A7FCF">
          <w:rPr>
            <w:rStyle w:val="Hyperlink"/>
            <w:rFonts w:cs="Arial"/>
            <w:color w:val="000000"/>
            <w:sz w:val="20"/>
            <w:szCs w:val="20"/>
            <w:u w:val="none"/>
          </w:rPr>
          <w:t>J</w:t>
        </w:r>
        <w:r>
          <w:rPr>
            <w:rStyle w:val="Hyperlink"/>
            <w:rFonts w:cs="Arial"/>
            <w:color w:val="000000"/>
            <w:sz w:val="20"/>
            <w:szCs w:val="20"/>
            <w:u w:val="none"/>
            <w:lang w:val="ru-RU"/>
          </w:rPr>
          <w:t xml:space="preserve"> </w:t>
        </w:r>
        <w:r w:rsidRPr="001A7FCF">
          <w:rPr>
            <w:rStyle w:val="Hyperlink"/>
            <w:rFonts w:cs="Arial"/>
            <w:color w:val="000000"/>
            <w:sz w:val="20"/>
            <w:szCs w:val="20"/>
            <w:u w:val="none"/>
            <w:lang w:val="ru-RU"/>
          </w:rPr>
          <w:t>-</w:t>
        </w:r>
        <w:r>
          <w:rPr>
            <w:rStyle w:val="Hyperlink"/>
            <w:rFonts w:cs="Arial"/>
            <w:color w:val="000000"/>
            <w:sz w:val="20"/>
            <w:szCs w:val="20"/>
            <w:u w:val="none"/>
            <w:lang w:val="ru-RU"/>
          </w:rPr>
          <w:t xml:space="preserve"> </w:t>
        </w:r>
        <w:r w:rsidRPr="001A7FCF">
          <w:rPr>
            <w:rStyle w:val="Hyperlink"/>
            <w:rFonts w:cs="Arial"/>
            <w:color w:val="000000"/>
            <w:sz w:val="20"/>
            <w:szCs w:val="20"/>
            <w:u w:val="none"/>
            <w:lang w:val="ru-RU"/>
          </w:rPr>
          <w:t xml:space="preserve">Прочие </w:t>
        </w:r>
        <w:r>
          <w:rPr>
            <w:rStyle w:val="Hyperlink"/>
            <w:rFonts w:cs="Arial"/>
            <w:color w:val="000000"/>
            <w:sz w:val="20"/>
            <w:szCs w:val="20"/>
            <w:u w:val="none"/>
            <w:lang w:val="ru-RU"/>
          </w:rPr>
          <w:t>в</w:t>
        </w:r>
        <w:r w:rsidRPr="001A7FCF">
          <w:rPr>
            <w:rStyle w:val="Hyperlink"/>
            <w:rFonts w:cs="Arial"/>
            <w:color w:val="000000"/>
            <w:sz w:val="20"/>
            <w:szCs w:val="20"/>
            <w:u w:val="none"/>
            <w:lang w:val="ru-RU"/>
          </w:rPr>
          <w:t>опросы</w:t>
        </w:r>
        <w:r w:rsidRPr="001A7FCF">
          <w:rPr>
            <w:rStyle w:val="Hyperlink"/>
            <w:rFonts w:cs="Arial"/>
            <w:color w:val="000000"/>
            <w:sz w:val="20"/>
            <w:szCs w:val="20"/>
            <w:u w:val="none"/>
            <w:lang w:val="ru-RU"/>
          </w:rPr>
          <w:tab/>
          <w:t>27</w:t>
        </w:r>
      </w:hyperlink>
    </w:p>
    <w:p w:rsidR="00F44740" w:rsidRPr="001A7FCF" w:rsidRDefault="00F44740" w:rsidP="007B1760">
      <w:pPr>
        <w:tabs>
          <w:tab w:val="left" w:pos="2640"/>
          <w:tab w:val="left" w:pos="10569"/>
        </w:tabs>
        <w:spacing w:before="169"/>
        <w:ind w:left="1440"/>
        <w:rPr>
          <w:color w:val="000000"/>
          <w:sz w:val="20"/>
          <w:szCs w:val="20"/>
          <w:lang w:val="ru-RU"/>
        </w:rPr>
      </w:pPr>
      <w:hyperlink r:id="rId31" w:anchor="_1ksv4uv" w:history="1">
        <w:r w:rsidRPr="001A7FCF">
          <w:rPr>
            <w:rStyle w:val="Hyperlink"/>
            <w:rFonts w:cs="Arial"/>
            <w:b/>
            <w:bCs/>
            <w:color w:val="000000"/>
            <w:sz w:val="20"/>
            <w:szCs w:val="20"/>
            <w:u w:val="none"/>
            <w:lang w:val="ru-RU"/>
          </w:rPr>
          <w:t xml:space="preserve">Раздел 3 </w:t>
        </w:r>
        <w:r>
          <w:rPr>
            <w:rStyle w:val="Hyperlink"/>
            <w:rFonts w:cs="Arial"/>
            <w:b/>
            <w:bCs/>
            <w:color w:val="000000"/>
            <w:sz w:val="20"/>
            <w:szCs w:val="20"/>
            <w:u w:val="none"/>
            <w:lang w:val="ru-RU"/>
          </w:rPr>
          <w:t xml:space="preserve">  З</w:t>
        </w:r>
        <w:r w:rsidRPr="001A7FCF">
          <w:rPr>
            <w:rStyle w:val="Hyperlink"/>
            <w:rFonts w:cs="Arial"/>
            <w:b/>
            <w:bCs/>
            <w:color w:val="000000"/>
            <w:sz w:val="20"/>
            <w:szCs w:val="20"/>
            <w:u w:val="none"/>
            <w:lang w:val="ru-RU"/>
          </w:rPr>
          <w:t>апрос комментариев</w:t>
        </w:r>
        <w:r w:rsidRPr="001A7FCF">
          <w:rPr>
            <w:rStyle w:val="Hyperlink"/>
            <w:rFonts w:cs="Arial"/>
            <w:b/>
            <w:bCs/>
            <w:color w:val="000000"/>
            <w:sz w:val="20"/>
            <w:szCs w:val="20"/>
            <w:u w:val="none"/>
            <w:lang w:val="ru-RU"/>
          </w:rPr>
          <w:tab/>
        </w:r>
      </w:hyperlink>
      <w:hyperlink r:id="rId32" w:anchor="_1ksv4uv" w:history="1">
        <w:r w:rsidRPr="001A7FCF">
          <w:rPr>
            <w:rStyle w:val="Hyperlink"/>
            <w:rFonts w:cs="Arial"/>
            <w:color w:val="000000"/>
            <w:sz w:val="20"/>
            <w:szCs w:val="20"/>
            <w:u w:val="none"/>
            <w:lang w:val="ru-RU"/>
          </w:rPr>
          <w:t>30</w:t>
        </w:r>
      </w:hyperlink>
    </w:p>
    <w:p w:rsidR="00F44740" w:rsidRPr="001A7FCF" w:rsidRDefault="00F44740" w:rsidP="007B1760">
      <w:pPr>
        <w:tabs>
          <w:tab w:val="left" w:pos="2640"/>
          <w:tab w:val="left" w:pos="10569"/>
        </w:tabs>
        <w:spacing w:before="169"/>
        <w:ind w:left="1440"/>
        <w:rPr>
          <w:rStyle w:val="Hyperlink"/>
          <w:rFonts w:cs="Arial"/>
          <w:color w:val="000000"/>
          <w:u w:val="none"/>
          <w:lang w:val="ru-RU"/>
        </w:rPr>
      </w:pPr>
      <w:r>
        <w:rPr>
          <w:rStyle w:val="Hyperlink"/>
          <w:rFonts w:cs="Arial"/>
          <w:b/>
          <w:bCs/>
          <w:color w:val="000000"/>
          <w:sz w:val="20"/>
          <w:szCs w:val="20"/>
          <w:u w:val="none"/>
          <w:lang w:val="ru-RU"/>
        </w:rPr>
        <w:t>Предварительный</w:t>
      </w:r>
      <w:r w:rsidRPr="001A7FCF">
        <w:rPr>
          <w:rStyle w:val="Hyperlink"/>
          <w:rFonts w:cs="Arial"/>
          <w:b/>
          <w:bCs/>
          <w:color w:val="000000"/>
          <w:sz w:val="20"/>
          <w:szCs w:val="20"/>
          <w:u w:val="none"/>
          <w:lang w:val="ru-RU"/>
        </w:rPr>
        <w:t xml:space="preserve"> проект</w:t>
      </w:r>
    </w:p>
    <w:p w:rsidR="00F44740" w:rsidRDefault="00F44740" w:rsidP="007B1760">
      <w:pPr>
        <w:tabs>
          <w:tab w:val="left" w:pos="10569"/>
        </w:tabs>
        <w:spacing w:before="123"/>
        <w:ind w:left="1639"/>
        <w:rPr>
          <w:rStyle w:val="translation-word"/>
          <w:rFonts w:cs="Arial"/>
          <w:color w:val="222222"/>
          <w:lang w:val="ru-RU"/>
        </w:rPr>
      </w:pPr>
      <w:r>
        <w:rPr>
          <w:rStyle w:val="translation-word"/>
          <w:rFonts w:cs="Arial"/>
          <w:color w:val="222222"/>
          <w:lang w:val="ru-RU"/>
        </w:rPr>
        <w:t>Проект</w:t>
      </w:r>
      <w:r w:rsidRPr="001A7FCF">
        <w:rPr>
          <w:rStyle w:val="translation-word"/>
          <w:rFonts w:cs="Arial"/>
          <w:color w:val="222222"/>
          <w:lang w:val="ru-RU"/>
        </w:rPr>
        <w:t xml:space="preserve"> международн</w:t>
      </w:r>
      <w:r>
        <w:rPr>
          <w:rStyle w:val="translation-word"/>
          <w:rFonts w:cs="Arial"/>
          <w:color w:val="222222"/>
          <w:lang w:val="ru-RU"/>
        </w:rPr>
        <w:t xml:space="preserve">ого </w:t>
      </w:r>
      <w:r w:rsidRPr="001A7FCF">
        <w:rPr>
          <w:rStyle w:val="translation-word"/>
          <w:rFonts w:cs="Arial"/>
          <w:color w:val="222222"/>
          <w:lang w:val="ru-RU"/>
        </w:rPr>
        <w:t xml:space="preserve"> стандарт</w:t>
      </w:r>
      <w:r>
        <w:rPr>
          <w:rStyle w:val="translation-word"/>
          <w:rFonts w:cs="Arial"/>
          <w:color w:val="222222"/>
          <w:lang w:val="ru-RU"/>
        </w:rPr>
        <w:t>а</w:t>
      </w:r>
      <w:r w:rsidRPr="001A7FCF">
        <w:rPr>
          <w:rStyle w:val="translation-word"/>
          <w:rFonts w:cs="Arial"/>
          <w:color w:val="222222"/>
          <w:lang w:val="ru-RU"/>
        </w:rPr>
        <w:t xml:space="preserve"> аудита (МСА) 600 (пересмотрен</w:t>
      </w:r>
      <w:r>
        <w:rPr>
          <w:rStyle w:val="translation-word"/>
          <w:rFonts w:cs="Arial"/>
          <w:color w:val="222222"/>
          <w:lang w:val="ru-RU"/>
        </w:rPr>
        <w:t>ного</w:t>
      </w:r>
      <w:r w:rsidRPr="001A7FCF">
        <w:rPr>
          <w:rStyle w:val="translation-word"/>
          <w:rFonts w:cs="Arial"/>
          <w:color w:val="222222"/>
          <w:lang w:val="ru-RU"/>
        </w:rPr>
        <w:t xml:space="preserve">), </w:t>
      </w:r>
      <w:r w:rsidRPr="00453185">
        <w:rPr>
          <w:rStyle w:val="translation-word"/>
          <w:rFonts w:cs="Arial"/>
          <w:color w:val="222222"/>
          <w:lang w:val="ru-RU"/>
        </w:rPr>
        <w:t>Особенности аудита финансовой отчетности группы (включая работу аудиторов компонентов)</w:t>
      </w:r>
      <w:r>
        <w:rPr>
          <w:rStyle w:val="translation-word"/>
          <w:rFonts w:cs="Arial"/>
          <w:color w:val="222222"/>
          <w:lang w:val="ru-RU"/>
        </w:rPr>
        <w:tab/>
      </w:r>
      <w:r w:rsidRPr="001A7FCF">
        <w:rPr>
          <w:rStyle w:val="translation-word"/>
          <w:rFonts w:cs="Arial"/>
          <w:color w:val="222222"/>
          <w:lang w:val="ru-RU"/>
        </w:rPr>
        <w:t>33</w:t>
      </w:r>
    </w:p>
    <w:p w:rsidR="00F44740" w:rsidRPr="001A7FCF" w:rsidRDefault="00F44740" w:rsidP="007B1760">
      <w:pPr>
        <w:tabs>
          <w:tab w:val="left" w:pos="10569"/>
        </w:tabs>
        <w:spacing w:before="123"/>
        <w:ind w:left="1639"/>
        <w:rPr>
          <w:rStyle w:val="translation-word"/>
          <w:rFonts w:cs="Arial"/>
          <w:color w:val="222222"/>
          <w:lang w:val="ru-RU"/>
        </w:rPr>
      </w:pPr>
      <w:hyperlink r:id="rId33" w:anchor="_206ipza" w:history="1">
        <w:r w:rsidRPr="001A7FCF">
          <w:rPr>
            <w:rStyle w:val="translation-word"/>
            <w:rFonts w:cs="Arial"/>
            <w:color w:val="222222"/>
            <w:lang w:val="ru-RU"/>
          </w:rPr>
          <w:t>Со</w:t>
        </w:r>
        <w:r>
          <w:rPr>
            <w:rStyle w:val="translation-word"/>
            <w:rFonts w:cs="Arial"/>
            <w:color w:val="222222"/>
            <w:lang w:val="ru-RU"/>
          </w:rPr>
          <w:t xml:space="preserve">гласующиеся </w:t>
        </w:r>
        <w:r w:rsidRPr="001A7FCF">
          <w:rPr>
            <w:rStyle w:val="translation-word"/>
            <w:rFonts w:cs="Arial"/>
            <w:color w:val="222222"/>
            <w:lang w:val="ru-RU"/>
          </w:rPr>
          <w:t xml:space="preserve"> и </w:t>
        </w:r>
        <w:r>
          <w:rPr>
            <w:rStyle w:val="translation-word"/>
            <w:rFonts w:cs="Arial"/>
            <w:color w:val="222222"/>
            <w:lang w:val="ru-RU"/>
          </w:rPr>
          <w:t>послед</w:t>
        </w:r>
        <w:r w:rsidRPr="001A7FCF">
          <w:rPr>
            <w:rStyle w:val="translation-word"/>
            <w:rFonts w:cs="Arial"/>
            <w:color w:val="222222"/>
            <w:lang w:val="ru-RU"/>
          </w:rPr>
          <w:t>ующие поправ</w:t>
        </w:r>
        <w:r>
          <w:rPr>
            <w:rStyle w:val="translation-word"/>
            <w:rFonts w:cs="Arial"/>
            <w:color w:val="222222"/>
            <w:lang w:val="ru-RU"/>
          </w:rPr>
          <w:t>ки</w:t>
        </w:r>
        <w:r w:rsidRPr="001A7FCF">
          <w:rPr>
            <w:rStyle w:val="translation-word"/>
            <w:rFonts w:cs="Arial"/>
            <w:color w:val="222222"/>
            <w:lang w:val="ru-RU"/>
          </w:rPr>
          <w:tab/>
          <w:t>88</w:t>
        </w:r>
      </w:hyperlink>
    </w:p>
    <w:p w:rsidR="00F44740" w:rsidRPr="00934C79" w:rsidRDefault="00F44740" w:rsidP="007B1760">
      <w:pPr>
        <w:spacing w:before="7"/>
        <w:rPr>
          <w:color w:val="000000"/>
          <w:sz w:val="23"/>
          <w:szCs w:val="23"/>
          <w:lang w:val="ru-RU"/>
        </w:rPr>
      </w:pPr>
      <w:r>
        <w:rPr>
          <w:noProof/>
          <w:lang w:val="ru-RU"/>
        </w:rPr>
        <w:pict>
          <v:shape id="image52.png" o:spid="_x0000_s1031" type="#_x0000_t75" style="position:absolute;margin-left:79pt;margin-top:15pt;width:471pt;height:1pt;z-index:251655680;visibility:visible">
            <v:imagedata r:id="rId34" o:title=""/>
            <w10:wrap type="topAndBottom"/>
          </v:shape>
        </w:pict>
      </w:r>
    </w:p>
    <w:p w:rsidR="00F44740" w:rsidRPr="00934C79" w:rsidRDefault="00F44740" w:rsidP="007B1760">
      <w:pPr>
        <w:widowControl/>
        <w:rPr>
          <w:sz w:val="23"/>
          <w:szCs w:val="23"/>
          <w:lang w:val="ru-RU"/>
        </w:rPr>
        <w:sectPr w:rsidR="00F44740" w:rsidRPr="00934C79">
          <w:pgSz w:w="12240" w:h="15840"/>
          <w:pgMar w:top="1780" w:right="1100" w:bottom="900" w:left="0" w:header="1474" w:footer="711" w:gutter="0"/>
          <w:cols w:space="720"/>
        </w:sectPr>
      </w:pPr>
    </w:p>
    <w:p w:rsidR="00F44740" w:rsidRPr="00934C79" w:rsidRDefault="00F44740" w:rsidP="007B1760">
      <w:pPr>
        <w:pStyle w:val="Heading1"/>
        <w:spacing w:before="72"/>
        <w:ind w:firstLine="1440"/>
        <w:rPr>
          <w:lang w:val="ru-RU"/>
        </w:rPr>
      </w:pPr>
      <w:bookmarkStart w:id="0" w:name="_gjdgxs"/>
      <w:bookmarkEnd w:id="0"/>
      <w:r>
        <w:rPr>
          <w:lang w:val="ru-RU"/>
        </w:rPr>
        <w:t>Введение</w:t>
      </w:r>
    </w:p>
    <w:p w:rsidR="00F44740" w:rsidRPr="00C22E9D" w:rsidRDefault="00F44740" w:rsidP="007B1760">
      <w:pPr>
        <w:numPr>
          <w:ilvl w:val="0"/>
          <w:numId w:val="1"/>
        </w:numPr>
        <w:tabs>
          <w:tab w:val="left" w:pos="1988"/>
        </w:tabs>
        <w:spacing w:before="163" w:line="290" w:lineRule="auto"/>
        <w:ind w:right="337"/>
        <w:jc w:val="both"/>
        <w:rPr>
          <w:color w:val="000000"/>
          <w:lang w:val="ru-RU"/>
        </w:rPr>
      </w:pPr>
      <w:r w:rsidRPr="00C22E9D">
        <w:rPr>
          <w:color w:val="000000"/>
          <w:sz w:val="20"/>
          <w:szCs w:val="20"/>
          <w:lang w:val="ru-RU"/>
        </w:rPr>
        <w:t xml:space="preserve">В настоящем меморандуме содержится справочная информация и </w:t>
      </w:r>
      <w:r>
        <w:rPr>
          <w:color w:val="000000"/>
          <w:sz w:val="20"/>
          <w:szCs w:val="20"/>
          <w:lang w:val="ru-RU"/>
        </w:rPr>
        <w:t xml:space="preserve">приводятся </w:t>
      </w:r>
      <w:r w:rsidRPr="00C22E9D">
        <w:rPr>
          <w:color w:val="000000"/>
          <w:sz w:val="20"/>
          <w:szCs w:val="20"/>
          <w:lang w:val="ru-RU"/>
        </w:rPr>
        <w:t>разъяснени</w:t>
      </w:r>
      <w:r>
        <w:rPr>
          <w:color w:val="000000"/>
          <w:sz w:val="20"/>
          <w:szCs w:val="20"/>
          <w:lang w:val="ru-RU"/>
        </w:rPr>
        <w:t>я</w:t>
      </w:r>
      <w:r w:rsidRPr="00C22E9D">
        <w:rPr>
          <w:color w:val="000000"/>
          <w:sz w:val="20"/>
          <w:szCs w:val="20"/>
          <w:lang w:val="ru-RU"/>
        </w:rPr>
        <w:t xml:space="preserve"> проекта международного стандарта аудита (МСА) 600 (пересмотренного) </w:t>
      </w:r>
      <w:r w:rsidRPr="00C22E9D">
        <w:rPr>
          <w:i/>
          <w:iCs/>
          <w:color w:val="000000"/>
          <w:sz w:val="20"/>
          <w:szCs w:val="20"/>
          <w:lang w:val="ru-RU"/>
        </w:rPr>
        <w:t>"</w:t>
      </w:r>
      <w:r w:rsidRPr="00934C79">
        <w:rPr>
          <w:i/>
          <w:iCs/>
          <w:color w:val="000000"/>
          <w:sz w:val="20"/>
          <w:szCs w:val="20"/>
          <w:lang w:val="ru-RU"/>
        </w:rPr>
        <w:t>Особенности аудита финансовой отчетности группы (включая работу аудиторов компонентов)</w:t>
      </w:r>
      <w:r w:rsidRPr="00C22E9D">
        <w:rPr>
          <w:i/>
          <w:iCs/>
          <w:color w:val="000000"/>
          <w:sz w:val="20"/>
          <w:szCs w:val="20"/>
          <w:lang w:val="ru-RU"/>
        </w:rPr>
        <w:t>" (</w:t>
      </w:r>
      <w:r w:rsidRPr="00C22E9D">
        <w:rPr>
          <w:i/>
          <w:iCs/>
          <w:color w:val="000000"/>
          <w:sz w:val="20"/>
          <w:szCs w:val="20"/>
        </w:rPr>
        <w:t>ED</w:t>
      </w:r>
      <w:r w:rsidRPr="00C22E9D">
        <w:rPr>
          <w:i/>
          <w:iCs/>
          <w:color w:val="000000"/>
          <w:sz w:val="20"/>
          <w:szCs w:val="20"/>
          <w:lang w:val="ru-RU"/>
        </w:rPr>
        <w:t>-600),</w:t>
      </w:r>
      <w:r w:rsidRPr="00C22E9D">
        <w:rPr>
          <w:color w:val="000000"/>
          <w:sz w:val="20"/>
          <w:szCs w:val="20"/>
          <w:lang w:val="ru-RU"/>
        </w:rPr>
        <w:t xml:space="preserve"> который был одобрен </w:t>
      </w:r>
      <w:r>
        <w:rPr>
          <w:color w:val="000000"/>
          <w:sz w:val="20"/>
          <w:szCs w:val="20"/>
          <w:lang w:val="ru-RU"/>
        </w:rPr>
        <w:t>IAASB</w:t>
      </w:r>
      <w:r w:rsidRPr="00C22E9D">
        <w:rPr>
          <w:color w:val="000000"/>
          <w:sz w:val="20"/>
          <w:szCs w:val="20"/>
          <w:lang w:val="ru-RU"/>
        </w:rPr>
        <w:t xml:space="preserve"> </w:t>
      </w:r>
      <w:r>
        <w:rPr>
          <w:color w:val="000000"/>
          <w:sz w:val="20"/>
          <w:szCs w:val="20"/>
          <w:lang w:val="ru-RU"/>
        </w:rPr>
        <w:t xml:space="preserve">к публикации </w:t>
      </w:r>
      <w:r w:rsidRPr="00C22E9D">
        <w:rPr>
          <w:color w:val="000000"/>
          <w:sz w:val="20"/>
          <w:szCs w:val="20"/>
          <w:lang w:val="ru-RU"/>
        </w:rPr>
        <w:t xml:space="preserve">для рассмотрения </w:t>
      </w:r>
      <w:r>
        <w:rPr>
          <w:color w:val="000000"/>
          <w:sz w:val="20"/>
          <w:szCs w:val="20"/>
          <w:lang w:val="ru-RU"/>
        </w:rPr>
        <w:t xml:space="preserve">и обсуждения </w:t>
      </w:r>
      <w:r w:rsidRPr="00C22E9D">
        <w:rPr>
          <w:color w:val="000000"/>
          <w:sz w:val="20"/>
          <w:szCs w:val="20"/>
          <w:lang w:val="ru-RU"/>
        </w:rPr>
        <w:t xml:space="preserve">в марте </w:t>
      </w:r>
      <w:smartTag w:uri="urn:schemas-microsoft-com:office:smarttags" w:element="metricconverter">
        <w:smartTagPr>
          <w:attr w:name="ProductID" w:val="2020 г"/>
        </w:smartTagPr>
        <w:r w:rsidRPr="00C22E9D">
          <w:rPr>
            <w:color w:val="000000"/>
            <w:sz w:val="20"/>
            <w:szCs w:val="20"/>
            <w:lang w:val="ru-RU"/>
          </w:rPr>
          <w:t>2020 г</w:t>
        </w:r>
      </w:smartTag>
      <w:r w:rsidRPr="00C22E9D">
        <w:rPr>
          <w:color w:val="000000"/>
          <w:sz w:val="20"/>
          <w:szCs w:val="20"/>
          <w:lang w:val="ru-RU"/>
        </w:rPr>
        <w:t>.</w:t>
      </w:r>
    </w:p>
    <w:p w:rsidR="00F44740" w:rsidRPr="00C22E9D" w:rsidRDefault="00F44740" w:rsidP="007B1760">
      <w:pPr>
        <w:spacing w:before="9"/>
        <w:rPr>
          <w:color w:val="000000"/>
          <w:sz w:val="20"/>
          <w:szCs w:val="20"/>
          <w:lang w:val="ru-RU"/>
        </w:rPr>
      </w:pPr>
    </w:p>
    <w:p w:rsidR="00F44740" w:rsidRPr="00C22E9D" w:rsidRDefault="00F44740" w:rsidP="007B1760">
      <w:pPr>
        <w:pStyle w:val="Heading3"/>
        <w:ind w:firstLine="1440"/>
        <w:rPr>
          <w:lang w:val="ru-RU"/>
        </w:rPr>
      </w:pPr>
      <w:bookmarkStart w:id="1" w:name="_30j0zll"/>
      <w:bookmarkEnd w:id="1"/>
      <w:r>
        <w:rPr>
          <w:lang w:val="ru-RU"/>
        </w:rPr>
        <w:t>Предыстория</w:t>
      </w:r>
    </w:p>
    <w:p w:rsidR="00F44740" w:rsidRPr="00C22E9D" w:rsidRDefault="00F44740" w:rsidP="007B1760">
      <w:pPr>
        <w:numPr>
          <w:ilvl w:val="0"/>
          <w:numId w:val="1"/>
        </w:numPr>
        <w:tabs>
          <w:tab w:val="left" w:pos="1988"/>
        </w:tabs>
        <w:spacing w:before="168" w:line="290" w:lineRule="auto"/>
        <w:ind w:right="338"/>
        <w:jc w:val="both"/>
        <w:rPr>
          <w:color w:val="000000"/>
          <w:lang w:val="ru-RU"/>
        </w:rPr>
      </w:pPr>
      <w:r w:rsidRPr="00C22E9D">
        <w:rPr>
          <w:color w:val="000000"/>
          <w:sz w:val="20"/>
          <w:szCs w:val="20"/>
          <w:lang w:val="ru-RU"/>
        </w:rPr>
        <w:t xml:space="preserve">В марте </w:t>
      </w:r>
      <w:smartTag w:uri="urn:schemas-microsoft-com:office:smarttags" w:element="metricconverter">
        <w:smartTagPr>
          <w:attr w:name="ProductID" w:val="2009 г"/>
        </w:smartTagPr>
        <w:r w:rsidRPr="00C22E9D">
          <w:rPr>
            <w:color w:val="000000"/>
            <w:sz w:val="20"/>
            <w:szCs w:val="20"/>
            <w:lang w:val="ru-RU"/>
          </w:rPr>
          <w:t>2009 г</w:t>
        </w:r>
      </w:smartTag>
      <w:r>
        <w:rPr>
          <w:color w:val="000000"/>
          <w:sz w:val="20"/>
          <w:szCs w:val="20"/>
          <w:lang w:val="ru-RU"/>
        </w:rPr>
        <w:t>.</w:t>
      </w:r>
      <w:r w:rsidRPr="00C22E9D">
        <w:rPr>
          <w:color w:val="000000"/>
          <w:sz w:val="20"/>
          <w:szCs w:val="20"/>
          <w:lang w:val="ru-RU"/>
        </w:rPr>
        <w:t xml:space="preserve"> </w:t>
      </w:r>
      <w:r>
        <w:rPr>
          <w:color w:val="000000"/>
          <w:sz w:val="20"/>
          <w:szCs w:val="20"/>
          <w:lang w:val="ru-RU"/>
        </w:rPr>
        <w:t>IAASB завершил свой П</w:t>
      </w:r>
      <w:r w:rsidRPr="00C22E9D">
        <w:rPr>
          <w:color w:val="000000"/>
          <w:sz w:val="20"/>
          <w:szCs w:val="20"/>
          <w:lang w:val="ru-RU"/>
        </w:rPr>
        <w:t xml:space="preserve">роект </w:t>
      </w:r>
      <w:r>
        <w:rPr>
          <w:color w:val="000000"/>
          <w:sz w:val="20"/>
          <w:szCs w:val="20"/>
          <w:lang w:val="ru-RU"/>
        </w:rPr>
        <w:t xml:space="preserve">повышения </w:t>
      </w:r>
      <w:r w:rsidRPr="00C22E9D">
        <w:rPr>
          <w:color w:val="000000"/>
          <w:sz w:val="20"/>
          <w:szCs w:val="20"/>
          <w:lang w:val="ru-RU"/>
        </w:rPr>
        <w:t>ясности</w:t>
      </w:r>
      <w:r>
        <w:rPr>
          <w:color w:val="000000"/>
          <w:sz w:val="20"/>
          <w:szCs w:val="20"/>
          <w:lang w:val="ru-RU"/>
        </w:rPr>
        <w:t xml:space="preserve"> стандартов</w:t>
      </w:r>
      <w:r w:rsidRPr="00C22E9D">
        <w:rPr>
          <w:color w:val="000000"/>
          <w:sz w:val="20"/>
          <w:szCs w:val="20"/>
          <w:lang w:val="ru-RU"/>
        </w:rPr>
        <w:t>, направленный на повышение ясности и понятности МСА и международного стандарта контроля качества (</w:t>
      </w:r>
      <w:r w:rsidRPr="00D15A83">
        <w:rPr>
          <w:color w:val="000000"/>
          <w:sz w:val="20"/>
          <w:szCs w:val="20"/>
          <w:lang w:val="ru-RU"/>
        </w:rPr>
        <w:t>МСКК</w:t>
      </w:r>
      <w:r w:rsidRPr="00C22E9D">
        <w:rPr>
          <w:color w:val="000000"/>
          <w:sz w:val="20"/>
          <w:szCs w:val="20"/>
          <w:lang w:val="ru-RU"/>
        </w:rPr>
        <w:t xml:space="preserve">). Вскоре после того, как уточненные МСА вступили в силу, </w:t>
      </w:r>
      <w:r>
        <w:rPr>
          <w:color w:val="000000"/>
          <w:sz w:val="20"/>
          <w:szCs w:val="20"/>
          <w:lang w:val="ru-RU"/>
        </w:rPr>
        <w:t>IAASB</w:t>
      </w:r>
      <w:r w:rsidRPr="00C22E9D">
        <w:rPr>
          <w:color w:val="000000"/>
          <w:sz w:val="20"/>
          <w:szCs w:val="20"/>
          <w:lang w:val="ru-RU"/>
        </w:rPr>
        <w:t xml:space="preserve"> приступил к проведению обзора </w:t>
      </w:r>
      <w:r>
        <w:rPr>
          <w:color w:val="000000"/>
          <w:sz w:val="20"/>
          <w:szCs w:val="20"/>
          <w:lang w:val="ru-RU"/>
        </w:rPr>
        <w:t>результатов их</w:t>
      </w:r>
      <w:r w:rsidRPr="00C22E9D">
        <w:rPr>
          <w:color w:val="000000"/>
          <w:sz w:val="20"/>
          <w:szCs w:val="20"/>
          <w:lang w:val="ru-RU"/>
        </w:rPr>
        <w:t xml:space="preserve"> внедрения, который был назван “</w:t>
      </w:r>
      <w:r>
        <w:rPr>
          <w:color w:val="000000"/>
          <w:sz w:val="20"/>
          <w:szCs w:val="20"/>
          <w:lang w:val="ru-RU"/>
        </w:rPr>
        <w:t>П</w:t>
      </w:r>
      <w:r w:rsidRPr="00C22E9D">
        <w:rPr>
          <w:color w:val="000000"/>
          <w:sz w:val="20"/>
          <w:szCs w:val="20"/>
          <w:lang w:val="ru-RU"/>
        </w:rPr>
        <w:t>роектом мониторинга внедрения МСА".</w:t>
      </w:r>
      <w:r>
        <w:rPr>
          <w:color w:val="000000"/>
          <w:sz w:val="20"/>
          <w:szCs w:val="20"/>
          <w:lang w:val="ru-RU"/>
        </w:rPr>
        <w:t xml:space="preserve"> </w:t>
      </w:r>
      <w:r w:rsidRPr="00C22E9D">
        <w:rPr>
          <w:color w:val="000000"/>
          <w:sz w:val="20"/>
          <w:szCs w:val="20"/>
          <w:lang w:val="ru-RU"/>
        </w:rPr>
        <w:t xml:space="preserve">Этот проект был сосредоточен на получении информации </w:t>
      </w:r>
      <w:r>
        <w:rPr>
          <w:color w:val="000000"/>
          <w:sz w:val="20"/>
          <w:szCs w:val="20"/>
          <w:lang w:val="ru-RU"/>
        </w:rPr>
        <w:t xml:space="preserve">по </w:t>
      </w:r>
      <w:r w:rsidRPr="00C22E9D">
        <w:rPr>
          <w:color w:val="000000"/>
          <w:sz w:val="20"/>
          <w:szCs w:val="20"/>
          <w:lang w:val="ru-RU"/>
        </w:rPr>
        <w:t>множеств</w:t>
      </w:r>
      <w:r>
        <w:rPr>
          <w:color w:val="000000"/>
          <w:sz w:val="20"/>
          <w:szCs w:val="20"/>
          <w:lang w:val="ru-RU"/>
        </w:rPr>
        <w:t>у</w:t>
      </w:r>
      <w:r w:rsidRPr="00C22E9D">
        <w:rPr>
          <w:color w:val="000000"/>
          <w:sz w:val="20"/>
          <w:szCs w:val="20"/>
          <w:lang w:val="ru-RU"/>
        </w:rPr>
        <w:t xml:space="preserve"> различных каналов, чтобы узнать о вопросах принятия и внедрения</w:t>
      </w:r>
      <w:r w:rsidRPr="00640876">
        <w:rPr>
          <w:color w:val="000000"/>
          <w:sz w:val="20"/>
          <w:szCs w:val="20"/>
          <w:lang w:val="ru-RU"/>
        </w:rPr>
        <w:t xml:space="preserve"> </w:t>
      </w:r>
      <w:r w:rsidRPr="00C22E9D">
        <w:rPr>
          <w:color w:val="000000"/>
          <w:sz w:val="20"/>
          <w:szCs w:val="20"/>
          <w:lang w:val="ru-RU"/>
        </w:rPr>
        <w:t>уточненны</w:t>
      </w:r>
      <w:r>
        <w:rPr>
          <w:color w:val="000000"/>
          <w:sz w:val="20"/>
          <w:szCs w:val="20"/>
          <w:lang w:val="ru-RU"/>
        </w:rPr>
        <w:t>х</w:t>
      </w:r>
      <w:r w:rsidRPr="00C22E9D">
        <w:rPr>
          <w:color w:val="000000"/>
          <w:sz w:val="20"/>
          <w:szCs w:val="20"/>
          <w:lang w:val="ru-RU"/>
        </w:rPr>
        <w:t xml:space="preserve"> МСА. Выводы, сделанные в ходе обзора после внедрения, обсуждаются в публикации 2013 года,</w:t>
      </w:r>
      <w:hyperlink r:id="rId35" w:history="1">
        <w:r w:rsidRPr="00C22E9D">
          <w:rPr>
            <w:rStyle w:val="Hyperlink"/>
            <w:rFonts w:cs="Arial"/>
            <w:sz w:val="20"/>
            <w:szCs w:val="20"/>
            <w:u w:val="none"/>
            <w:lang w:val="ru-RU"/>
          </w:rPr>
          <w:t xml:space="preserve"> </w:t>
        </w:r>
      </w:hyperlink>
      <w:hyperlink r:id="rId36" w:history="1">
        <w:r>
          <w:rPr>
            <w:rStyle w:val="Hyperlink"/>
            <w:rFonts w:cs="Arial"/>
            <w:i/>
            <w:iCs/>
            <w:sz w:val="20"/>
            <w:szCs w:val="20"/>
          </w:rPr>
          <w:t>Clarified</w:t>
        </w:r>
        <w:r w:rsidRPr="00C22E9D">
          <w:rPr>
            <w:rStyle w:val="Hyperlink"/>
            <w:rFonts w:cs="Arial"/>
            <w:i/>
            <w:iCs/>
            <w:sz w:val="20"/>
            <w:szCs w:val="20"/>
            <w:lang w:val="ru-RU"/>
          </w:rPr>
          <w:t xml:space="preserve"> </w:t>
        </w:r>
        <w:r>
          <w:rPr>
            <w:rStyle w:val="Hyperlink"/>
            <w:rFonts w:cs="Arial"/>
            <w:i/>
            <w:iCs/>
            <w:sz w:val="20"/>
            <w:szCs w:val="20"/>
          </w:rPr>
          <w:t>International</w:t>
        </w:r>
        <w:r w:rsidRPr="00C22E9D">
          <w:rPr>
            <w:rStyle w:val="Hyperlink"/>
            <w:rFonts w:cs="Arial"/>
            <w:i/>
            <w:iCs/>
            <w:sz w:val="20"/>
            <w:szCs w:val="20"/>
            <w:lang w:val="ru-RU"/>
          </w:rPr>
          <w:t xml:space="preserve"> </w:t>
        </w:r>
        <w:r>
          <w:rPr>
            <w:rStyle w:val="Hyperlink"/>
            <w:rFonts w:cs="Arial"/>
            <w:i/>
            <w:iCs/>
            <w:sz w:val="20"/>
            <w:szCs w:val="20"/>
          </w:rPr>
          <w:t>Standards</w:t>
        </w:r>
        <w:r w:rsidRPr="00C22E9D">
          <w:rPr>
            <w:rStyle w:val="Hyperlink"/>
            <w:rFonts w:cs="Arial"/>
            <w:i/>
            <w:iCs/>
            <w:sz w:val="20"/>
            <w:szCs w:val="20"/>
            <w:lang w:val="ru-RU"/>
          </w:rPr>
          <w:t xml:space="preserve"> </w:t>
        </w:r>
        <w:r>
          <w:rPr>
            <w:rStyle w:val="Hyperlink"/>
            <w:rFonts w:cs="Arial"/>
            <w:i/>
            <w:iCs/>
            <w:sz w:val="20"/>
            <w:szCs w:val="20"/>
          </w:rPr>
          <w:t>on</w:t>
        </w:r>
        <w:r w:rsidRPr="00C22E9D">
          <w:rPr>
            <w:rStyle w:val="Hyperlink"/>
            <w:rFonts w:cs="Arial"/>
            <w:i/>
            <w:iCs/>
            <w:sz w:val="20"/>
            <w:szCs w:val="20"/>
            <w:lang w:val="ru-RU"/>
          </w:rPr>
          <w:t xml:space="preserve"> </w:t>
        </w:r>
        <w:r>
          <w:rPr>
            <w:rStyle w:val="Hyperlink"/>
            <w:rFonts w:cs="Arial"/>
            <w:i/>
            <w:iCs/>
            <w:sz w:val="20"/>
            <w:szCs w:val="20"/>
          </w:rPr>
          <w:t>Auditing</w:t>
        </w:r>
        <w:r w:rsidRPr="00C22E9D">
          <w:rPr>
            <w:rStyle w:val="Hyperlink"/>
            <w:rFonts w:cs="Arial"/>
            <w:i/>
            <w:iCs/>
            <w:sz w:val="20"/>
            <w:szCs w:val="20"/>
            <w:lang w:val="ru-RU"/>
          </w:rPr>
          <w:t>-</w:t>
        </w:r>
        <w:r>
          <w:rPr>
            <w:rStyle w:val="Hyperlink"/>
            <w:rFonts w:cs="Arial"/>
            <w:i/>
            <w:iCs/>
            <w:sz w:val="20"/>
            <w:szCs w:val="20"/>
          </w:rPr>
          <w:t>Findings</w:t>
        </w:r>
        <w:r w:rsidRPr="00C22E9D">
          <w:rPr>
            <w:rStyle w:val="Hyperlink"/>
            <w:rFonts w:cs="Arial"/>
            <w:i/>
            <w:iCs/>
            <w:sz w:val="20"/>
            <w:szCs w:val="20"/>
            <w:lang w:val="ru-RU"/>
          </w:rPr>
          <w:t xml:space="preserve"> </w:t>
        </w:r>
        <w:r>
          <w:rPr>
            <w:rStyle w:val="Hyperlink"/>
            <w:rFonts w:cs="Arial"/>
            <w:i/>
            <w:iCs/>
            <w:sz w:val="20"/>
            <w:szCs w:val="20"/>
          </w:rPr>
          <w:t>from</w:t>
        </w:r>
        <w:r w:rsidRPr="00C22E9D">
          <w:rPr>
            <w:rStyle w:val="Hyperlink"/>
            <w:rFonts w:cs="Arial"/>
            <w:i/>
            <w:iCs/>
            <w:sz w:val="20"/>
            <w:szCs w:val="20"/>
            <w:lang w:val="ru-RU"/>
          </w:rPr>
          <w:t xml:space="preserve"> </w:t>
        </w:r>
        <w:r>
          <w:rPr>
            <w:rStyle w:val="Hyperlink"/>
            <w:rFonts w:cs="Arial"/>
            <w:i/>
            <w:iCs/>
            <w:sz w:val="20"/>
            <w:szCs w:val="20"/>
          </w:rPr>
          <w:t>the</w:t>
        </w:r>
        <w:r w:rsidRPr="00C22E9D">
          <w:rPr>
            <w:rStyle w:val="Hyperlink"/>
            <w:rFonts w:cs="Arial"/>
            <w:i/>
            <w:iCs/>
            <w:sz w:val="20"/>
            <w:szCs w:val="20"/>
            <w:lang w:val="ru-RU"/>
          </w:rPr>
          <w:t xml:space="preserve"> </w:t>
        </w:r>
        <w:r>
          <w:rPr>
            <w:rStyle w:val="Hyperlink"/>
            <w:rFonts w:cs="Arial"/>
            <w:i/>
            <w:iCs/>
            <w:sz w:val="20"/>
            <w:szCs w:val="20"/>
          </w:rPr>
          <w:t>Post</w:t>
        </w:r>
        <w:r w:rsidRPr="00C22E9D">
          <w:rPr>
            <w:rStyle w:val="Hyperlink"/>
            <w:rFonts w:cs="Arial"/>
            <w:i/>
            <w:iCs/>
            <w:sz w:val="20"/>
            <w:szCs w:val="20"/>
            <w:lang w:val="ru-RU"/>
          </w:rPr>
          <w:t xml:space="preserve"> </w:t>
        </w:r>
        <w:r>
          <w:rPr>
            <w:rStyle w:val="Hyperlink"/>
            <w:rFonts w:cs="Arial"/>
            <w:i/>
            <w:iCs/>
            <w:sz w:val="20"/>
            <w:szCs w:val="20"/>
          </w:rPr>
          <w:t>Implementation</w:t>
        </w:r>
      </w:hyperlink>
      <w:r w:rsidRPr="00640876">
        <w:rPr>
          <w:u w:val="single"/>
          <w:lang w:val="ru-RU"/>
        </w:rPr>
        <w:t xml:space="preserve"> </w:t>
      </w:r>
      <w:hyperlink r:id="rId37" w:history="1">
        <w:r>
          <w:rPr>
            <w:rStyle w:val="Hyperlink"/>
            <w:rFonts w:cs="Arial"/>
            <w:i/>
            <w:iCs/>
            <w:sz w:val="20"/>
            <w:szCs w:val="20"/>
          </w:rPr>
          <w:t>Review</w:t>
        </w:r>
        <w:r w:rsidRPr="00D3143F">
          <w:rPr>
            <w:rStyle w:val="Hyperlink"/>
            <w:rFonts w:cs="Arial"/>
            <w:i/>
            <w:iCs/>
            <w:sz w:val="20"/>
            <w:szCs w:val="20"/>
            <w:lang w:val="ru-RU"/>
          </w:rPr>
          <w:t xml:space="preserve"> </w:t>
        </w:r>
      </w:hyperlink>
      <w:r w:rsidRPr="00C22E9D">
        <w:rPr>
          <w:lang w:val="ru-RU"/>
        </w:rPr>
        <w:t xml:space="preserve"> (Уточненные международные стандарты аудита</w:t>
      </w:r>
      <w:r w:rsidRPr="00640876">
        <w:rPr>
          <w:lang w:val="ru-RU"/>
        </w:rPr>
        <w:t xml:space="preserve"> </w:t>
      </w:r>
      <w:r>
        <w:rPr>
          <w:lang w:val="ru-RU"/>
        </w:rPr>
        <w:t>–</w:t>
      </w:r>
      <w:r w:rsidRPr="00640876">
        <w:rPr>
          <w:lang w:val="ru-RU"/>
        </w:rPr>
        <w:t xml:space="preserve"> </w:t>
      </w:r>
      <w:r w:rsidRPr="00C22E9D">
        <w:rPr>
          <w:lang w:val="ru-RU"/>
        </w:rPr>
        <w:t>выводы по итогам обзора после внедрения</w:t>
      </w:r>
      <w:r>
        <w:rPr>
          <w:lang w:val="ru-RU"/>
        </w:rPr>
        <w:t>)</w:t>
      </w:r>
      <w:hyperlink r:id="rId38" w:history="1">
        <w:r w:rsidRPr="00C22E9D">
          <w:rPr>
            <w:rStyle w:val="Hyperlink"/>
            <w:rFonts w:cs="Arial"/>
            <w:color w:val="000000"/>
            <w:sz w:val="20"/>
            <w:szCs w:val="20"/>
            <w:u w:val="none"/>
            <w:lang w:val="ru-RU"/>
          </w:rPr>
          <w:t>.</w:t>
        </w:r>
      </w:hyperlink>
    </w:p>
    <w:p w:rsidR="00F44740" w:rsidRPr="00C22E9D" w:rsidRDefault="00F44740" w:rsidP="007B1760">
      <w:pPr>
        <w:numPr>
          <w:ilvl w:val="0"/>
          <w:numId w:val="1"/>
        </w:numPr>
        <w:tabs>
          <w:tab w:val="left" w:pos="1988"/>
        </w:tabs>
        <w:spacing w:before="48" w:line="290" w:lineRule="auto"/>
        <w:ind w:right="336"/>
        <w:jc w:val="both"/>
        <w:rPr>
          <w:color w:val="000000"/>
          <w:sz w:val="20"/>
          <w:szCs w:val="20"/>
          <w:lang w:val="ru-RU"/>
        </w:rPr>
      </w:pPr>
      <w:r w:rsidRPr="00C22E9D">
        <w:rPr>
          <w:color w:val="000000"/>
          <w:sz w:val="20"/>
          <w:szCs w:val="20"/>
          <w:lang w:val="ru-RU"/>
        </w:rPr>
        <w:t xml:space="preserve">Выводы, сделанные в ходе этого обзора, легли в основу </w:t>
      </w:r>
      <w:hyperlink r:id="rId39" w:history="1">
        <w:r w:rsidRPr="00C22E9D">
          <w:rPr>
            <w:rStyle w:val="Hyperlink"/>
            <w:rFonts w:cs="Arial"/>
            <w:sz w:val="20"/>
            <w:szCs w:val="20"/>
            <w:lang w:val="ru-RU"/>
          </w:rPr>
          <w:t xml:space="preserve"> </w:t>
        </w:r>
        <w:r>
          <w:rPr>
            <w:rStyle w:val="Hyperlink"/>
            <w:rFonts w:cs="Arial"/>
            <w:sz w:val="20"/>
            <w:szCs w:val="20"/>
          </w:rPr>
          <w:t>IAASB</w:t>
        </w:r>
        <w:r w:rsidRPr="00C22E9D">
          <w:rPr>
            <w:rStyle w:val="Hyperlink"/>
            <w:rFonts w:cs="Arial"/>
            <w:sz w:val="20"/>
            <w:szCs w:val="20"/>
            <w:lang w:val="ru-RU"/>
          </w:rPr>
          <w:t>’</w:t>
        </w:r>
        <w:r w:rsidRPr="00C22E9D">
          <w:rPr>
            <w:rStyle w:val="Hyperlink"/>
            <w:rFonts w:cs="Arial"/>
            <w:sz w:val="20"/>
            <w:szCs w:val="20"/>
          </w:rPr>
          <w:t>s</w:t>
        </w:r>
        <w:r w:rsidRPr="00C22E9D">
          <w:rPr>
            <w:rStyle w:val="Hyperlink"/>
            <w:rFonts w:cs="Arial"/>
            <w:sz w:val="20"/>
            <w:szCs w:val="20"/>
            <w:lang w:val="ru-RU"/>
          </w:rPr>
          <w:t xml:space="preserve"> </w:t>
        </w:r>
        <w:r w:rsidRPr="00C22E9D">
          <w:rPr>
            <w:rStyle w:val="Hyperlink"/>
            <w:rFonts w:cs="Arial"/>
            <w:sz w:val="20"/>
            <w:szCs w:val="20"/>
          </w:rPr>
          <w:t>Strategy</w:t>
        </w:r>
        <w:r w:rsidRPr="00C22E9D">
          <w:rPr>
            <w:rStyle w:val="Hyperlink"/>
            <w:rFonts w:cs="Arial"/>
            <w:sz w:val="20"/>
            <w:szCs w:val="20"/>
            <w:lang w:val="ru-RU"/>
          </w:rPr>
          <w:t xml:space="preserve"> </w:t>
        </w:r>
        <w:r w:rsidRPr="00C22E9D">
          <w:rPr>
            <w:rStyle w:val="Hyperlink"/>
            <w:rFonts w:cs="Arial"/>
            <w:sz w:val="20"/>
            <w:szCs w:val="20"/>
          </w:rPr>
          <w:t>for</w:t>
        </w:r>
        <w:r w:rsidRPr="00C22E9D">
          <w:rPr>
            <w:rStyle w:val="Hyperlink"/>
            <w:rFonts w:cs="Arial"/>
            <w:sz w:val="20"/>
            <w:szCs w:val="20"/>
            <w:lang w:val="ru-RU"/>
          </w:rPr>
          <w:t xml:space="preserve"> 2015–2019</w:t>
        </w:r>
      </w:hyperlink>
      <w:hyperlink r:id="rId40" w:history="1">
        <w:r w:rsidRPr="00C22E9D">
          <w:rPr>
            <w:rStyle w:val="Hyperlink"/>
            <w:rFonts w:cs="Arial"/>
            <w:sz w:val="20"/>
            <w:szCs w:val="20"/>
            <w:u w:val="none"/>
            <w:lang w:val="ru-RU"/>
          </w:rPr>
          <w:t xml:space="preserve"> </w:t>
        </w:r>
      </w:hyperlink>
      <w:r w:rsidRPr="00C22E9D">
        <w:rPr>
          <w:color w:val="000000"/>
          <w:sz w:val="20"/>
          <w:szCs w:val="20"/>
        </w:rPr>
        <w:t>and</w:t>
      </w:r>
      <w:r w:rsidRPr="00C22E9D">
        <w:rPr>
          <w:color w:val="000000"/>
          <w:sz w:val="20"/>
          <w:szCs w:val="20"/>
          <w:lang w:val="ru-RU"/>
        </w:rPr>
        <w:t xml:space="preserve"> </w:t>
      </w:r>
      <w:r w:rsidRPr="00C22E9D">
        <w:rPr>
          <w:color w:val="000000"/>
          <w:sz w:val="20"/>
          <w:szCs w:val="20"/>
        </w:rPr>
        <w:t>the</w:t>
      </w:r>
      <w:hyperlink r:id="rId41" w:history="1">
        <w:r w:rsidRPr="00C22E9D">
          <w:rPr>
            <w:rStyle w:val="Hyperlink"/>
            <w:rFonts w:cs="Arial"/>
            <w:sz w:val="20"/>
            <w:szCs w:val="20"/>
            <w:lang w:val="ru-RU"/>
          </w:rPr>
          <w:t xml:space="preserve"> </w:t>
        </w:r>
        <w:r>
          <w:rPr>
            <w:rStyle w:val="Hyperlink"/>
            <w:rFonts w:cs="Arial"/>
            <w:sz w:val="20"/>
            <w:szCs w:val="20"/>
          </w:rPr>
          <w:t>IAASB</w:t>
        </w:r>
      </w:hyperlink>
      <w:r w:rsidRPr="00C22E9D">
        <w:rPr>
          <w:lang w:val="ru-RU"/>
        </w:rPr>
        <w:t xml:space="preserve"> </w:t>
      </w:r>
      <w:hyperlink r:id="rId42" w:history="1">
        <w:r w:rsidRPr="00C22E9D">
          <w:rPr>
            <w:rStyle w:val="Hyperlink"/>
            <w:rFonts w:ascii="Times New Roman" w:hAnsi="Times New Roman"/>
            <w:sz w:val="20"/>
            <w:szCs w:val="20"/>
            <w:lang w:val="ru-RU"/>
          </w:rPr>
          <w:t xml:space="preserve"> </w:t>
        </w:r>
      </w:hyperlink>
      <w:hyperlink r:id="rId43" w:history="1">
        <w:r w:rsidRPr="00C22E9D">
          <w:rPr>
            <w:rStyle w:val="Hyperlink"/>
            <w:rFonts w:cs="Arial"/>
            <w:sz w:val="20"/>
            <w:szCs w:val="20"/>
          </w:rPr>
          <w:t>Work</w:t>
        </w:r>
        <w:r w:rsidRPr="00C22E9D">
          <w:rPr>
            <w:rStyle w:val="Hyperlink"/>
            <w:rFonts w:cs="Arial"/>
            <w:sz w:val="20"/>
            <w:szCs w:val="20"/>
            <w:lang w:val="ru-RU"/>
          </w:rPr>
          <w:t xml:space="preserve"> </w:t>
        </w:r>
        <w:r w:rsidRPr="00C22E9D">
          <w:rPr>
            <w:rStyle w:val="Hyperlink"/>
            <w:rFonts w:cs="Arial"/>
            <w:sz w:val="20"/>
            <w:szCs w:val="20"/>
          </w:rPr>
          <w:t>Plan</w:t>
        </w:r>
        <w:r w:rsidRPr="00C22E9D">
          <w:rPr>
            <w:rStyle w:val="Hyperlink"/>
            <w:rFonts w:cs="Arial"/>
            <w:sz w:val="20"/>
            <w:szCs w:val="20"/>
            <w:lang w:val="ru-RU"/>
          </w:rPr>
          <w:t xml:space="preserve"> </w:t>
        </w:r>
        <w:r w:rsidRPr="00C22E9D">
          <w:rPr>
            <w:rStyle w:val="Hyperlink"/>
            <w:rFonts w:cs="Arial"/>
            <w:sz w:val="20"/>
            <w:szCs w:val="20"/>
          </w:rPr>
          <w:t>for</w:t>
        </w:r>
        <w:r w:rsidRPr="00C22E9D">
          <w:rPr>
            <w:rStyle w:val="Hyperlink"/>
            <w:rFonts w:cs="Arial"/>
            <w:sz w:val="20"/>
            <w:szCs w:val="20"/>
            <w:lang w:val="ru-RU"/>
          </w:rPr>
          <w:t xml:space="preserve"> 2015–2016</w:t>
        </w:r>
      </w:hyperlink>
      <w:hyperlink r:id="rId44" w:history="1">
        <w:r w:rsidRPr="00C22E9D">
          <w:rPr>
            <w:rStyle w:val="Hyperlink"/>
            <w:rFonts w:cs="Arial"/>
            <w:color w:val="000000"/>
            <w:sz w:val="20"/>
            <w:szCs w:val="20"/>
            <w:u w:val="none"/>
            <w:lang w:val="ru-RU"/>
          </w:rPr>
          <w:t>.</w:t>
        </w:r>
      </w:hyperlink>
      <w:r>
        <w:rPr>
          <w:lang w:val="ru-RU"/>
        </w:rPr>
        <w:t xml:space="preserve"> </w:t>
      </w:r>
      <w:r w:rsidRPr="00C22E9D">
        <w:rPr>
          <w:lang w:val="ru-RU"/>
        </w:rPr>
        <w:t xml:space="preserve">(Стратегия </w:t>
      </w:r>
      <w:r>
        <w:rPr>
          <w:lang w:val="ru-RU"/>
        </w:rPr>
        <w:t>IAASB</w:t>
      </w:r>
      <w:r w:rsidRPr="00C22E9D">
        <w:rPr>
          <w:lang w:val="ru-RU"/>
        </w:rPr>
        <w:t xml:space="preserve"> на 2015-2019 г</w:t>
      </w:r>
      <w:r>
        <w:rPr>
          <w:lang w:val="ru-RU"/>
        </w:rPr>
        <w:t xml:space="preserve">г. </w:t>
      </w:r>
      <w:r w:rsidRPr="00C22E9D">
        <w:rPr>
          <w:lang w:val="ru-RU"/>
        </w:rPr>
        <w:t xml:space="preserve">и план работы </w:t>
      </w:r>
      <w:r>
        <w:rPr>
          <w:lang w:val="ru-RU"/>
        </w:rPr>
        <w:t>IAASB</w:t>
      </w:r>
      <w:r w:rsidRPr="00C22E9D">
        <w:rPr>
          <w:lang w:val="ru-RU"/>
        </w:rPr>
        <w:t xml:space="preserve"> на 2015-2016 г</w:t>
      </w:r>
      <w:r>
        <w:rPr>
          <w:lang w:val="ru-RU"/>
        </w:rPr>
        <w:t>г.)</w:t>
      </w:r>
      <w:r w:rsidRPr="00C22E9D">
        <w:rPr>
          <w:color w:val="000000"/>
          <w:sz w:val="20"/>
          <w:szCs w:val="20"/>
          <w:lang w:val="ru-RU"/>
        </w:rPr>
        <w:t xml:space="preserve"> </w:t>
      </w:r>
      <w:r>
        <w:rPr>
          <w:lang w:val="ru-RU"/>
        </w:rPr>
        <w:t>IAASB</w:t>
      </w:r>
      <w:r w:rsidRPr="00C22E9D">
        <w:rPr>
          <w:color w:val="000000"/>
          <w:sz w:val="20"/>
          <w:szCs w:val="20"/>
          <w:lang w:val="ru-RU"/>
        </w:rPr>
        <w:t xml:space="preserve"> согласился сосредоточить свое внимание на тех областях из обзора МСА после </w:t>
      </w:r>
      <w:r>
        <w:rPr>
          <w:color w:val="000000"/>
          <w:sz w:val="20"/>
          <w:szCs w:val="20"/>
          <w:lang w:val="ru-RU"/>
        </w:rPr>
        <w:t>их внедрения</w:t>
      </w:r>
      <w:r w:rsidRPr="00C22E9D">
        <w:rPr>
          <w:color w:val="000000"/>
          <w:sz w:val="20"/>
          <w:szCs w:val="20"/>
          <w:lang w:val="ru-RU"/>
        </w:rPr>
        <w:t xml:space="preserve">, где ключевые и важные выводы указывают на необходимость приоритетного рассмотрения изменений в некоторых аспектах соответствующих МСА. Соответственно, </w:t>
      </w:r>
      <w:r>
        <w:rPr>
          <w:color w:val="000000"/>
          <w:sz w:val="20"/>
          <w:szCs w:val="20"/>
          <w:lang w:val="ru-RU"/>
        </w:rPr>
        <w:t>IAASB</w:t>
      </w:r>
      <w:r w:rsidRPr="00C22E9D">
        <w:rPr>
          <w:color w:val="000000"/>
          <w:sz w:val="20"/>
          <w:szCs w:val="20"/>
          <w:lang w:val="ru-RU"/>
        </w:rPr>
        <w:t xml:space="preserve"> включил проект по </w:t>
      </w:r>
      <w:r w:rsidRPr="009B69E3">
        <w:rPr>
          <w:color w:val="000000"/>
          <w:sz w:val="20"/>
          <w:szCs w:val="20"/>
          <w:lang w:val="ru-RU"/>
        </w:rPr>
        <w:t>МСА</w:t>
      </w:r>
      <w:r w:rsidRPr="00C22E9D">
        <w:rPr>
          <w:color w:val="000000"/>
          <w:sz w:val="20"/>
          <w:szCs w:val="20"/>
          <w:lang w:val="ru-RU"/>
        </w:rPr>
        <w:t xml:space="preserve"> 600</w:t>
      </w:r>
      <w:r w:rsidRPr="00C22E9D">
        <w:rPr>
          <w:color w:val="000000"/>
          <w:sz w:val="20"/>
          <w:szCs w:val="20"/>
          <w:vertAlign w:val="superscript"/>
          <w:lang w:val="ru-RU"/>
        </w:rPr>
        <w:t>1</w:t>
      </w:r>
      <w:r w:rsidRPr="00C22E9D">
        <w:rPr>
          <w:color w:val="000000"/>
          <w:sz w:val="20"/>
          <w:szCs w:val="20"/>
          <w:lang w:val="ru-RU"/>
        </w:rPr>
        <w:t xml:space="preserve"> и контролю качества в свой рабочий план на 2015-2016 г</w:t>
      </w:r>
      <w:r>
        <w:rPr>
          <w:color w:val="000000"/>
          <w:sz w:val="20"/>
          <w:szCs w:val="20"/>
          <w:lang w:val="ru-RU"/>
        </w:rPr>
        <w:t>г</w:t>
      </w:r>
      <w:r w:rsidRPr="00C22E9D">
        <w:rPr>
          <w:color w:val="000000"/>
          <w:sz w:val="20"/>
          <w:szCs w:val="20"/>
          <w:lang w:val="ru-RU"/>
        </w:rPr>
        <w:t>.</w:t>
      </w:r>
    </w:p>
    <w:p w:rsidR="00F44740" w:rsidRPr="00F343C1" w:rsidRDefault="00F44740" w:rsidP="007B1760">
      <w:pPr>
        <w:numPr>
          <w:ilvl w:val="0"/>
          <w:numId w:val="1"/>
        </w:numPr>
        <w:tabs>
          <w:tab w:val="left" w:pos="1988"/>
        </w:tabs>
        <w:spacing w:before="119" w:line="290" w:lineRule="auto"/>
        <w:ind w:right="338"/>
        <w:jc w:val="both"/>
        <w:rPr>
          <w:color w:val="000000"/>
          <w:lang w:val="ru-RU"/>
        </w:rPr>
      </w:pPr>
      <w:r w:rsidRPr="00C22E9D">
        <w:rPr>
          <w:color w:val="000000"/>
          <w:sz w:val="20"/>
          <w:szCs w:val="20"/>
          <w:lang w:val="ru-RU"/>
        </w:rPr>
        <w:t>Начав работу над стандартами контроля качества и аудита групп</w:t>
      </w:r>
      <w:r>
        <w:rPr>
          <w:color w:val="000000"/>
          <w:sz w:val="20"/>
          <w:szCs w:val="20"/>
          <w:lang w:val="ru-RU"/>
        </w:rPr>
        <w:t>ы</w:t>
      </w:r>
      <w:r w:rsidRPr="00C22E9D">
        <w:rPr>
          <w:color w:val="000000"/>
          <w:sz w:val="20"/>
          <w:szCs w:val="20"/>
          <w:lang w:val="ru-RU"/>
        </w:rPr>
        <w:t xml:space="preserve"> </w:t>
      </w:r>
      <w:r>
        <w:rPr>
          <w:color w:val="000000"/>
          <w:sz w:val="20"/>
          <w:szCs w:val="20"/>
          <w:lang w:val="ru-RU"/>
        </w:rPr>
        <w:t>IAASB</w:t>
      </w:r>
      <w:r w:rsidRPr="00C22E9D">
        <w:rPr>
          <w:color w:val="000000"/>
          <w:sz w:val="20"/>
          <w:szCs w:val="20"/>
          <w:lang w:val="ru-RU"/>
        </w:rPr>
        <w:t xml:space="preserve">, рабочие группы рассмотрели вопросы, выявленные в ходе обзора уточненных МСА после их внедрения, выводов инспекций и текущей информационно-пропагандистской работы. </w:t>
      </w:r>
      <w:r>
        <w:rPr>
          <w:color w:val="000000"/>
          <w:sz w:val="20"/>
          <w:szCs w:val="20"/>
          <w:lang w:val="ru-RU"/>
        </w:rPr>
        <w:t>В</w:t>
      </w:r>
      <w:r w:rsidRPr="00F343C1">
        <w:rPr>
          <w:color w:val="000000"/>
          <w:sz w:val="20"/>
          <w:szCs w:val="20"/>
          <w:lang w:val="ru-RU"/>
        </w:rPr>
        <w:t xml:space="preserve"> декабре 2015 г</w:t>
      </w:r>
      <w:r>
        <w:rPr>
          <w:color w:val="000000"/>
          <w:sz w:val="20"/>
          <w:szCs w:val="20"/>
          <w:lang w:val="ru-RU"/>
        </w:rPr>
        <w:t>. IAASB</w:t>
      </w:r>
      <w:r w:rsidRPr="00F343C1">
        <w:rPr>
          <w:color w:val="000000"/>
          <w:sz w:val="20"/>
          <w:szCs w:val="20"/>
          <w:lang w:val="ru-RU"/>
        </w:rPr>
        <w:t xml:space="preserve"> выпустила</w:t>
      </w:r>
      <w:hyperlink r:id="rId45" w:history="1">
        <w:r w:rsidRPr="00F343C1">
          <w:rPr>
            <w:rStyle w:val="Hyperlink"/>
            <w:rFonts w:cs="Arial"/>
            <w:sz w:val="20"/>
            <w:szCs w:val="20"/>
            <w:lang w:val="ru-RU"/>
          </w:rPr>
          <w:t xml:space="preserve"> </w:t>
        </w:r>
        <w:r>
          <w:rPr>
            <w:rStyle w:val="Hyperlink"/>
            <w:rFonts w:cs="Arial"/>
            <w:sz w:val="20"/>
            <w:szCs w:val="20"/>
          </w:rPr>
          <w:t>Invitation</w:t>
        </w:r>
        <w:r w:rsidRPr="00F343C1">
          <w:rPr>
            <w:rStyle w:val="Hyperlink"/>
            <w:rFonts w:cs="Arial"/>
            <w:sz w:val="20"/>
            <w:szCs w:val="20"/>
            <w:lang w:val="ru-RU"/>
          </w:rPr>
          <w:t xml:space="preserve"> </w:t>
        </w:r>
        <w:r>
          <w:rPr>
            <w:rStyle w:val="Hyperlink"/>
            <w:rFonts w:cs="Arial"/>
            <w:sz w:val="20"/>
            <w:szCs w:val="20"/>
          </w:rPr>
          <w:t>to</w:t>
        </w:r>
        <w:r w:rsidRPr="00F343C1">
          <w:rPr>
            <w:rStyle w:val="Hyperlink"/>
            <w:rFonts w:cs="Arial"/>
            <w:sz w:val="20"/>
            <w:szCs w:val="20"/>
            <w:lang w:val="ru-RU"/>
          </w:rPr>
          <w:t xml:space="preserve"> </w:t>
        </w:r>
        <w:r>
          <w:rPr>
            <w:rStyle w:val="Hyperlink"/>
            <w:rFonts w:cs="Arial"/>
            <w:sz w:val="20"/>
            <w:szCs w:val="20"/>
          </w:rPr>
          <w:t>Comment</w:t>
        </w:r>
      </w:hyperlink>
      <w:r w:rsidRPr="00F343C1">
        <w:rPr>
          <w:color w:val="0000FF"/>
          <w:sz w:val="20"/>
          <w:szCs w:val="20"/>
          <w:lang w:val="ru-RU"/>
        </w:rPr>
        <w:t xml:space="preserve"> </w:t>
      </w:r>
      <w:r w:rsidRPr="00F343C1">
        <w:rPr>
          <w:color w:val="000000"/>
          <w:sz w:val="20"/>
          <w:szCs w:val="20"/>
          <w:lang w:val="ru-RU"/>
        </w:rPr>
        <w:t>(</w:t>
      </w:r>
      <w:r>
        <w:rPr>
          <w:color w:val="000000"/>
          <w:sz w:val="20"/>
          <w:szCs w:val="20"/>
        </w:rPr>
        <w:t>ITC</w:t>
      </w:r>
      <w:r w:rsidRPr="00F343C1">
        <w:rPr>
          <w:color w:val="000000"/>
          <w:sz w:val="20"/>
          <w:szCs w:val="20"/>
          <w:lang w:val="ru-RU"/>
        </w:rPr>
        <w:t xml:space="preserve">) (Приглашение к обсуждению), </w:t>
      </w:r>
      <w:r w:rsidRPr="00F343C1">
        <w:rPr>
          <w:i/>
          <w:iCs/>
          <w:color w:val="000000"/>
          <w:sz w:val="20"/>
          <w:szCs w:val="20"/>
          <w:lang w:val="ru-RU"/>
        </w:rPr>
        <w:t>Повышение качества аудита в общественных интересах: акцент на профессиональный скептицизм, контроль качества и аудиты групп</w:t>
      </w:r>
      <w:r>
        <w:rPr>
          <w:i/>
          <w:iCs/>
          <w:color w:val="000000"/>
          <w:sz w:val="20"/>
          <w:szCs w:val="20"/>
          <w:lang w:val="ru-RU"/>
        </w:rPr>
        <w:t>ы</w:t>
      </w:r>
      <w:r w:rsidRPr="00F343C1">
        <w:rPr>
          <w:color w:val="000000"/>
          <w:sz w:val="20"/>
          <w:szCs w:val="20"/>
          <w:lang w:val="ru-RU"/>
        </w:rPr>
        <w:t>,</w:t>
      </w:r>
      <w:r>
        <w:rPr>
          <w:color w:val="000000"/>
          <w:sz w:val="20"/>
          <w:szCs w:val="20"/>
          <w:lang w:val="ru-RU"/>
        </w:rPr>
        <w:t xml:space="preserve"> чтобы</w:t>
      </w:r>
      <w:r w:rsidRPr="00F343C1">
        <w:rPr>
          <w:color w:val="000000"/>
          <w:sz w:val="20"/>
          <w:szCs w:val="20"/>
          <w:lang w:val="ru-RU"/>
        </w:rPr>
        <w:t xml:space="preserve"> получить мнения заинтересованных сторон по ключевым вопросам, касающимся контроля качества, аудита групп</w:t>
      </w:r>
      <w:r>
        <w:rPr>
          <w:color w:val="000000"/>
          <w:sz w:val="20"/>
          <w:szCs w:val="20"/>
          <w:lang w:val="ru-RU"/>
        </w:rPr>
        <w:t>ы</w:t>
      </w:r>
      <w:r w:rsidRPr="00F343C1">
        <w:rPr>
          <w:color w:val="000000"/>
          <w:sz w:val="20"/>
          <w:szCs w:val="20"/>
          <w:lang w:val="ru-RU"/>
        </w:rPr>
        <w:t xml:space="preserve"> и профессионального скептицизма. Респонденты в целом согласились с тем, что </w:t>
      </w:r>
      <w:r>
        <w:rPr>
          <w:color w:val="000000"/>
          <w:sz w:val="20"/>
          <w:szCs w:val="20"/>
          <w:lang w:val="ru-RU"/>
        </w:rPr>
        <w:t>IAASB</w:t>
      </w:r>
      <w:r w:rsidRPr="00F343C1">
        <w:rPr>
          <w:color w:val="000000"/>
          <w:sz w:val="20"/>
          <w:szCs w:val="20"/>
          <w:lang w:val="ru-RU"/>
        </w:rPr>
        <w:t xml:space="preserve"> следует принять меры для решения вопросов, представленных в </w:t>
      </w:r>
      <w:r>
        <w:rPr>
          <w:color w:val="000000"/>
          <w:sz w:val="20"/>
          <w:szCs w:val="20"/>
        </w:rPr>
        <w:t>ITC</w:t>
      </w:r>
      <w:r w:rsidRPr="00F343C1">
        <w:rPr>
          <w:color w:val="000000"/>
          <w:sz w:val="20"/>
          <w:szCs w:val="20"/>
          <w:lang w:val="ru-RU"/>
        </w:rPr>
        <w:t>.</w:t>
      </w:r>
    </w:p>
    <w:p w:rsidR="00F44740" w:rsidRPr="009B69E3" w:rsidRDefault="00F44740" w:rsidP="007B1760">
      <w:pPr>
        <w:numPr>
          <w:ilvl w:val="0"/>
          <w:numId w:val="1"/>
        </w:numPr>
        <w:tabs>
          <w:tab w:val="left" w:pos="1988"/>
        </w:tabs>
        <w:spacing w:before="117" w:line="290" w:lineRule="auto"/>
        <w:ind w:right="338"/>
        <w:jc w:val="both"/>
        <w:rPr>
          <w:color w:val="000000"/>
          <w:lang w:val="ru-RU"/>
        </w:rPr>
      </w:pPr>
      <w:r w:rsidRPr="00F343C1">
        <w:rPr>
          <w:color w:val="000000"/>
          <w:sz w:val="20"/>
          <w:szCs w:val="20"/>
          <w:lang w:val="ru-RU"/>
        </w:rPr>
        <w:t>В декабре 2016 г</w:t>
      </w:r>
      <w:r w:rsidRPr="00A22C94">
        <w:rPr>
          <w:color w:val="000000"/>
          <w:sz w:val="20"/>
          <w:szCs w:val="20"/>
          <w:lang w:val="ru-RU"/>
        </w:rPr>
        <w:t>.</w:t>
      </w:r>
      <w:r w:rsidRPr="00F343C1">
        <w:rPr>
          <w:color w:val="000000"/>
          <w:sz w:val="20"/>
          <w:szCs w:val="20"/>
          <w:lang w:val="ru-RU"/>
        </w:rPr>
        <w:t xml:space="preserve"> </w:t>
      </w:r>
      <w:r>
        <w:rPr>
          <w:color w:val="000000"/>
          <w:sz w:val="20"/>
          <w:szCs w:val="20"/>
          <w:lang w:val="ru-RU"/>
        </w:rPr>
        <w:t>IAASB</w:t>
      </w:r>
      <w:r w:rsidRPr="00F343C1">
        <w:rPr>
          <w:color w:val="000000"/>
          <w:sz w:val="20"/>
          <w:szCs w:val="20"/>
          <w:lang w:val="ru-RU"/>
        </w:rPr>
        <w:t xml:space="preserve"> одобрил </w:t>
      </w:r>
      <w:hyperlink r:id="rId46" w:history="1">
        <w:r>
          <w:rPr>
            <w:rStyle w:val="Hyperlink"/>
            <w:rFonts w:cs="Arial"/>
            <w:sz w:val="20"/>
            <w:szCs w:val="20"/>
          </w:rPr>
          <w:t>project</w:t>
        </w:r>
        <w:r w:rsidRPr="00F343C1">
          <w:rPr>
            <w:rStyle w:val="Hyperlink"/>
            <w:rFonts w:cs="Arial"/>
            <w:sz w:val="20"/>
            <w:szCs w:val="20"/>
            <w:lang w:val="ru-RU"/>
          </w:rPr>
          <w:t xml:space="preserve"> </w:t>
        </w:r>
        <w:r>
          <w:rPr>
            <w:rStyle w:val="Hyperlink"/>
            <w:rFonts w:cs="Arial"/>
            <w:sz w:val="20"/>
            <w:szCs w:val="20"/>
          </w:rPr>
          <w:t>proposal</w:t>
        </w:r>
      </w:hyperlink>
      <w:r>
        <w:rPr>
          <w:lang w:val="ru-RU"/>
        </w:rPr>
        <w:t xml:space="preserve"> (</w:t>
      </w:r>
      <w:r w:rsidRPr="00F343C1">
        <w:rPr>
          <w:color w:val="000000"/>
          <w:sz w:val="20"/>
          <w:szCs w:val="20"/>
          <w:lang w:val="ru-RU"/>
        </w:rPr>
        <w:t xml:space="preserve">предложение </w:t>
      </w:r>
      <w:r>
        <w:rPr>
          <w:color w:val="000000"/>
          <w:sz w:val="20"/>
          <w:szCs w:val="20"/>
          <w:lang w:val="ru-RU"/>
        </w:rPr>
        <w:t xml:space="preserve">по </w:t>
      </w:r>
      <w:r w:rsidRPr="00F343C1">
        <w:rPr>
          <w:color w:val="000000"/>
          <w:sz w:val="20"/>
          <w:szCs w:val="20"/>
          <w:lang w:val="ru-RU"/>
        </w:rPr>
        <w:t>проект</w:t>
      </w:r>
      <w:r>
        <w:rPr>
          <w:color w:val="000000"/>
          <w:sz w:val="20"/>
          <w:szCs w:val="20"/>
          <w:lang w:val="ru-RU"/>
        </w:rPr>
        <w:t>у)</w:t>
      </w:r>
      <w:r w:rsidRPr="00F343C1">
        <w:rPr>
          <w:color w:val="000000"/>
          <w:sz w:val="20"/>
          <w:szCs w:val="20"/>
          <w:lang w:val="ru-RU"/>
        </w:rPr>
        <w:t xml:space="preserve"> пересмотр</w:t>
      </w:r>
      <w:r>
        <w:rPr>
          <w:color w:val="000000"/>
          <w:sz w:val="20"/>
          <w:szCs w:val="20"/>
          <w:lang w:val="ru-RU"/>
        </w:rPr>
        <w:t>а</w:t>
      </w:r>
      <w:r w:rsidRPr="00F343C1">
        <w:rPr>
          <w:color w:val="000000"/>
          <w:sz w:val="20"/>
          <w:szCs w:val="20"/>
          <w:lang w:val="ru-RU"/>
        </w:rPr>
        <w:t xml:space="preserve"> МСА 600 и стандартов контроля качества. В предложении </w:t>
      </w:r>
      <w:r>
        <w:rPr>
          <w:color w:val="000000"/>
          <w:sz w:val="20"/>
          <w:szCs w:val="20"/>
          <w:lang w:val="ru-RU"/>
        </w:rPr>
        <w:t xml:space="preserve">по </w:t>
      </w:r>
      <w:r w:rsidRPr="00F343C1">
        <w:rPr>
          <w:color w:val="000000"/>
          <w:sz w:val="20"/>
          <w:szCs w:val="20"/>
          <w:lang w:val="ru-RU"/>
        </w:rPr>
        <w:t>проект</w:t>
      </w:r>
      <w:r>
        <w:rPr>
          <w:color w:val="000000"/>
          <w:sz w:val="20"/>
          <w:szCs w:val="20"/>
          <w:lang w:val="ru-RU"/>
        </w:rPr>
        <w:t>у</w:t>
      </w:r>
      <w:r w:rsidRPr="00F343C1">
        <w:rPr>
          <w:color w:val="000000"/>
          <w:sz w:val="20"/>
          <w:szCs w:val="20"/>
          <w:lang w:val="ru-RU"/>
        </w:rPr>
        <w:t xml:space="preserve"> в качестве целей пересмотра МСА 600 были определены укрепление подхода аудитора к планированию и проведению аудита групп</w:t>
      </w:r>
      <w:r>
        <w:rPr>
          <w:color w:val="000000"/>
          <w:sz w:val="20"/>
          <w:szCs w:val="20"/>
          <w:lang w:val="ru-RU"/>
        </w:rPr>
        <w:t>ы</w:t>
      </w:r>
      <w:r w:rsidRPr="00F343C1">
        <w:rPr>
          <w:color w:val="000000"/>
          <w:sz w:val="20"/>
          <w:szCs w:val="20"/>
          <w:lang w:val="ru-RU"/>
        </w:rPr>
        <w:t xml:space="preserve"> и уточнение взаимодействия между МСА 600 и другими МСА.</w:t>
      </w:r>
    </w:p>
    <w:p w:rsidR="00F44740" w:rsidRPr="00F343C1" w:rsidRDefault="00F44740" w:rsidP="007B1760">
      <w:pPr>
        <w:numPr>
          <w:ilvl w:val="0"/>
          <w:numId w:val="1"/>
        </w:numPr>
        <w:tabs>
          <w:tab w:val="left" w:pos="1988"/>
        </w:tabs>
        <w:spacing w:before="116" w:line="290" w:lineRule="auto"/>
        <w:ind w:right="332"/>
        <w:jc w:val="both"/>
        <w:rPr>
          <w:color w:val="000000"/>
          <w:lang w:val="ru-RU"/>
        </w:rPr>
      </w:pPr>
      <w:r w:rsidRPr="00F343C1">
        <w:rPr>
          <w:color w:val="000000"/>
          <w:sz w:val="20"/>
          <w:szCs w:val="20"/>
          <w:lang w:val="ru-RU"/>
        </w:rPr>
        <w:t>В сентябре 2017 г</w:t>
      </w:r>
      <w:r>
        <w:rPr>
          <w:color w:val="000000"/>
          <w:sz w:val="20"/>
          <w:szCs w:val="20"/>
          <w:lang w:val="ru-RU"/>
        </w:rPr>
        <w:t>.</w:t>
      </w:r>
      <w:r w:rsidRPr="00F343C1">
        <w:rPr>
          <w:color w:val="000000"/>
          <w:sz w:val="20"/>
          <w:szCs w:val="20"/>
          <w:lang w:val="ru-RU"/>
        </w:rPr>
        <w:t xml:space="preserve"> </w:t>
      </w:r>
      <w:r>
        <w:rPr>
          <w:color w:val="000000"/>
          <w:sz w:val="20"/>
          <w:szCs w:val="20"/>
          <w:lang w:val="ru-RU"/>
        </w:rPr>
        <w:t>IAASB</w:t>
      </w:r>
      <w:r w:rsidRPr="00F343C1">
        <w:rPr>
          <w:color w:val="000000"/>
          <w:sz w:val="20"/>
          <w:szCs w:val="20"/>
          <w:lang w:val="ru-RU"/>
        </w:rPr>
        <w:t xml:space="preserve"> отметил, что изменения в МСА 600 зависят от изменений, вносимых в другие основополагающие стандарты, такие как </w:t>
      </w:r>
      <w:r w:rsidRPr="00D15A83">
        <w:rPr>
          <w:color w:val="000000"/>
          <w:sz w:val="20"/>
          <w:szCs w:val="20"/>
          <w:lang w:val="ru-RU"/>
        </w:rPr>
        <w:t>МСКК</w:t>
      </w:r>
      <w:r w:rsidRPr="00F343C1">
        <w:rPr>
          <w:color w:val="000000"/>
          <w:sz w:val="20"/>
          <w:szCs w:val="20"/>
          <w:lang w:val="ru-RU"/>
        </w:rPr>
        <w:t xml:space="preserve"> </w:t>
      </w:r>
      <w:r w:rsidRPr="00F343C1">
        <w:rPr>
          <w:color w:val="000000"/>
          <w:sz w:val="20"/>
          <w:szCs w:val="20"/>
          <w:vertAlign w:val="superscript"/>
          <w:lang w:val="ru-RU"/>
        </w:rPr>
        <w:t>1,2</w:t>
      </w:r>
      <w:r w:rsidRPr="00F343C1">
        <w:rPr>
          <w:color w:val="000000"/>
          <w:sz w:val="20"/>
          <w:szCs w:val="20"/>
          <w:lang w:val="ru-RU"/>
        </w:rPr>
        <w:t xml:space="preserve"> </w:t>
      </w:r>
      <w:r w:rsidRPr="009B69E3">
        <w:rPr>
          <w:color w:val="000000"/>
          <w:sz w:val="20"/>
          <w:szCs w:val="20"/>
          <w:lang w:val="ru-RU"/>
        </w:rPr>
        <w:t>МСА</w:t>
      </w:r>
      <w:r w:rsidRPr="00F343C1">
        <w:rPr>
          <w:color w:val="000000"/>
          <w:sz w:val="20"/>
          <w:szCs w:val="20"/>
          <w:lang w:val="ru-RU"/>
        </w:rPr>
        <w:t xml:space="preserve"> 220</w:t>
      </w:r>
      <w:r w:rsidRPr="00F343C1">
        <w:rPr>
          <w:color w:val="000000"/>
          <w:sz w:val="20"/>
          <w:szCs w:val="20"/>
          <w:vertAlign w:val="superscript"/>
          <w:lang w:val="ru-RU"/>
        </w:rPr>
        <w:t>3</w:t>
      </w:r>
      <w:r w:rsidRPr="00F343C1">
        <w:rPr>
          <w:color w:val="000000"/>
          <w:sz w:val="20"/>
          <w:szCs w:val="20"/>
          <w:lang w:val="ru-RU"/>
        </w:rPr>
        <w:t xml:space="preserve"> и </w:t>
      </w:r>
      <w:r w:rsidRPr="009B69E3">
        <w:rPr>
          <w:color w:val="000000"/>
          <w:sz w:val="20"/>
          <w:szCs w:val="20"/>
          <w:lang w:val="ru-RU"/>
        </w:rPr>
        <w:t>МСА</w:t>
      </w:r>
      <w:r w:rsidRPr="00F343C1">
        <w:rPr>
          <w:color w:val="000000"/>
          <w:sz w:val="20"/>
          <w:szCs w:val="20"/>
          <w:lang w:val="ru-RU"/>
        </w:rPr>
        <w:t xml:space="preserve"> 315 (пересмотрен).</w:t>
      </w:r>
      <w:r w:rsidRPr="00F343C1">
        <w:rPr>
          <w:color w:val="000000"/>
          <w:sz w:val="20"/>
          <w:szCs w:val="20"/>
          <w:vertAlign w:val="superscript"/>
          <w:lang w:val="ru-RU"/>
        </w:rPr>
        <w:t>4</w:t>
      </w:r>
      <w:r w:rsidRPr="00F343C1">
        <w:rPr>
          <w:color w:val="000000"/>
          <w:sz w:val="20"/>
          <w:szCs w:val="20"/>
          <w:lang w:val="ru-RU"/>
        </w:rPr>
        <w:t xml:space="preserve"> </w:t>
      </w:r>
      <w:r>
        <w:rPr>
          <w:color w:val="000000"/>
          <w:sz w:val="20"/>
          <w:szCs w:val="20"/>
          <w:lang w:val="ru-RU"/>
        </w:rPr>
        <w:t>П</w:t>
      </w:r>
      <w:r w:rsidRPr="00F343C1">
        <w:rPr>
          <w:color w:val="000000"/>
          <w:sz w:val="20"/>
          <w:szCs w:val="20"/>
          <w:lang w:val="ru-RU"/>
        </w:rPr>
        <w:t xml:space="preserve">оскольку в повестке дня </w:t>
      </w:r>
      <w:r>
        <w:rPr>
          <w:color w:val="000000"/>
          <w:sz w:val="20"/>
          <w:szCs w:val="20"/>
          <w:lang w:val="ru-RU"/>
        </w:rPr>
        <w:t>IAASB</w:t>
      </w:r>
      <w:r w:rsidRPr="00F343C1">
        <w:rPr>
          <w:color w:val="000000"/>
          <w:sz w:val="20"/>
          <w:szCs w:val="20"/>
          <w:lang w:val="ru-RU"/>
        </w:rPr>
        <w:t xml:space="preserve"> был ряд приоритетных проектов</w:t>
      </w:r>
      <w:r>
        <w:rPr>
          <w:color w:val="000000"/>
          <w:sz w:val="20"/>
          <w:szCs w:val="20"/>
          <w:lang w:val="ru-RU"/>
        </w:rPr>
        <w:t xml:space="preserve">, а также при том, что </w:t>
      </w:r>
      <w:r w:rsidRPr="00F343C1">
        <w:rPr>
          <w:color w:val="000000"/>
          <w:sz w:val="20"/>
          <w:szCs w:val="20"/>
          <w:lang w:val="ru-RU"/>
        </w:rPr>
        <w:t>кадровы</w:t>
      </w:r>
      <w:r>
        <w:rPr>
          <w:color w:val="000000"/>
          <w:sz w:val="20"/>
          <w:szCs w:val="20"/>
          <w:lang w:val="ru-RU"/>
        </w:rPr>
        <w:t>е</w:t>
      </w:r>
      <w:r w:rsidRPr="00F343C1">
        <w:rPr>
          <w:color w:val="000000"/>
          <w:sz w:val="20"/>
          <w:szCs w:val="20"/>
          <w:lang w:val="ru-RU"/>
        </w:rPr>
        <w:t xml:space="preserve"> ресурс</w:t>
      </w:r>
      <w:r>
        <w:rPr>
          <w:color w:val="000000"/>
          <w:sz w:val="20"/>
          <w:szCs w:val="20"/>
          <w:lang w:val="ru-RU"/>
        </w:rPr>
        <w:t xml:space="preserve">ы </w:t>
      </w:r>
      <w:r w:rsidRPr="00F343C1">
        <w:rPr>
          <w:color w:val="000000"/>
          <w:sz w:val="20"/>
          <w:szCs w:val="20"/>
          <w:lang w:val="ru-RU"/>
        </w:rPr>
        <w:t>и возможност</w:t>
      </w:r>
      <w:r>
        <w:rPr>
          <w:color w:val="000000"/>
          <w:sz w:val="20"/>
          <w:szCs w:val="20"/>
          <w:lang w:val="ru-RU"/>
        </w:rPr>
        <w:t>и Совета оставались ограниченными</w:t>
      </w:r>
      <w:r w:rsidRPr="00F343C1">
        <w:rPr>
          <w:color w:val="000000"/>
          <w:sz w:val="20"/>
          <w:szCs w:val="20"/>
          <w:lang w:val="ru-RU"/>
        </w:rPr>
        <w:t xml:space="preserve">, </w:t>
      </w:r>
      <w:r>
        <w:rPr>
          <w:color w:val="000000"/>
          <w:sz w:val="20"/>
          <w:szCs w:val="20"/>
          <w:lang w:val="ru-RU"/>
        </w:rPr>
        <w:t>IAASB</w:t>
      </w:r>
      <w:r w:rsidRPr="00F343C1">
        <w:rPr>
          <w:color w:val="000000"/>
          <w:sz w:val="20"/>
          <w:szCs w:val="20"/>
          <w:lang w:val="ru-RU"/>
        </w:rPr>
        <w:t xml:space="preserve"> решил, что </w:t>
      </w:r>
      <w:r w:rsidRPr="00D45888">
        <w:rPr>
          <w:color w:val="000000"/>
          <w:sz w:val="20"/>
          <w:szCs w:val="20"/>
          <w:lang w:val="ru-RU"/>
        </w:rPr>
        <w:t>рабоч</w:t>
      </w:r>
      <w:r>
        <w:rPr>
          <w:color w:val="000000"/>
          <w:sz w:val="20"/>
          <w:szCs w:val="20"/>
          <w:lang w:val="ru-RU"/>
        </w:rPr>
        <w:t>ая</w:t>
      </w:r>
      <w:r w:rsidRPr="00D45888">
        <w:rPr>
          <w:color w:val="000000"/>
          <w:sz w:val="20"/>
          <w:szCs w:val="20"/>
          <w:lang w:val="ru-RU"/>
        </w:rPr>
        <w:t xml:space="preserve">  группа по разработке стандартов</w:t>
      </w:r>
      <w:r w:rsidRPr="00F343C1" w:rsidDel="0066792B">
        <w:rPr>
          <w:color w:val="000000"/>
          <w:sz w:val="20"/>
          <w:szCs w:val="20"/>
          <w:lang w:val="ru-RU"/>
        </w:rPr>
        <w:t xml:space="preserve"> </w:t>
      </w:r>
      <w:r w:rsidRPr="00F343C1">
        <w:rPr>
          <w:color w:val="000000"/>
          <w:sz w:val="20"/>
          <w:szCs w:val="20"/>
          <w:lang w:val="ru-RU"/>
        </w:rPr>
        <w:t xml:space="preserve">по МСА 600 сосредоточит свои усилия на дальнейшем взаимодействии с </w:t>
      </w:r>
      <w:r w:rsidRPr="00D45888">
        <w:rPr>
          <w:color w:val="000000"/>
          <w:sz w:val="20"/>
          <w:szCs w:val="20"/>
          <w:lang w:val="ru-RU"/>
        </w:rPr>
        <w:t>рабочими  группами по разработке стандартов</w:t>
      </w:r>
      <w:r w:rsidRPr="00F343C1">
        <w:rPr>
          <w:color w:val="000000"/>
          <w:sz w:val="20"/>
          <w:szCs w:val="20"/>
          <w:lang w:val="ru-RU"/>
        </w:rPr>
        <w:t xml:space="preserve">, ответственными за пересмотр МСКК 1, МСА 220 и МСА 315 (пересмотрен), прежде чем продвигать дальше другие аспекты проекта МСА 600 </w:t>
      </w:r>
    </w:p>
    <w:p w:rsidR="00F44740" w:rsidRPr="00F343C1" w:rsidRDefault="00F44740" w:rsidP="007B1760">
      <w:pPr>
        <w:spacing w:before="10"/>
        <w:rPr>
          <w:color w:val="000000"/>
          <w:sz w:val="26"/>
          <w:szCs w:val="26"/>
          <w:lang w:val="ru-RU"/>
        </w:rPr>
      </w:pPr>
      <w:r>
        <w:rPr>
          <w:noProof/>
          <w:lang w:val="ru-RU"/>
        </w:rPr>
        <w:pict>
          <v:shape id="image100.png" o:spid="_x0000_s1032" type="#_x0000_t75" style="position:absolute;margin-left:81pt;margin-top:16pt;width:2in;height:1pt;z-index:251654656;visibility:visible">
            <v:imagedata r:id="rId47" o:title=""/>
            <w10:wrap type="topAndBottom"/>
          </v:shape>
        </w:pict>
      </w:r>
    </w:p>
    <w:p w:rsidR="00F44740" w:rsidRPr="00406BF6" w:rsidRDefault="00F44740" w:rsidP="007B1760">
      <w:pPr>
        <w:tabs>
          <w:tab w:val="left" w:pos="1800"/>
        </w:tabs>
        <w:spacing w:before="97"/>
        <w:ind w:left="1440"/>
        <w:rPr>
          <w:i/>
          <w:iCs/>
          <w:sz w:val="16"/>
          <w:szCs w:val="16"/>
          <w:lang w:val="ru-RU"/>
        </w:rPr>
      </w:pPr>
      <w:r w:rsidRPr="00406BF6">
        <w:rPr>
          <w:sz w:val="16"/>
          <w:szCs w:val="16"/>
          <w:vertAlign w:val="superscript"/>
          <w:lang w:val="ru-RU"/>
        </w:rPr>
        <w:t>1</w:t>
      </w:r>
      <w:r w:rsidRPr="00406BF6">
        <w:rPr>
          <w:sz w:val="16"/>
          <w:szCs w:val="16"/>
          <w:lang w:val="ru-RU"/>
        </w:rPr>
        <w:tab/>
        <w:t xml:space="preserve">МСА 600, </w:t>
      </w:r>
      <w:r w:rsidRPr="00453185">
        <w:rPr>
          <w:i/>
          <w:iCs/>
          <w:sz w:val="16"/>
          <w:szCs w:val="16"/>
          <w:lang w:val="ru-RU"/>
        </w:rPr>
        <w:t>Особенности аудита финансовой отчетности группы (включая работу аудиторов компонентов)</w:t>
      </w:r>
    </w:p>
    <w:p w:rsidR="00F44740" w:rsidRPr="00406BF6" w:rsidRDefault="00F44740" w:rsidP="007B1760">
      <w:pPr>
        <w:tabs>
          <w:tab w:val="left" w:pos="1800"/>
        </w:tabs>
        <w:spacing w:before="116" w:line="312" w:lineRule="auto"/>
        <w:ind w:left="1800" w:right="348" w:hanging="360"/>
        <w:rPr>
          <w:i/>
          <w:iCs/>
          <w:sz w:val="16"/>
          <w:szCs w:val="16"/>
          <w:lang w:val="ru-RU"/>
        </w:rPr>
      </w:pPr>
      <w:r w:rsidRPr="00406BF6">
        <w:rPr>
          <w:sz w:val="16"/>
          <w:szCs w:val="16"/>
          <w:vertAlign w:val="superscript"/>
          <w:lang w:val="ru-RU"/>
        </w:rPr>
        <w:t>2</w:t>
      </w:r>
      <w:r w:rsidRPr="00406BF6">
        <w:rPr>
          <w:sz w:val="16"/>
          <w:szCs w:val="16"/>
          <w:lang w:val="ru-RU"/>
        </w:rPr>
        <w:tab/>
      </w:r>
      <w:r w:rsidRPr="00D15A83">
        <w:rPr>
          <w:sz w:val="16"/>
          <w:szCs w:val="16"/>
          <w:lang w:val="ru-RU"/>
        </w:rPr>
        <w:t>МСКК</w:t>
      </w:r>
      <w:r w:rsidRPr="00406BF6">
        <w:rPr>
          <w:sz w:val="16"/>
          <w:szCs w:val="16"/>
          <w:lang w:val="ru-RU"/>
        </w:rPr>
        <w:t xml:space="preserve"> 1, </w:t>
      </w:r>
      <w:r w:rsidRPr="00406BF6">
        <w:rPr>
          <w:i/>
          <w:iCs/>
          <w:sz w:val="16"/>
          <w:szCs w:val="16"/>
          <w:lang w:val="ru-RU"/>
        </w:rPr>
        <w:t xml:space="preserve">Контроль качества </w:t>
      </w:r>
      <w:r>
        <w:rPr>
          <w:i/>
          <w:iCs/>
          <w:sz w:val="16"/>
          <w:szCs w:val="16"/>
          <w:lang w:val="ru-RU"/>
        </w:rPr>
        <w:t>работы компаний, выполняющих аудиты и</w:t>
      </w:r>
      <w:r w:rsidRPr="00406BF6">
        <w:rPr>
          <w:i/>
          <w:iCs/>
          <w:sz w:val="16"/>
          <w:szCs w:val="16"/>
          <w:lang w:val="ru-RU"/>
        </w:rPr>
        <w:t xml:space="preserve"> </w:t>
      </w:r>
      <w:r>
        <w:rPr>
          <w:i/>
          <w:iCs/>
          <w:sz w:val="16"/>
          <w:szCs w:val="16"/>
          <w:lang w:val="ru-RU"/>
        </w:rPr>
        <w:t>о</w:t>
      </w:r>
      <w:r w:rsidRPr="00406BF6">
        <w:rPr>
          <w:i/>
          <w:iCs/>
          <w:sz w:val="16"/>
          <w:szCs w:val="16"/>
          <w:lang w:val="ru-RU"/>
        </w:rPr>
        <w:t>бзорн</w:t>
      </w:r>
      <w:r>
        <w:rPr>
          <w:i/>
          <w:iCs/>
          <w:sz w:val="16"/>
          <w:szCs w:val="16"/>
          <w:lang w:val="ru-RU"/>
        </w:rPr>
        <w:t>ые</w:t>
      </w:r>
      <w:r w:rsidRPr="00406BF6">
        <w:rPr>
          <w:i/>
          <w:iCs/>
          <w:sz w:val="16"/>
          <w:szCs w:val="16"/>
          <w:lang w:val="ru-RU"/>
        </w:rPr>
        <w:t xml:space="preserve"> проверки </w:t>
      </w:r>
      <w:r>
        <w:rPr>
          <w:i/>
          <w:iCs/>
          <w:sz w:val="16"/>
          <w:szCs w:val="16"/>
          <w:lang w:val="ru-RU"/>
        </w:rPr>
        <w:t>ф</w:t>
      </w:r>
      <w:r w:rsidRPr="00406BF6">
        <w:rPr>
          <w:i/>
          <w:iCs/>
          <w:sz w:val="16"/>
          <w:szCs w:val="16"/>
          <w:lang w:val="ru-RU"/>
        </w:rPr>
        <w:t>инансов</w:t>
      </w:r>
      <w:r>
        <w:rPr>
          <w:i/>
          <w:iCs/>
          <w:sz w:val="16"/>
          <w:szCs w:val="16"/>
          <w:lang w:val="ru-RU"/>
        </w:rPr>
        <w:t>ой</w:t>
      </w:r>
      <w:r w:rsidRPr="00406BF6">
        <w:rPr>
          <w:i/>
          <w:iCs/>
          <w:sz w:val="16"/>
          <w:szCs w:val="16"/>
          <w:lang w:val="ru-RU"/>
        </w:rPr>
        <w:t xml:space="preserve"> отчетност</w:t>
      </w:r>
      <w:r>
        <w:rPr>
          <w:i/>
          <w:iCs/>
          <w:sz w:val="16"/>
          <w:szCs w:val="16"/>
          <w:lang w:val="ru-RU"/>
        </w:rPr>
        <w:t>и и другие задания</w:t>
      </w:r>
      <w:r w:rsidRPr="00406BF6">
        <w:rPr>
          <w:i/>
          <w:iCs/>
          <w:sz w:val="16"/>
          <w:szCs w:val="16"/>
          <w:lang w:val="ru-RU"/>
        </w:rPr>
        <w:t xml:space="preserve">, </w:t>
      </w:r>
      <w:r>
        <w:rPr>
          <w:i/>
          <w:iCs/>
          <w:sz w:val="16"/>
          <w:szCs w:val="16"/>
          <w:lang w:val="ru-RU"/>
        </w:rPr>
        <w:t>по подтверждению достоверности информации, а также предоставляющих с</w:t>
      </w:r>
      <w:r w:rsidRPr="00406BF6">
        <w:rPr>
          <w:i/>
          <w:iCs/>
          <w:sz w:val="16"/>
          <w:szCs w:val="16"/>
          <w:lang w:val="ru-RU"/>
        </w:rPr>
        <w:t xml:space="preserve">опутствующие услуги </w:t>
      </w:r>
    </w:p>
    <w:p w:rsidR="00F44740" w:rsidRPr="000112FF" w:rsidRDefault="00F44740" w:rsidP="007B1760">
      <w:pPr>
        <w:tabs>
          <w:tab w:val="left" w:pos="1800"/>
        </w:tabs>
        <w:spacing w:before="61"/>
        <w:ind w:left="1440"/>
        <w:rPr>
          <w:i/>
          <w:iCs/>
          <w:sz w:val="16"/>
          <w:szCs w:val="16"/>
          <w:lang w:val="ru-RU"/>
        </w:rPr>
      </w:pPr>
      <w:r w:rsidRPr="000112FF">
        <w:rPr>
          <w:sz w:val="16"/>
          <w:szCs w:val="16"/>
          <w:vertAlign w:val="superscript"/>
          <w:lang w:val="ru-RU"/>
        </w:rPr>
        <w:t>3</w:t>
      </w:r>
      <w:r w:rsidRPr="000112FF">
        <w:rPr>
          <w:sz w:val="16"/>
          <w:szCs w:val="16"/>
          <w:lang w:val="ru-RU"/>
        </w:rPr>
        <w:tab/>
        <w:t xml:space="preserve">МСА 220, </w:t>
      </w:r>
      <w:r w:rsidRPr="000112FF">
        <w:rPr>
          <w:i/>
          <w:iCs/>
          <w:sz w:val="16"/>
          <w:szCs w:val="16"/>
          <w:lang w:val="ru-RU"/>
        </w:rPr>
        <w:t xml:space="preserve">Контроль качества </w:t>
      </w:r>
      <w:r>
        <w:rPr>
          <w:i/>
          <w:iCs/>
          <w:sz w:val="16"/>
          <w:szCs w:val="16"/>
          <w:lang w:val="ru-RU"/>
        </w:rPr>
        <w:t>при аудите ф</w:t>
      </w:r>
      <w:r w:rsidRPr="000112FF">
        <w:rPr>
          <w:i/>
          <w:iCs/>
          <w:sz w:val="16"/>
          <w:szCs w:val="16"/>
          <w:lang w:val="ru-RU"/>
        </w:rPr>
        <w:t>инансов</w:t>
      </w:r>
      <w:r>
        <w:rPr>
          <w:i/>
          <w:iCs/>
          <w:sz w:val="16"/>
          <w:szCs w:val="16"/>
          <w:lang w:val="ru-RU"/>
        </w:rPr>
        <w:t>ой</w:t>
      </w:r>
      <w:r w:rsidRPr="000112FF">
        <w:rPr>
          <w:i/>
          <w:iCs/>
          <w:sz w:val="16"/>
          <w:szCs w:val="16"/>
          <w:lang w:val="ru-RU"/>
        </w:rPr>
        <w:t xml:space="preserve"> отчетност</w:t>
      </w:r>
      <w:r>
        <w:rPr>
          <w:i/>
          <w:iCs/>
          <w:sz w:val="16"/>
          <w:szCs w:val="16"/>
          <w:lang w:val="ru-RU"/>
        </w:rPr>
        <w:t>и</w:t>
      </w:r>
      <w:r w:rsidRPr="000112FF">
        <w:rPr>
          <w:i/>
          <w:iCs/>
          <w:sz w:val="16"/>
          <w:szCs w:val="16"/>
          <w:lang w:val="ru-RU"/>
        </w:rPr>
        <w:t xml:space="preserve"> </w:t>
      </w:r>
    </w:p>
    <w:p w:rsidR="00F44740" w:rsidRPr="00406BF6" w:rsidRDefault="00F44740" w:rsidP="007B1760">
      <w:pPr>
        <w:tabs>
          <w:tab w:val="left" w:pos="1800"/>
        </w:tabs>
        <w:spacing w:before="116" w:line="312" w:lineRule="auto"/>
        <w:ind w:left="1800" w:right="497" w:hanging="360"/>
        <w:rPr>
          <w:i/>
          <w:iCs/>
          <w:sz w:val="16"/>
          <w:szCs w:val="16"/>
          <w:lang w:val="ru-RU"/>
        </w:rPr>
      </w:pPr>
      <w:r w:rsidRPr="00406BF6">
        <w:rPr>
          <w:sz w:val="16"/>
          <w:szCs w:val="16"/>
          <w:vertAlign w:val="superscript"/>
          <w:lang w:val="ru-RU"/>
        </w:rPr>
        <w:t>4</w:t>
      </w:r>
      <w:r w:rsidRPr="00406BF6">
        <w:rPr>
          <w:sz w:val="16"/>
          <w:szCs w:val="16"/>
          <w:lang w:val="ru-RU"/>
        </w:rPr>
        <w:tab/>
        <w:t xml:space="preserve">МСА 315 (пересмотрен), </w:t>
      </w:r>
      <w:r w:rsidRPr="00406BF6">
        <w:rPr>
          <w:i/>
          <w:iCs/>
          <w:sz w:val="16"/>
          <w:szCs w:val="16"/>
          <w:lang w:val="ru-RU"/>
        </w:rPr>
        <w:t>Выявление и оценка рисков существенных искажений через понимание деятельности организации и ее окружающей следы</w:t>
      </w:r>
    </w:p>
    <w:p w:rsidR="00F44740" w:rsidRPr="00406BF6" w:rsidRDefault="00F44740" w:rsidP="007B1760">
      <w:pPr>
        <w:widowControl/>
        <w:spacing w:line="312" w:lineRule="auto"/>
        <w:rPr>
          <w:sz w:val="16"/>
          <w:szCs w:val="16"/>
          <w:lang w:val="ru-RU"/>
        </w:rPr>
        <w:sectPr w:rsidR="00F44740" w:rsidRPr="00406BF6">
          <w:pgSz w:w="12240" w:h="15840"/>
          <w:pgMar w:top="1360" w:right="1100" w:bottom="900" w:left="0" w:header="0" w:footer="711" w:gutter="0"/>
          <w:pgNumType w:start="5"/>
          <w:cols w:space="720"/>
        </w:sectPr>
      </w:pPr>
    </w:p>
    <w:p w:rsidR="00F44740" w:rsidRPr="00F343C1" w:rsidRDefault="00F44740" w:rsidP="007B1760">
      <w:pPr>
        <w:spacing w:before="78" w:line="290" w:lineRule="auto"/>
        <w:ind w:left="1987" w:right="330"/>
        <w:jc w:val="both"/>
        <w:rPr>
          <w:color w:val="000000"/>
          <w:sz w:val="20"/>
          <w:szCs w:val="20"/>
          <w:lang w:val="ru-RU"/>
        </w:rPr>
      </w:pPr>
      <w:r w:rsidRPr="00406BF6">
        <w:rPr>
          <w:color w:val="000000"/>
          <w:sz w:val="20"/>
          <w:szCs w:val="20"/>
          <w:lang w:val="ru-RU"/>
        </w:rPr>
        <w:t xml:space="preserve"> </w:t>
      </w:r>
      <w:r w:rsidRPr="00F343C1">
        <w:rPr>
          <w:color w:val="000000"/>
          <w:sz w:val="20"/>
          <w:szCs w:val="20"/>
          <w:lang w:val="ru-RU"/>
        </w:rPr>
        <w:t>(</w:t>
      </w:r>
      <w:r w:rsidRPr="0012409B">
        <w:rPr>
          <w:color w:val="000000"/>
          <w:sz w:val="20"/>
          <w:szCs w:val="20"/>
          <w:lang w:val="ru-RU"/>
        </w:rPr>
        <w:t>т</w:t>
      </w:r>
      <w:r>
        <w:rPr>
          <w:color w:val="000000"/>
          <w:sz w:val="20"/>
          <w:szCs w:val="20"/>
          <w:lang w:val="ru-RU"/>
        </w:rPr>
        <w:t>.е.</w:t>
      </w:r>
      <w:r w:rsidRPr="0012409B">
        <w:rPr>
          <w:color w:val="000000"/>
          <w:sz w:val="20"/>
          <w:szCs w:val="20"/>
          <w:lang w:val="ru-RU"/>
        </w:rPr>
        <w:t xml:space="preserve"> </w:t>
      </w:r>
      <w:r>
        <w:rPr>
          <w:color w:val="000000"/>
          <w:sz w:val="20"/>
          <w:szCs w:val="20"/>
          <w:lang w:val="ru-RU"/>
        </w:rPr>
        <w:t xml:space="preserve">обеспечить </w:t>
      </w:r>
      <w:r w:rsidRPr="0012409B">
        <w:rPr>
          <w:color w:val="000000"/>
          <w:sz w:val="20"/>
          <w:szCs w:val="20"/>
          <w:lang w:val="ru-RU"/>
        </w:rPr>
        <w:t>необходим</w:t>
      </w:r>
      <w:r>
        <w:rPr>
          <w:color w:val="000000"/>
          <w:sz w:val="20"/>
          <w:szCs w:val="20"/>
          <w:lang w:val="ru-RU"/>
        </w:rPr>
        <w:t>ую</w:t>
      </w:r>
      <w:r w:rsidRPr="0012409B">
        <w:rPr>
          <w:color w:val="000000"/>
          <w:sz w:val="20"/>
          <w:szCs w:val="20"/>
          <w:lang w:val="ru-RU"/>
        </w:rPr>
        <w:t xml:space="preserve"> информаци</w:t>
      </w:r>
      <w:r>
        <w:rPr>
          <w:color w:val="000000"/>
          <w:sz w:val="20"/>
          <w:szCs w:val="20"/>
          <w:lang w:val="ru-RU"/>
        </w:rPr>
        <w:t xml:space="preserve">ю в помощь </w:t>
      </w:r>
      <w:r w:rsidRPr="0012409B">
        <w:rPr>
          <w:color w:val="000000"/>
          <w:sz w:val="20"/>
          <w:szCs w:val="20"/>
          <w:lang w:val="ru-RU"/>
        </w:rPr>
        <w:t>пересмотр</w:t>
      </w:r>
      <w:r>
        <w:rPr>
          <w:color w:val="000000"/>
          <w:sz w:val="20"/>
          <w:szCs w:val="20"/>
          <w:lang w:val="ru-RU"/>
        </w:rPr>
        <w:t>у</w:t>
      </w:r>
      <w:r w:rsidRPr="0012409B">
        <w:rPr>
          <w:color w:val="000000"/>
          <w:sz w:val="20"/>
          <w:szCs w:val="20"/>
          <w:lang w:val="ru-RU"/>
        </w:rPr>
        <w:t xml:space="preserve"> этих стандартов </w:t>
      </w:r>
      <w:r>
        <w:rPr>
          <w:color w:val="000000"/>
          <w:sz w:val="20"/>
          <w:szCs w:val="20"/>
          <w:lang w:val="ru-RU"/>
        </w:rPr>
        <w:t xml:space="preserve">с целью </w:t>
      </w:r>
      <w:r w:rsidRPr="0012409B">
        <w:rPr>
          <w:color w:val="000000"/>
          <w:sz w:val="20"/>
          <w:szCs w:val="20"/>
          <w:lang w:val="ru-RU"/>
        </w:rPr>
        <w:t>реш</w:t>
      </w:r>
      <w:r>
        <w:rPr>
          <w:color w:val="000000"/>
          <w:sz w:val="20"/>
          <w:szCs w:val="20"/>
          <w:lang w:val="ru-RU"/>
        </w:rPr>
        <w:t xml:space="preserve">ения </w:t>
      </w:r>
      <w:r w:rsidRPr="0012409B">
        <w:rPr>
          <w:color w:val="000000"/>
          <w:sz w:val="20"/>
          <w:szCs w:val="20"/>
          <w:lang w:val="ru-RU"/>
        </w:rPr>
        <w:t>основополагающи</w:t>
      </w:r>
      <w:r>
        <w:rPr>
          <w:color w:val="000000"/>
          <w:sz w:val="20"/>
          <w:szCs w:val="20"/>
          <w:lang w:val="ru-RU"/>
        </w:rPr>
        <w:t>х</w:t>
      </w:r>
      <w:r w:rsidRPr="0012409B">
        <w:rPr>
          <w:color w:val="000000"/>
          <w:sz w:val="20"/>
          <w:szCs w:val="20"/>
          <w:lang w:val="ru-RU"/>
        </w:rPr>
        <w:t xml:space="preserve"> вопрос</w:t>
      </w:r>
      <w:r>
        <w:rPr>
          <w:color w:val="000000"/>
          <w:sz w:val="20"/>
          <w:szCs w:val="20"/>
          <w:lang w:val="ru-RU"/>
        </w:rPr>
        <w:t>ов</w:t>
      </w:r>
      <w:r w:rsidRPr="0012409B">
        <w:rPr>
          <w:color w:val="000000"/>
          <w:sz w:val="20"/>
          <w:szCs w:val="20"/>
          <w:lang w:val="ru-RU"/>
        </w:rPr>
        <w:t xml:space="preserve"> и требовани</w:t>
      </w:r>
      <w:r>
        <w:rPr>
          <w:color w:val="000000"/>
          <w:sz w:val="20"/>
          <w:szCs w:val="20"/>
          <w:lang w:val="ru-RU"/>
        </w:rPr>
        <w:t>й</w:t>
      </w:r>
      <w:r w:rsidRPr="0012409B">
        <w:rPr>
          <w:color w:val="000000"/>
          <w:sz w:val="20"/>
          <w:szCs w:val="20"/>
          <w:lang w:val="ru-RU"/>
        </w:rPr>
        <w:t xml:space="preserve">, которые также </w:t>
      </w:r>
      <w:r>
        <w:rPr>
          <w:color w:val="000000"/>
          <w:sz w:val="20"/>
          <w:szCs w:val="20"/>
          <w:lang w:val="ru-RU"/>
        </w:rPr>
        <w:t xml:space="preserve">касались бы </w:t>
      </w:r>
      <w:r w:rsidRPr="00F343C1">
        <w:rPr>
          <w:color w:val="000000"/>
          <w:sz w:val="20"/>
          <w:szCs w:val="20"/>
          <w:lang w:val="ru-RU"/>
        </w:rPr>
        <w:t>аудит</w:t>
      </w:r>
      <w:r>
        <w:rPr>
          <w:color w:val="000000"/>
          <w:sz w:val="20"/>
          <w:szCs w:val="20"/>
          <w:lang w:val="ru-RU"/>
        </w:rPr>
        <w:t>ов</w:t>
      </w:r>
      <w:r w:rsidRPr="00F343C1">
        <w:rPr>
          <w:color w:val="000000"/>
          <w:sz w:val="20"/>
          <w:szCs w:val="20"/>
          <w:lang w:val="ru-RU"/>
        </w:rPr>
        <w:t xml:space="preserve"> групп</w:t>
      </w:r>
      <w:r>
        <w:rPr>
          <w:color w:val="000000"/>
          <w:sz w:val="20"/>
          <w:szCs w:val="20"/>
          <w:lang w:val="ru-RU"/>
        </w:rPr>
        <w:t>ы</w:t>
      </w:r>
      <w:r w:rsidRPr="00F343C1">
        <w:rPr>
          <w:color w:val="000000"/>
          <w:sz w:val="20"/>
          <w:szCs w:val="20"/>
          <w:lang w:val="ru-RU"/>
        </w:rPr>
        <w:t>).</w:t>
      </w:r>
    </w:p>
    <w:p w:rsidR="00F44740" w:rsidRPr="00F343C1" w:rsidRDefault="00F44740" w:rsidP="007B1760">
      <w:pPr>
        <w:numPr>
          <w:ilvl w:val="0"/>
          <w:numId w:val="1"/>
        </w:numPr>
        <w:tabs>
          <w:tab w:val="left" w:pos="1988"/>
        </w:tabs>
        <w:spacing w:before="118" w:line="290" w:lineRule="auto"/>
        <w:ind w:right="339"/>
        <w:jc w:val="both"/>
        <w:rPr>
          <w:color w:val="000000"/>
          <w:lang w:val="ru-RU"/>
        </w:rPr>
      </w:pPr>
      <w:r w:rsidRPr="00F343C1">
        <w:rPr>
          <w:color w:val="000000"/>
          <w:sz w:val="20"/>
          <w:szCs w:val="20"/>
          <w:lang w:val="ru-RU"/>
        </w:rPr>
        <w:t>В октябре 2017 г</w:t>
      </w:r>
      <w:r>
        <w:rPr>
          <w:color w:val="000000"/>
          <w:sz w:val="20"/>
          <w:szCs w:val="20"/>
          <w:lang w:val="ru-RU"/>
        </w:rPr>
        <w:t>.</w:t>
      </w:r>
      <w:r w:rsidRPr="00F343C1">
        <w:rPr>
          <w:color w:val="000000"/>
          <w:sz w:val="20"/>
          <w:szCs w:val="20"/>
          <w:lang w:val="ru-RU"/>
        </w:rPr>
        <w:t xml:space="preserve"> </w:t>
      </w:r>
      <w:r w:rsidRPr="00D45888">
        <w:rPr>
          <w:color w:val="000000"/>
          <w:sz w:val="20"/>
          <w:szCs w:val="20"/>
          <w:lang w:val="ru-RU"/>
        </w:rPr>
        <w:t>рабоч</w:t>
      </w:r>
      <w:r>
        <w:rPr>
          <w:color w:val="000000"/>
          <w:sz w:val="20"/>
          <w:szCs w:val="20"/>
          <w:lang w:val="ru-RU"/>
        </w:rPr>
        <w:t>ая</w:t>
      </w:r>
      <w:r w:rsidRPr="00D45888">
        <w:rPr>
          <w:color w:val="000000"/>
          <w:sz w:val="20"/>
          <w:szCs w:val="20"/>
          <w:lang w:val="ru-RU"/>
        </w:rPr>
        <w:t xml:space="preserve">  группа по разработке стандарт</w:t>
      </w:r>
      <w:r>
        <w:rPr>
          <w:color w:val="000000"/>
          <w:sz w:val="20"/>
          <w:szCs w:val="20"/>
          <w:lang w:val="ru-RU"/>
        </w:rPr>
        <w:t>а</w:t>
      </w:r>
      <w:r w:rsidRPr="00D45888" w:rsidDel="00D45888">
        <w:rPr>
          <w:color w:val="000000"/>
          <w:sz w:val="20"/>
          <w:szCs w:val="20"/>
          <w:lang w:val="ru-RU"/>
        </w:rPr>
        <w:t xml:space="preserve"> </w:t>
      </w:r>
      <w:r w:rsidRPr="00F343C1">
        <w:rPr>
          <w:color w:val="000000"/>
          <w:sz w:val="20"/>
          <w:szCs w:val="20"/>
          <w:lang w:val="ru-RU"/>
        </w:rPr>
        <w:t xml:space="preserve"> МСА 600 подготовила </w:t>
      </w:r>
      <w:hyperlink r:id="rId48" w:history="1">
        <w:r>
          <w:rPr>
            <w:rStyle w:val="Hyperlink"/>
            <w:rFonts w:cs="Arial"/>
            <w:sz w:val="20"/>
            <w:szCs w:val="20"/>
          </w:rPr>
          <w:t>project</w:t>
        </w:r>
        <w:r w:rsidRPr="00F343C1">
          <w:rPr>
            <w:rStyle w:val="Hyperlink"/>
            <w:rFonts w:cs="Arial"/>
            <w:sz w:val="20"/>
            <w:szCs w:val="20"/>
            <w:lang w:val="ru-RU"/>
          </w:rPr>
          <w:t xml:space="preserve"> </w:t>
        </w:r>
        <w:r>
          <w:rPr>
            <w:rStyle w:val="Hyperlink"/>
            <w:rFonts w:cs="Arial"/>
            <w:sz w:val="20"/>
            <w:szCs w:val="20"/>
          </w:rPr>
          <w:t>update</w:t>
        </w:r>
      </w:hyperlink>
      <w:r>
        <w:rPr>
          <w:lang w:val="ru-RU"/>
        </w:rPr>
        <w:t xml:space="preserve"> (</w:t>
      </w:r>
      <w:r w:rsidRPr="00F343C1">
        <w:rPr>
          <w:color w:val="000000"/>
          <w:sz w:val="20"/>
          <w:szCs w:val="20"/>
          <w:lang w:val="ru-RU"/>
        </w:rPr>
        <w:t>обновленную версию проекта</w:t>
      </w:r>
      <w:r>
        <w:rPr>
          <w:color w:val="000000"/>
          <w:sz w:val="20"/>
          <w:szCs w:val="20"/>
          <w:lang w:val="ru-RU"/>
        </w:rPr>
        <w:t>)</w:t>
      </w:r>
      <w:r w:rsidRPr="00F343C1">
        <w:rPr>
          <w:color w:val="000000"/>
          <w:sz w:val="20"/>
          <w:szCs w:val="20"/>
          <w:lang w:val="ru-RU"/>
        </w:rPr>
        <w:t>, в которой описываются вопросы, рассматриваемые в ходе пересмотра МСА 600, и взаимосвязь этих вопросов с другими проектами, касающимися других международных стандартов, в частности МСА 220 и МСКК 1.</w:t>
      </w:r>
    </w:p>
    <w:p w:rsidR="00F44740" w:rsidRPr="00171F47" w:rsidRDefault="00F44740" w:rsidP="007B1760">
      <w:pPr>
        <w:numPr>
          <w:ilvl w:val="0"/>
          <w:numId w:val="1"/>
        </w:numPr>
        <w:tabs>
          <w:tab w:val="left" w:pos="1988"/>
        </w:tabs>
        <w:spacing w:before="119" w:line="288" w:lineRule="auto"/>
        <w:ind w:right="333"/>
        <w:jc w:val="both"/>
        <w:rPr>
          <w:color w:val="000000"/>
          <w:lang w:val="ru-RU"/>
        </w:rPr>
      </w:pPr>
      <w:r w:rsidRPr="00171F47">
        <w:rPr>
          <w:color w:val="000000"/>
          <w:sz w:val="20"/>
          <w:szCs w:val="20"/>
          <w:lang w:val="ru-RU"/>
        </w:rPr>
        <w:t xml:space="preserve">Учитывая прогресс, достигнутый в области стандартов менеджмента качества и МСА 315 (пересмотренного), </w:t>
      </w:r>
      <w:r>
        <w:rPr>
          <w:color w:val="000000"/>
          <w:sz w:val="20"/>
          <w:szCs w:val="20"/>
          <w:lang w:val="ru-RU"/>
        </w:rPr>
        <w:t>IAASB</w:t>
      </w:r>
      <w:r w:rsidRPr="00171F47">
        <w:rPr>
          <w:color w:val="000000"/>
          <w:sz w:val="20"/>
          <w:szCs w:val="20"/>
          <w:lang w:val="ru-RU"/>
        </w:rPr>
        <w:t xml:space="preserve"> принял решение продолжить пересмотр МСА 600 в январе 2019</w:t>
      </w:r>
      <w:r>
        <w:rPr>
          <w:color w:val="000000"/>
          <w:sz w:val="20"/>
          <w:szCs w:val="20"/>
          <w:lang w:val="ru-RU"/>
        </w:rPr>
        <w:t> </w:t>
      </w:r>
      <w:r w:rsidRPr="00171F47">
        <w:rPr>
          <w:color w:val="000000"/>
          <w:sz w:val="20"/>
          <w:szCs w:val="20"/>
          <w:lang w:val="ru-RU"/>
        </w:rPr>
        <w:t>г.</w:t>
      </w:r>
    </w:p>
    <w:p w:rsidR="00F44740" w:rsidRPr="00171F47" w:rsidRDefault="00F44740" w:rsidP="007B1760">
      <w:pPr>
        <w:spacing w:before="1"/>
        <w:rPr>
          <w:color w:val="000000"/>
          <w:sz w:val="21"/>
          <w:szCs w:val="21"/>
          <w:lang w:val="ru-RU"/>
        </w:rPr>
      </w:pPr>
    </w:p>
    <w:p w:rsidR="00F44740" w:rsidRPr="00D45888" w:rsidRDefault="00F44740" w:rsidP="00535A4B">
      <w:pPr>
        <w:pStyle w:val="Heading3"/>
        <w:ind w:firstLine="547"/>
        <w:rPr>
          <w:lang w:val="ru-RU"/>
        </w:rPr>
      </w:pPr>
      <w:bookmarkStart w:id="2" w:name="_1fob9te"/>
      <w:bookmarkEnd w:id="2"/>
      <w:r w:rsidRPr="00171F47">
        <w:rPr>
          <w:lang w:val="ru-RU"/>
        </w:rPr>
        <w:t xml:space="preserve">Координация с другими </w:t>
      </w:r>
      <w:r w:rsidRPr="00D45888">
        <w:rPr>
          <w:lang w:val="ru-RU"/>
        </w:rPr>
        <w:t>рабочими группами по разработке стандартов</w:t>
      </w:r>
      <w:r w:rsidRPr="00D45888" w:rsidDel="00D45888">
        <w:rPr>
          <w:lang w:val="ru-RU"/>
        </w:rPr>
        <w:t xml:space="preserve"> </w:t>
      </w:r>
      <w:r>
        <w:rPr>
          <w:lang w:val="ru-RU"/>
        </w:rPr>
        <w:t>IAASB</w:t>
      </w:r>
      <w:r w:rsidRPr="00171F47">
        <w:rPr>
          <w:lang w:val="ru-RU"/>
        </w:rPr>
        <w:t xml:space="preserve"> и </w:t>
      </w:r>
      <w:r>
        <w:t>IESBA</w:t>
      </w:r>
    </w:p>
    <w:p w:rsidR="00F44740" w:rsidRPr="00171F47" w:rsidRDefault="00F44740" w:rsidP="007B1760">
      <w:pPr>
        <w:numPr>
          <w:ilvl w:val="0"/>
          <w:numId w:val="1"/>
        </w:numPr>
        <w:tabs>
          <w:tab w:val="left" w:pos="1988"/>
        </w:tabs>
        <w:spacing w:before="171" w:line="290" w:lineRule="auto"/>
        <w:ind w:right="342"/>
        <w:jc w:val="both"/>
        <w:rPr>
          <w:color w:val="000000"/>
          <w:lang w:val="ru-RU"/>
        </w:rPr>
      </w:pPr>
      <w:r w:rsidRPr="00171F47">
        <w:rPr>
          <w:color w:val="000000"/>
          <w:sz w:val="20"/>
          <w:szCs w:val="20"/>
          <w:lang w:val="ru-RU"/>
        </w:rPr>
        <w:t xml:space="preserve">Как отмечалось выше, изменения в МСА 600 зависят от изменений, вносимых в другие основополагающие стандарты. Учитывая, что на момент разработки </w:t>
      </w:r>
      <w:r w:rsidRPr="00171F47">
        <w:rPr>
          <w:color w:val="000000"/>
          <w:sz w:val="20"/>
          <w:szCs w:val="20"/>
        </w:rPr>
        <w:t>ED</w:t>
      </w:r>
      <w:r w:rsidRPr="00171F47">
        <w:rPr>
          <w:color w:val="000000"/>
          <w:sz w:val="20"/>
          <w:szCs w:val="20"/>
          <w:lang w:val="ru-RU"/>
        </w:rPr>
        <w:t>-600</w:t>
      </w:r>
      <w:r>
        <w:rPr>
          <w:color w:val="000000"/>
          <w:sz w:val="20"/>
          <w:szCs w:val="20"/>
          <w:lang w:val="ru-RU"/>
        </w:rPr>
        <w:t xml:space="preserve"> </w:t>
      </w:r>
      <w:r w:rsidRPr="00171F47">
        <w:rPr>
          <w:color w:val="000000"/>
          <w:sz w:val="20"/>
          <w:szCs w:val="20"/>
          <w:lang w:val="ru-RU"/>
        </w:rPr>
        <w:t xml:space="preserve">эти стандарты находились в стадии пересмотра, </w:t>
      </w:r>
      <w:r w:rsidRPr="00D45888">
        <w:rPr>
          <w:color w:val="000000"/>
          <w:sz w:val="20"/>
          <w:szCs w:val="20"/>
          <w:lang w:val="ru-RU"/>
        </w:rPr>
        <w:t>рабоч</w:t>
      </w:r>
      <w:r>
        <w:rPr>
          <w:color w:val="000000"/>
          <w:sz w:val="20"/>
          <w:szCs w:val="20"/>
          <w:lang w:val="ru-RU"/>
        </w:rPr>
        <w:t>ая</w:t>
      </w:r>
      <w:r w:rsidRPr="00D45888">
        <w:rPr>
          <w:color w:val="000000"/>
          <w:sz w:val="20"/>
          <w:szCs w:val="20"/>
          <w:lang w:val="ru-RU"/>
        </w:rPr>
        <w:t xml:space="preserve"> группа по разработке стандарт</w:t>
      </w:r>
      <w:r>
        <w:rPr>
          <w:color w:val="000000"/>
          <w:sz w:val="20"/>
          <w:szCs w:val="20"/>
          <w:lang w:val="ru-RU"/>
        </w:rPr>
        <w:t>а</w:t>
      </w:r>
      <w:r w:rsidRPr="00D45888" w:rsidDel="00D45888">
        <w:rPr>
          <w:color w:val="000000"/>
          <w:sz w:val="20"/>
          <w:szCs w:val="20"/>
          <w:lang w:val="ru-RU"/>
        </w:rPr>
        <w:t xml:space="preserve"> </w:t>
      </w:r>
      <w:r w:rsidRPr="00F343C1">
        <w:rPr>
          <w:color w:val="000000"/>
          <w:sz w:val="20"/>
          <w:szCs w:val="20"/>
          <w:lang w:val="ru-RU"/>
        </w:rPr>
        <w:t xml:space="preserve">МСА 600 </w:t>
      </w:r>
      <w:r w:rsidRPr="009B69E3">
        <w:rPr>
          <w:color w:val="000000"/>
          <w:sz w:val="20"/>
          <w:szCs w:val="20"/>
          <w:lang w:val="ru-RU"/>
        </w:rPr>
        <w:t>МСА</w:t>
      </w:r>
      <w:r w:rsidRPr="00171F47">
        <w:rPr>
          <w:color w:val="000000"/>
          <w:sz w:val="20"/>
          <w:szCs w:val="20"/>
          <w:lang w:val="ru-RU"/>
        </w:rPr>
        <w:t xml:space="preserve"> 600 поддерживала постоянную связь с </w:t>
      </w:r>
      <w:r w:rsidRPr="00D45888">
        <w:rPr>
          <w:color w:val="000000"/>
          <w:sz w:val="20"/>
          <w:szCs w:val="20"/>
          <w:lang w:val="ru-RU"/>
        </w:rPr>
        <w:t>рабоч</w:t>
      </w:r>
      <w:r>
        <w:rPr>
          <w:color w:val="000000"/>
          <w:sz w:val="20"/>
          <w:szCs w:val="20"/>
          <w:lang w:val="ru-RU"/>
        </w:rPr>
        <w:t>ими</w:t>
      </w:r>
      <w:r w:rsidRPr="00D45888">
        <w:rPr>
          <w:color w:val="000000"/>
          <w:sz w:val="20"/>
          <w:szCs w:val="20"/>
          <w:lang w:val="ru-RU"/>
        </w:rPr>
        <w:t xml:space="preserve"> группа</w:t>
      </w:r>
      <w:r>
        <w:rPr>
          <w:color w:val="000000"/>
          <w:sz w:val="20"/>
          <w:szCs w:val="20"/>
          <w:lang w:val="ru-RU"/>
        </w:rPr>
        <w:t>ми</w:t>
      </w:r>
      <w:r w:rsidRPr="00D45888">
        <w:rPr>
          <w:color w:val="000000"/>
          <w:sz w:val="20"/>
          <w:szCs w:val="20"/>
          <w:lang w:val="ru-RU"/>
        </w:rPr>
        <w:t xml:space="preserve"> по разработке стандарт</w:t>
      </w:r>
      <w:r>
        <w:rPr>
          <w:color w:val="000000"/>
          <w:sz w:val="20"/>
          <w:szCs w:val="20"/>
          <w:lang w:val="ru-RU"/>
        </w:rPr>
        <w:t>ов</w:t>
      </w:r>
      <w:r w:rsidRPr="00171F47">
        <w:rPr>
          <w:color w:val="000000"/>
          <w:sz w:val="20"/>
          <w:szCs w:val="20"/>
          <w:lang w:val="ru-RU"/>
        </w:rPr>
        <w:t xml:space="preserve">, ответственными за пересмотр этих стандартов. </w:t>
      </w:r>
      <w:r>
        <w:rPr>
          <w:color w:val="000000"/>
          <w:sz w:val="20"/>
          <w:szCs w:val="20"/>
          <w:lang w:val="ru-RU"/>
        </w:rPr>
        <w:t>П</w:t>
      </w:r>
      <w:r w:rsidRPr="00171F47">
        <w:rPr>
          <w:color w:val="000000"/>
          <w:sz w:val="20"/>
          <w:szCs w:val="20"/>
          <w:lang w:val="ru-RU"/>
        </w:rPr>
        <w:t xml:space="preserve">о нескольким ключевым вопросам </w:t>
      </w:r>
      <w:r w:rsidRPr="00D45888">
        <w:rPr>
          <w:color w:val="000000"/>
          <w:sz w:val="20"/>
          <w:szCs w:val="20"/>
          <w:lang w:val="ru-RU"/>
        </w:rPr>
        <w:t>рабоч</w:t>
      </w:r>
      <w:r>
        <w:rPr>
          <w:color w:val="000000"/>
          <w:sz w:val="20"/>
          <w:szCs w:val="20"/>
          <w:lang w:val="ru-RU"/>
        </w:rPr>
        <w:t>ая</w:t>
      </w:r>
      <w:r w:rsidRPr="00D45888">
        <w:rPr>
          <w:color w:val="000000"/>
          <w:sz w:val="20"/>
          <w:szCs w:val="20"/>
          <w:lang w:val="ru-RU"/>
        </w:rPr>
        <w:t xml:space="preserve"> группа по разработке стандарт</w:t>
      </w:r>
      <w:r>
        <w:rPr>
          <w:color w:val="000000"/>
          <w:sz w:val="20"/>
          <w:szCs w:val="20"/>
          <w:lang w:val="ru-RU"/>
        </w:rPr>
        <w:t>а</w:t>
      </w:r>
      <w:r w:rsidRPr="00D45888" w:rsidDel="00D45888">
        <w:rPr>
          <w:color w:val="000000"/>
          <w:sz w:val="20"/>
          <w:szCs w:val="20"/>
          <w:lang w:val="ru-RU"/>
        </w:rPr>
        <w:t xml:space="preserve"> </w:t>
      </w:r>
      <w:r w:rsidRPr="00171F47">
        <w:rPr>
          <w:color w:val="000000"/>
          <w:sz w:val="20"/>
          <w:szCs w:val="20"/>
          <w:lang w:val="ru-RU"/>
        </w:rPr>
        <w:t>МСА 600 также провела обсуждения с представителями</w:t>
      </w:r>
      <w:r>
        <w:rPr>
          <w:color w:val="000000"/>
          <w:sz w:val="20"/>
          <w:szCs w:val="20"/>
          <w:lang w:val="ru-RU"/>
        </w:rPr>
        <w:t xml:space="preserve"> и сотрудниками С</w:t>
      </w:r>
      <w:r w:rsidRPr="00171F47">
        <w:rPr>
          <w:color w:val="000000"/>
          <w:sz w:val="20"/>
          <w:szCs w:val="20"/>
          <w:lang w:val="ru-RU"/>
        </w:rPr>
        <w:t xml:space="preserve">овета по </w:t>
      </w:r>
      <w:r>
        <w:rPr>
          <w:color w:val="000000"/>
          <w:sz w:val="20"/>
          <w:szCs w:val="20"/>
          <w:lang w:val="ru-RU"/>
        </w:rPr>
        <w:t xml:space="preserve">международным </w:t>
      </w:r>
      <w:r w:rsidRPr="00171F47">
        <w:rPr>
          <w:color w:val="000000"/>
          <w:sz w:val="20"/>
          <w:szCs w:val="20"/>
          <w:lang w:val="ru-RU"/>
        </w:rPr>
        <w:t>стандартам этики для бухгалтеров (</w:t>
      </w:r>
      <w:r>
        <w:rPr>
          <w:color w:val="000000"/>
          <w:sz w:val="20"/>
          <w:szCs w:val="20"/>
        </w:rPr>
        <w:t>IESBA</w:t>
      </w:r>
      <w:r w:rsidRPr="00171F47">
        <w:rPr>
          <w:color w:val="000000"/>
          <w:sz w:val="20"/>
          <w:szCs w:val="20"/>
          <w:lang w:val="ru-RU"/>
        </w:rPr>
        <w:t>).</w:t>
      </w:r>
    </w:p>
    <w:p w:rsidR="00F44740" w:rsidRPr="00171F47" w:rsidRDefault="00F44740" w:rsidP="007B1760">
      <w:pPr>
        <w:spacing w:before="6"/>
        <w:rPr>
          <w:color w:val="000000"/>
          <w:sz w:val="20"/>
          <w:szCs w:val="20"/>
          <w:lang w:val="ru-RU"/>
        </w:rPr>
      </w:pPr>
    </w:p>
    <w:p w:rsidR="00F44740" w:rsidRDefault="00F44740" w:rsidP="007B1760">
      <w:pPr>
        <w:spacing w:before="1"/>
        <w:ind w:left="1440"/>
        <w:rPr>
          <w:i/>
          <w:iCs/>
          <w:sz w:val="20"/>
          <w:szCs w:val="20"/>
        </w:rPr>
      </w:pPr>
      <w:r w:rsidRPr="00171F47">
        <w:rPr>
          <w:i/>
          <w:iCs/>
          <w:sz w:val="20"/>
          <w:szCs w:val="20"/>
        </w:rPr>
        <w:t xml:space="preserve">Стандарты </w:t>
      </w:r>
      <w:r>
        <w:rPr>
          <w:i/>
          <w:iCs/>
          <w:sz w:val="20"/>
          <w:szCs w:val="20"/>
          <w:lang w:val="ru-RU"/>
        </w:rPr>
        <w:t>управления</w:t>
      </w:r>
      <w:r w:rsidRPr="00171F47">
        <w:rPr>
          <w:i/>
          <w:iCs/>
          <w:sz w:val="20"/>
          <w:szCs w:val="20"/>
        </w:rPr>
        <w:t xml:space="preserve"> качеств</w:t>
      </w:r>
      <w:r>
        <w:rPr>
          <w:i/>
          <w:iCs/>
          <w:sz w:val="20"/>
          <w:szCs w:val="20"/>
          <w:lang w:val="ru-RU"/>
        </w:rPr>
        <w:t>ом</w:t>
      </w:r>
    </w:p>
    <w:p w:rsidR="00F44740" w:rsidRPr="00171F47" w:rsidRDefault="00F44740" w:rsidP="007B1760">
      <w:pPr>
        <w:numPr>
          <w:ilvl w:val="0"/>
          <w:numId w:val="1"/>
        </w:numPr>
        <w:tabs>
          <w:tab w:val="left" w:pos="1988"/>
        </w:tabs>
        <w:spacing w:before="170" w:line="290" w:lineRule="auto"/>
        <w:ind w:right="335"/>
        <w:jc w:val="both"/>
        <w:rPr>
          <w:color w:val="000000"/>
          <w:lang w:val="ru-RU"/>
        </w:rPr>
      </w:pPr>
      <w:r w:rsidRPr="00171F47">
        <w:rPr>
          <w:color w:val="000000"/>
          <w:sz w:val="20"/>
          <w:szCs w:val="20"/>
          <w:lang w:val="ru-RU"/>
        </w:rPr>
        <w:t xml:space="preserve">Чтобы убедиться в том, что </w:t>
      </w:r>
      <w:r w:rsidRPr="00171F47">
        <w:rPr>
          <w:color w:val="000000"/>
          <w:sz w:val="20"/>
          <w:szCs w:val="20"/>
        </w:rPr>
        <w:t>ED</w:t>
      </w:r>
      <w:r w:rsidRPr="00171F47">
        <w:rPr>
          <w:color w:val="000000"/>
          <w:sz w:val="20"/>
          <w:szCs w:val="20"/>
          <w:lang w:val="ru-RU"/>
        </w:rPr>
        <w:t xml:space="preserve">-600 соответствует изменениям, внесенным в стандарты управления качеством, председатель и </w:t>
      </w:r>
      <w:r>
        <w:rPr>
          <w:color w:val="000000"/>
          <w:sz w:val="20"/>
          <w:szCs w:val="20"/>
          <w:lang w:val="ru-RU"/>
        </w:rPr>
        <w:t>эксперты</w:t>
      </w:r>
      <w:r w:rsidRPr="00171F47">
        <w:rPr>
          <w:color w:val="000000"/>
          <w:sz w:val="20"/>
          <w:szCs w:val="20"/>
          <w:lang w:val="ru-RU"/>
        </w:rPr>
        <w:t xml:space="preserve"> </w:t>
      </w:r>
      <w:r w:rsidRPr="00D45888">
        <w:rPr>
          <w:color w:val="000000"/>
          <w:sz w:val="20"/>
          <w:szCs w:val="20"/>
          <w:lang w:val="ru-RU"/>
        </w:rPr>
        <w:t>рабоч</w:t>
      </w:r>
      <w:r>
        <w:rPr>
          <w:color w:val="000000"/>
          <w:sz w:val="20"/>
          <w:szCs w:val="20"/>
          <w:lang w:val="ru-RU"/>
        </w:rPr>
        <w:t>ей</w:t>
      </w:r>
      <w:r w:rsidRPr="00D45888">
        <w:rPr>
          <w:color w:val="000000"/>
          <w:sz w:val="20"/>
          <w:szCs w:val="20"/>
          <w:lang w:val="ru-RU"/>
        </w:rPr>
        <w:t xml:space="preserve"> групп</w:t>
      </w:r>
      <w:r>
        <w:rPr>
          <w:color w:val="000000"/>
          <w:sz w:val="20"/>
          <w:szCs w:val="20"/>
          <w:lang w:val="ru-RU"/>
        </w:rPr>
        <w:t>ы</w:t>
      </w:r>
      <w:r w:rsidRPr="00D45888">
        <w:rPr>
          <w:color w:val="000000"/>
          <w:sz w:val="20"/>
          <w:szCs w:val="20"/>
          <w:lang w:val="ru-RU"/>
        </w:rPr>
        <w:t xml:space="preserve"> по разработке стандарт</w:t>
      </w:r>
      <w:r>
        <w:rPr>
          <w:color w:val="000000"/>
          <w:sz w:val="20"/>
          <w:szCs w:val="20"/>
          <w:lang w:val="ru-RU"/>
        </w:rPr>
        <w:t>а</w:t>
      </w:r>
      <w:r w:rsidRPr="00D45888" w:rsidDel="00D45888">
        <w:rPr>
          <w:color w:val="000000"/>
          <w:sz w:val="20"/>
          <w:szCs w:val="20"/>
          <w:lang w:val="ru-RU"/>
        </w:rPr>
        <w:t xml:space="preserve"> </w:t>
      </w:r>
      <w:r w:rsidRPr="009B69E3">
        <w:rPr>
          <w:color w:val="000000"/>
          <w:sz w:val="20"/>
          <w:szCs w:val="20"/>
          <w:lang w:val="ru-RU"/>
        </w:rPr>
        <w:t>МСА</w:t>
      </w:r>
      <w:r w:rsidRPr="00171F47">
        <w:rPr>
          <w:color w:val="000000"/>
          <w:sz w:val="20"/>
          <w:szCs w:val="20"/>
          <w:lang w:val="ru-RU"/>
        </w:rPr>
        <w:t xml:space="preserve"> 600 участвовали в постоянных координационных совещаниях с председателями и </w:t>
      </w:r>
      <w:r>
        <w:rPr>
          <w:color w:val="000000"/>
          <w:sz w:val="20"/>
          <w:szCs w:val="20"/>
          <w:lang w:val="ru-RU"/>
        </w:rPr>
        <w:t>экспертов</w:t>
      </w:r>
      <w:r w:rsidRPr="00171F47">
        <w:rPr>
          <w:color w:val="000000"/>
          <w:sz w:val="20"/>
          <w:szCs w:val="20"/>
          <w:lang w:val="ru-RU"/>
        </w:rPr>
        <w:t xml:space="preserve"> </w:t>
      </w:r>
      <w:r w:rsidRPr="00D45888">
        <w:rPr>
          <w:color w:val="000000"/>
          <w:sz w:val="20"/>
          <w:szCs w:val="20"/>
          <w:lang w:val="ru-RU"/>
        </w:rPr>
        <w:t>рабоч</w:t>
      </w:r>
      <w:r>
        <w:rPr>
          <w:color w:val="000000"/>
          <w:sz w:val="20"/>
          <w:szCs w:val="20"/>
          <w:lang w:val="ru-RU"/>
        </w:rPr>
        <w:t>их</w:t>
      </w:r>
      <w:r w:rsidRPr="00D45888">
        <w:rPr>
          <w:color w:val="000000"/>
          <w:sz w:val="20"/>
          <w:szCs w:val="20"/>
          <w:lang w:val="ru-RU"/>
        </w:rPr>
        <w:t xml:space="preserve"> групп по разработке стандарт</w:t>
      </w:r>
      <w:r>
        <w:rPr>
          <w:color w:val="000000"/>
          <w:sz w:val="20"/>
          <w:szCs w:val="20"/>
          <w:lang w:val="ru-RU"/>
        </w:rPr>
        <w:t>ов</w:t>
      </w:r>
      <w:r w:rsidRPr="00171F47">
        <w:rPr>
          <w:color w:val="000000"/>
          <w:sz w:val="20"/>
          <w:szCs w:val="20"/>
          <w:lang w:val="ru-RU"/>
        </w:rPr>
        <w:t xml:space="preserve"> по управлению качеством. В </w:t>
      </w:r>
      <w:r>
        <w:rPr>
          <w:color w:val="000000"/>
          <w:sz w:val="20"/>
          <w:szCs w:val="20"/>
          <w:lang w:val="ru-RU"/>
        </w:rPr>
        <w:t>ходе этих совещаний</w:t>
      </w:r>
      <w:r w:rsidRPr="00171F47">
        <w:rPr>
          <w:color w:val="000000"/>
          <w:sz w:val="20"/>
          <w:szCs w:val="20"/>
          <w:lang w:val="ru-RU"/>
        </w:rPr>
        <w:t xml:space="preserve"> председатели и сотрудники </w:t>
      </w:r>
      <w:r>
        <w:rPr>
          <w:color w:val="000000"/>
          <w:sz w:val="20"/>
          <w:szCs w:val="20"/>
          <w:lang w:val="ru-RU"/>
        </w:rPr>
        <w:t>рабочих</w:t>
      </w:r>
      <w:r w:rsidRPr="00171F47">
        <w:rPr>
          <w:color w:val="000000"/>
          <w:sz w:val="20"/>
          <w:szCs w:val="20"/>
          <w:lang w:val="ru-RU"/>
        </w:rPr>
        <w:t xml:space="preserve"> групп </w:t>
      </w:r>
      <w:r w:rsidRPr="001F7186">
        <w:rPr>
          <w:color w:val="000000"/>
          <w:sz w:val="20"/>
          <w:szCs w:val="20"/>
          <w:lang w:val="ru-RU"/>
        </w:rPr>
        <w:t>МСКК</w:t>
      </w:r>
      <w:r w:rsidRPr="00171F47">
        <w:rPr>
          <w:color w:val="000000"/>
          <w:sz w:val="20"/>
          <w:szCs w:val="20"/>
          <w:lang w:val="ru-RU"/>
        </w:rPr>
        <w:t xml:space="preserve"> 1,</w:t>
      </w:r>
      <w:r w:rsidRPr="00FD12D0">
        <w:rPr>
          <w:color w:val="000000"/>
          <w:sz w:val="20"/>
          <w:szCs w:val="20"/>
          <w:vertAlign w:val="superscript"/>
          <w:lang w:val="ru-RU"/>
        </w:rPr>
        <w:t>5</w:t>
      </w:r>
      <w:r w:rsidRPr="00171F47">
        <w:rPr>
          <w:color w:val="000000"/>
          <w:sz w:val="20"/>
          <w:szCs w:val="20"/>
          <w:lang w:val="ru-RU"/>
        </w:rPr>
        <w:t xml:space="preserve"> </w:t>
      </w:r>
      <w:r w:rsidRPr="001F7186">
        <w:rPr>
          <w:color w:val="000000"/>
          <w:sz w:val="20"/>
          <w:szCs w:val="20"/>
          <w:lang w:val="ru-RU"/>
        </w:rPr>
        <w:t>МСКК</w:t>
      </w:r>
      <w:r w:rsidRPr="00171F47">
        <w:rPr>
          <w:color w:val="000000"/>
          <w:sz w:val="20"/>
          <w:szCs w:val="20"/>
          <w:lang w:val="ru-RU"/>
        </w:rPr>
        <w:t xml:space="preserve"> 2,</w:t>
      </w:r>
      <w:r w:rsidRPr="00FD12D0">
        <w:rPr>
          <w:color w:val="000000"/>
          <w:sz w:val="20"/>
          <w:szCs w:val="20"/>
          <w:vertAlign w:val="superscript"/>
          <w:lang w:val="ru-RU"/>
        </w:rPr>
        <w:t>6</w:t>
      </w:r>
      <w:r w:rsidRPr="00171F47">
        <w:rPr>
          <w:color w:val="000000"/>
          <w:sz w:val="20"/>
          <w:szCs w:val="20"/>
          <w:lang w:val="ru-RU"/>
        </w:rPr>
        <w:t xml:space="preserve"> </w:t>
      </w:r>
      <w:r w:rsidRPr="009B69E3">
        <w:rPr>
          <w:color w:val="000000"/>
          <w:sz w:val="20"/>
          <w:szCs w:val="20"/>
          <w:lang w:val="ru-RU"/>
        </w:rPr>
        <w:t>МСА</w:t>
      </w:r>
      <w:r w:rsidRPr="00171F47">
        <w:rPr>
          <w:color w:val="000000"/>
          <w:sz w:val="20"/>
          <w:szCs w:val="20"/>
          <w:lang w:val="ru-RU"/>
        </w:rPr>
        <w:t xml:space="preserve"> 220 и </w:t>
      </w:r>
      <w:r w:rsidRPr="009B69E3">
        <w:rPr>
          <w:color w:val="000000"/>
          <w:sz w:val="20"/>
          <w:szCs w:val="20"/>
          <w:lang w:val="ru-RU"/>
        </w:rPr>
        <w:t>МСА</w:t>
      </w:r>
      <w:r w:rsidRPr="00171F47">
        <w:rPr>
          <w:color w:val="000000"/>
          <w:sz w:val="20"/>
          <w:szCs w:val="20"/>
          <w:lang w:val="ru-RU"/>
        </w:rPr>
        <w:t xml:space="preserve"> 600 обсуждали вопросы, представляющие взаимный интерес. Кроме того, </w:t>
      </w:r>
      <w:r>
        <w:rPr>
          <w:color w:val="000000"/>
          <w:sz w:val="20"/>
          <w:szCs w:val="20"/>
          <w:lang w:val="ru-RU"/>
        </w:rPr>
        <w:t>р</w:t>
      </w:r>
      <w:r w:rsidRPr="00171F47">
        <w:rPr>
          <w:color w:val="000000"/>
          <w:sz w:val="20"/>
          <w:szCs w:val="20"/>
          <w:lang w:val="ru-RU"/>
        </w:rPr>
        <w:t>а</w:t>
      </w:r>
      <w:r>
        <w:rPr>
          <w:color w:val="000000"/>
          <w:sz w:val="20"/>
          <w:szCs w:val="20"/>
          <w:lang w:val="ru-RU"/>
        </w:rPr>
        <w:t>боча</w:t>
      </w:r>
      <w:r w:rsidRPr="00171F47">
        <w:rPr>
          <w:color w:val="000000"/>
          <w:sz w:val="20"/>
          <w:szCs w:val="20"/>
          <w:lang w:val="ru-RU"/>
        </w:rPr>
        <w:t xml:space="preserve">я группа </w:t>
      </w:r>
      <w:r w:rsidRPr="009B69E3">
        <w:rPr>
          <w:color w:val="000000"/>
          <w:sz w:val="20"/>
          <w:szCs w:val="20"/>
          <w:lang w:val="ru-RU"/>
        </w:rPr>
        <w:t>МСА</w:t>
      </w:r>
      <w:r w:rsidRPr="00171F47">
        <w:rPr>
          <w:color w:val="000000"/>
          <w:sz w:val="20"/>
          <w:szCs w:val="20"/>
          <w:lang w:val="ru-RU"/>
        </w:rPr>
        <w:t xml:space="preserve"> 600 координировала работу по некоторым вопросам с </w:t>
      </w:r>
      <w:r>
        <w:rPr>
          <w:color w:val="000000"/>
          <w:sz w:val="20"/>
          <w:szCs w:val="20"/>
          <w:lang w:val="ru-RU"/>
        </w:rPr>
        <w:t>рабочи</w:t>
      </w:r>
      <w:r w:rsidRPr="00171F47">
        <w:rPr>
          <w:color w:val="000000"/>
          <w:sz w:val="20"/>
          <w:szCs w:val="20"/>
          <w:lang w:val="ru-RU"/>
        </w:rPr>
        <w:t xml:space="preserve">ми группами </w:t>
      </w:r>
      <w:r w:rsidRPr="001F7186">
        <w:rPr>
          <w:color w:val="000000"/>
          <w:sz w:val="20"/>
          <w:szCs w:val="20"/>
          <w:lang w:val="ru-RU"/>
        </w:rPr>
        <w:t>МСКК</w:t>
      </w:r>
      <w:r w:rsidRPr="00171F47">
        <w:rPr>
          <w:color w:val="000000"/>
          <w:sz w:val="20"/>
          <w:szCs w:val="20"/>
          <w:lang w:val="ru-RU"/>
        </w:rPr>
        <w:t xml:space="preserve"> 1 и </w:t>
      </w:r>
      <w:r w:rsidRPr="001F7186">
        <w:rPr>
          <w:color w:val="000000"/>
          <w:sz w:val="20"/>
          <w:szCs w:val="20"/>
          <w:lang w:val="ru-RU"/>
        </w:rPr>
        <w:t>МСКК</w:t>
      </w:r>
      <w:r w:rsidRPr="00171F47">
        <w:rPr>
          <w:color w:val="000000"/>
          <w:sz w:val="20"/>
          <w:szCs w:val="20"/>
          <w:lang w:val="ru-RU"/>
        </w:rPr>
        <w:t xml:space="preserve"> 2, чтобы привести концепции и формулировки этих стандартов </w:t>
      </w:r>
      <w:r>
        <w:rPr>
          <w:color w:val="000000"/>
          <w:sz w:val="20"/>
          <w:szCs w:val="20"/>
          <w:lang w:val="ru-RU"/>
        </w:rPr>
        <w:t>управления</w:t>
      </w:r>
      <w:r w:rsidRPr="00171F47">
        <w:rPr>
          <w:color w:val="000000"/>
          <w:sz w:val="20"/>
          <w:szCs w:val="20"/>
          <w:lang w:val="ru-RU"/>
        </w:rPr>
        <w:t xml:space="preserve"> качеств</w:t>
      </w:r>
      <w:r>
        <w:rPr>
          <w:color w:val="000000"/>
          <w:sz w:val="20"/>
          <w:szCs w:val="20"/>
          <w:lang w:val="ru-RU"/>
        </w:rPr>
        <w:t>ом</w:t>
      </w:r>
      <w:r w:rsidRPr="00171F47">
        <w:rPr>
          <w:color w:val="000000"/>
          <w:sz w:val="20"/>
          <w:szCs w:val="20"/>
          <w:lang w:val="ru-RU"/>
        </w:rPr>
        <w:t xml:space="preserve"> в соответствие с формулировками </w:t>
      </w:r>
      <w:r>
        <w:rPr>
          <w:color w:val="000000"/>
          <w:sz w:val="20"/>
          <w:szCs w:val="20"/>
          <w:lang w:val="ru-RU"/>
        </w:rPr>
        <w:t>ряда</w:t>
      </w:r>
      <w:r w:rsidRPr="00171F47">
        <w:rPr>
          <w:color w:val="000000"/>
          <w:sz w:val="20"/>
          <w:szCs w:val="20"/>
          <w:lang w:val="ru-RU"/>
        </w:rPr>
        <w:t xml:space="preserve"> требований </w:t>
      </w:r>
      <w:r w:rsidRPr="00171F47">
        <w:rPr>
          <w:color w:val="000000"/>
          <w:sz w:val="20"/>
          <w:szCs w:val="20"/>
        </w:rPr>
        <w:t>ED</w:t>
      </w:r>
      <w:r w:rsidRPr="00171F47">
        <w:rPr>
          <w:color w:val="000000"/>
          <w:sz w:val="20"/>
          <w:szCs w:val="20"/>
          <w:lang w:val="ru-RU"/>
        </w:rPr>
        <w:t>-600</w:t>
      </w:r>
      <w:r>
        <w:rPr>
          <w:color w:val="000000"/>
          <w:sz w:val="20"/>
          <w:szCs w:val="20"/>
          <w:lang w:val="ru-RU"/>
        </w:rPr>
        <w:t xml:space="preserve"> </w:t>
      </w:r>
      <w:r w:rsidRPr="00171F47">
        <w:rPr>
          <w:color w:val="000000"/>
          <w:sz w:val="20"/>
          <w:szCs w:val="20"/>
          <w:lang w:val="ru-RU"/>
        </w:rPr>
        <w:t xml:space="preserve">и </w:t>
      </w:r>
      <w:r>
        <w:rPr>
          <w:color w:val="000000"/>
          <w:sz w:val="20"/>
          <w:szCs w:val="20"/>
          <w:lang w:val="ru-RU"/>
        </w:rPr>
        <w:t>его пояснительных</w:t>
      </w:r>
      <w:r w:rsidRPr="00171F47">
        <w:rPr>
          <w:color w:val="000000"/>
          <w:sz w:val="20"/>
          <w:szCs w:val="20"/>
          <w:lang w:val="ru-RU"/>
        </w:rPr>
        <w:t xml:space="preserve"> материалов.</w:t>
      </w:r>
    </w:p>
    <w:p w:rsidR="00F44740" w:rsidRPr="00081568" w:rsidRDefault="00F44740" w:rsidP="007B1760">
      <w:pPr>
        <w:numPr>
          <w:ilvl w:val="0"/>
          <w:numId w:val="1"/>
        </w:numPr>
        <w:tabs>
          <w:tab w:val="left" w:pos="1988"/>
        </w:tabs>
        <w:spacing w:before="115" w:line="290" w:lineRule="auto"/>
        <w:ind w:right="338"/>
        <w:jc w:val="both"/>
        <w:rPr>
          <w:color w:val="000000"/>
          <w:lang w:val="ru-RU"/>
        </w:rPr>
      </w:pPr>
      <w:r w:rsidRPr="00171F47">
        <w:rPr>
          <w:color w:val="000000"/>
          <w:sz w:val="20"/>
          <w:szCs w:val="20"/>
          <w:lang w:val="ru-RU"/>
        </w:rPr>
        <w:t xml:space="preserve">Учитывая тесную взаимосвязь между предлагаемым </w:t>
      </w:r>
      <w:r w:rsidRPr="009B69E3">
        <w:rPr>
          <w:color w:val="000000"/>
          <w:sz w:val="20"/>
          <w:szCs w:val="20"/>
          <w:lang w:val="ru-RU"/>
        </w:rPr>
        <w:t>МСА</w:t>
      </w:r>
      <w:r w:rsidRPr="00171F47">
        <w:rPr>
          <w:color w:val="000000"/>
          <w:sz w:val="20"/>
          <w:szCs w:val="20"/>
          <w:lang w:val="ru-RU"/>
        </w:rPr>
        <w:t xml:space="preserve"> 220 (пересмотренным)</w:t>
      </w:r>
      <w:r w:rsidRPr="00CE02AC">
        <w:rPr>
          <w:color w:val="000000"/>
          <w:sz w:val="20"/>
          <w:szCs w:val="20"/>
          <w:vertAlign w:val="superscript"/>
          <w:lang w:val="ru-RU"/>
        </w:rPr>
        <w:t>7</w:t>
      </w:r>
      <w:r w:rsidRPr="00171F47">
        <w:rPr>
          <w:color w:val="000000"/>
          <w:sz w:val="20"/>
          <w:szCs w:val="20"/>
          <w:lang w:val="ru-RU"/>
        </w:rPr>
        <w:t xml:space="preserve"> и </w:t>
      </w:r>
      <w:r w:rsidRPr="00171F47">
        <w:rPr>
          <w:color w:val="000000"/>
          <w:sz w:val="20"/>
          <w:szCs w:val="20"/>
        </w:rPr>
        <w:t>ED</w:t>
      </w:r>
      <w:r w:rsidRPr="00171F47">
        <w:rPr>
          <w:color w:val="000000"/>
          <w:sz w:val="20"/>
          <w:szCs w:val="20"/>
          <w:lang w:val="ru-RU"/>
        </w:rPr>
        <w:t xml:space="preserve">-600, </w:t>
      </w:r>
      <w:r>
        <w:rPr>
          <w:color w:val="000000"/>
          <w:sz w:val="20"/>
          <w:szCs w:val="20"/>
          <w:lang w:val="ru-RU"/>
        </w:rPr>
        <w:t>рабочие группы по разработке стандартов</w:t>
      </w:r>
      <w:r w:rsidRPr="00171F47">
        <w:rPr>
          <w:color w:val="000000"/>
          <w:sz w:val="20"/>
          <w:szCs w:val="20"/>
          <w:lang w:val="ru-RU"/>
        </w:rPr>
        <w:t xml:space="preserve"> </w:t>
      </w:r>
      <w:r w:rsidRPr="009B69E3">
        <w:rPr>
          <w:color w:val="000000"/>
          <w:sz w:val="20"/>
          <w:szCs w:val="20"/>
          <w:lang w:val="ru-RU"/>
        </w:rPr>
        <w:t>МСА</w:t>
      </w:r>
      <w:r w:rsidRPr="00171F47">
        <w:rPr>
          <w:color w:val="000000"/>
          <w:sz w:val="20"/>
          <w:szCs w:val="20"/>
          <w:lang w:val="ru-RU"/>
        </w:rPr>
        <w:t xml:space="preserve"> 600 и </w:t>
      </w:r>
      <w:r w:rsidRPr="009B69E3">
        <w:rPr>
          <w:color w:val="000000"/>
          <w:sz w:val="20"/>
          <w:szCs w:val="20"/>
          <w:lang w:val="ru-RU"/>
        </w:rPr>
        <w:t>МСА</w:t>
      </w:r>
      <w:r w:rsidRPr="00171F47">
        <w:rPr>
          <w:color w:val="000000"/>
          <w:sz w:val="20"/>
          <w:szCs w:val="20"/>
          <w:lang w:val="ru-RU"/>
        </w:rPr>
        <w:t xml:space="preserve"> 220 обеспечили надлежащую связь между этими двумя стандартами</w:t>
      </w:r>
      <w:r>
        <w:rPr>
          <w:color w:val="000000"/>
          <w:sz w:val="20"/>
          <w:szCs w:val="20"/>
          <w:lang w:val="ru-RU"/>
        </w:rPr>
        <w:t xml:space="preserve"> так,</w:t>
      </w:r>
      <w:r w:rsidRPr="00171F47">
        <w:rPr>
          <w:color w:val="000000"/>
          <w:sz w:val="20"/>
          <w:szCs w:val="20"/>
          <w:lang w:val="ru-RU"/>
        </w:rPr>
        <w:t xml:space="preserve"> чтобы требования и </w:t>
      </w:r>
      <w:r>
        <w:rPr>
          <w:color w:val="000000"/>
          <w:sz w:val="20"/>
          <w:szCs w:val="20"/>
          <w:lang w:val="ru-RU"/>
        </w:rPr>
        <w:t>пояснительные</w:t>
      </w:r>
      <w:r w:rsidRPr="00171F47">
        <w:rPr>
          <w:color w:val="000000"/>
          <w:sz w:val="20"/>
          <w:szCs w:val="20"/>
          <w:lang w:val="ru-RU"/>
        </w:rPr>
        <w:t xml:space="preserve"> материалы в </w:t>
      </w:r>
      <w:r w:rsidRPr="00171F47">
        <w:rPr>
          <w:color w:val="000000"/>
          <w:sz w:val="20"/>
          <w:szCs w:val="20"/>
        </w:rPr>
        <w:t>ED</w:t>
      </w:r>
      <w:r w:rsidRPr="00171F47">
        <w:rPr>
          <w:color w:val="000000"/>
          <w:sz w:val="20"/>
          <w:szCs w:val="20"/>
          <w:lang w:val="ru-RU"/>
        </w:rPr>
        <w:t xml:space="preserve">-600 основывались на принципах и требованиях </w:t>
      </w:r>
      <w:r>
        <w:rPr>
          <w:color w:val="000000"/>
          <w:sz w:val="20"/>
          <w:szCs w:val="20"/>
          <w:lang w:val="ru-RU"/>
        </w:rPr>
        <w:t>проекта</w:t>
      </w:r>
      <w:r w:rsidRPr="00171F47">
        <w:rPr>
          <w:color w:val="000000"/>
          <w:sz w:val="20"/>
          <w:szCs w:val="20"/>
          <w:lang w:val="ru-RU"/>
        </w:rPr>
        <w:t xml:space="preserve"> </w:t>
      </w:r>
      <w:r w:rsidRPr="009B69E3">
        <w:rPr>
          <w:color w:val="000000"/>
          <w:sz w:val="20"/>
          <w:szCs w:val="20"/>
          <w:lang w:val="ru-RU"/>
        </w:rPr>
        <w:t>МСА</w:t>
      </w:r>
      <w:r w:rsidRPr="00171F47">
        <w:rPr>
          <w:color w:val="000000"/>
          <w:sz w:val="20"/>
          <w:szCs w:val="20"/>
          <w:lang w:val="ru-RU"/>
        </w:rPr>
        <w:t xml:space="preserve"> 220 (пересмотренного) и соответствовали им. Среди прочих вопросов </w:t>
      </w:r>
      <w:r>
        <w:rPr>
          <w:color w:val="000000"/>
          <w:sz w:val="20"/>
          <w:szCs w:val="20"/>
          <w:lang w:val="ru-RU"/>
        </w:rPr>
        <w:t>рабочие группы по разработке стандартов</w:t>
      </w:r>
      <w:r w:rsidRPr="00171F47">
        <w:rPr>
          <w:color w:val="000000"/>
          <w:sz w:val="20"/>
          <w:szCs w:val="20"/>
          <w:lang w:val="ru-RU"/>
        </w:rPr>
        <w:t xml:space="preserve"> обсудили практическое применение и результирующие последствия пересмотренного определения </w:t>
      </w:r>
      <w:r>
        <w:rPr>
          <w:color w:val="000000"/>
          <w:sz w:val="20"/>
          <w:szCs w:val="20"/>
          <w:lang w:val="ru-RU"/>
        </w:rPr>
        <w:t>а</w:t>
      </w:r>
      <w:r w:rsidRPr="00081568">
        <w:rPr>
          <w:color w:val="000000"/>
          <w:sz w:val="20"/>
          <w:szCs w:val="20"/>
          <w:lang w:val="ru-RU"/>
        </w:rPr>
        <w:t>удиторск</w:t>
      </w:r>
      <w:r>
        <w:rPr>
          <w:color w:val="000000"/>
          <w:sz w:val="20"/>
          <w:szCs w:val="20"/>
          <w:lang w:val="ru-RU"/>
        </w:rPr>
        <w:t>ой</w:t>
      </w:r>
      <w:r w:rsidRPr="00081568">
        <w:rPr>
          <w:color w:val="000000"/>
          <w:sz w:val="20"/>
          <w:szCs w:val="20"/>
          <w:lang w:val="ru-RU"/>
        </w:rPr>
        <w:t xml:space="preserve"> </w:t>
      </w:r>
      <w:r>
        <w:rPr>
          <w:color w:val="000000"/>
          <w:sz w:val="20"/>
          <w:szCs w:val="20"/>
          <w:lang w:val="ru-RU"/>
        </w:rPr>
        <w:t>команды</w:t>
      </w:r>
      <w:r w:rsidRPr="00081568">
        <w:rPr>
          <w:lang w:val="ru-RU"/>
        </w:rPr>
        <w:t xml:space="preserve"> </w:t>
      </w:r>
      <w:r w:rsidRPr="00171F47">
        <w:rPr>
          <w:color w:val="000000"/>
          <w:sz w:val="20"/>
          <w:szCs w:val="20"/>
          <w:lang w:val="ru-RU"/>
        </w:rPr>
        <w:t xml:space="preserve">и обязанности </w:t>
      </w:r>
      <w:r>
        <w:rPr>
          <w:color w:val="000000"/>
          <w:sz w:val="20"/>
          <w:szCs w:val="20"/>
          <w:lang w:val="ru-RU"/>
        </w:rPr>
        <w:t>р</w:t>
      </w:r>
      <w:r w:rsidRPr="00081568">
        <w:rPr>
          <w:color w:val="000000"/>
          <w:sz w:val="20"/>
          <w:szCs w:val="20"/>
          <w:lang w:val="ru-RU"/>
        </w:rPr>
        <w:t>уководителя задания</w:t>
      </w:r>
      <w:r w:rsidRPr="00171F47">
        <w:rPr>
          <w:color w:val="000000"/>
          <w:sz w:val="20"/>
          <w:szCs w:val="20"/>
          <w:lang w:val="ru-RU"/>
        </w:rPr>
        <w:t xml:space="preserve"> </w:t>
      </w:r>
      <w:r w:rsidRPr="00081568">
        <w:rPr>
          <w:color w:val="000000"/>
          <w:sz w:val="20"/>
          <w:szCs w:val="20"/>
          <w:lang w:val="ru-RU"/>
        </w:rPr>
        <w:t xml:space="preserve">(см. </w:t>
      </w:r>
      <w:r>
        <w:rPr>
          <w:color w:val="000000"/>
          <w:sz w:val="20"/>
          <w:szCs w:val="20"/>
          <w:lang w:val="ru-RU"/>
        </w:rPr>
        <w:t>Параграфы</w:t>
      </w:r>
      <w:r w:rsidRPr="00081568">
        <w:rPr>
          <w:color w:val="000000"/>
          <w:sz w:val="20"/>
          <w:szCs w:val="20"/>
          <w:lang w:val="ru-RU"/>
        </w:rPr>
        <w:t xml:space="preserve"> 18-20 ниже).</w:t>
      </w:r>
    </w:p>
    <w:p w:rsidR="00F44740" w:rsidRDefault="00F44740" w:rsidP="007B1760">
      <w:pPr>
        <w:ind w:left="1440"/>
        <w:rPr>
          <w:color w:val="000000"/>
          <w:sz w:val="20"/>
          <w:szCs w:val="20"/>
          <w:lang w:val="ru-RU"/>
        </w:rPr>
      </w:pPr>
    </w:p>
    <w:p w:rsidR="00F44740" w:rsidRPr="00171F47" w:rsidRDefault="00F44740" w:rsidP="007B1760">
      <w:pPr>
        <w:ind w:left="1440"/>
        <w:rPr>
          <w:i/>
          <w:iCs/>
          <w:sz w:val="13"/>
          <w:szCs w:val="13"/>
        </w:rPr>
      </w:pPr>
      <w:r w:rsidRPr="00171F47">
        <w:rPr>
          <w:i/>
          <w:iCs/>
          <w:color w:val="000000"/>
          <w:sz w:val="20"/>
          <w:szCs w:val="20"/>
        </w:rPr>
        <w:t>МСА 315 (пересмотрен</w:t>
      </w:r>
      <w:r>
        <w:rPr>
          <w:i/>
          <w:iCs/>
          <w:color w:val="000000"/>
          <w:sz w:val="20"/>
          <w:szCs w:val="20"/>
          <w:lang w:val="ru-RU"/>
        </w:rPr>
        <w:t>ный</w:t>
      </w:r>
      <w:r w:rsidRPr="00171F47">
        <w:rPr>
          <w:i/>
          <w:iCs/>
          <w:color w:val="000000"/>
          <w:sz w:val="20"/>
          <w:szCs w:val="20"/>
        </w:rPr>
        <w:t xml:space="preserve"> в 2019 г</w:t>
      </w:r>
      <w:r>
        <w:rPr>
          <w:i/>
          <w:iCs/>
          <w:color w:val="000000"/>
          <w:sz w:val="20"/>
          <w:szCs w:val="20"/>
          <w:lang w:val="ru-RU"/>
        </w:rPr>
        <w:t>.</w:t>
      </w:r>
      <w:r w:rsidRPr="00171F47">
        <w:rPr>
          <w:i/>
          <w:iCs/>
          <w:color w:val="000000"/>
          <w:sz w:val="20"/>
          <w:szCs w:val="20"/>
        </w:rPr>
        <w:t>)</w:t>
      </w:r>
      <w:r w:rsidRPr="00171F47">
        <w:rPr>
          <w:i/>
          <w:iCs/>
          <w:sz w:val="21"/>
          <w:szCs w:val="21"/>
          <w:vertAlign w:val="superscript"/>
        </w:rPr>
        <w:t>8</w:t>
      </w:r>
    </w:p>
    <w:p w:rsidR="00F44740" w:rsidRPr="00171F47" w:rsidRDefault="00F44740" w:rsidP="007B1760">
      <w:pPr>
        <w:numPr>
          <w:ilvl w:val="0"/>
          <w:numId w:val="1"/>
        </w:numPr>
        <w:tabs>
          <w:tab w:val="left" w:pos="1988"/>
        </w:tabs>
        <w:spacing w:before="171" w:line="290" w:lineRule="auto"/>
        <w:ind w:right="339"/>
        <w:jc w:val="both"/>
        <w:rPr>
          <w:color w:val="000000"/>
          <w:lang w:val="ru-RU"/>
        </w:rPr>
      </w:pPr>
      <w:r w:rsidRPr="00171F47">
        <w:rPr>
          <w:color w:val="000000"/>
          <w:sz w:val="20"/>
          <w:szCs w:val="20"/>
          <w:lang w:val="ru-RU"/>
        </w:rPr>
        <w:t xml:space="preserve">В качестве основополагающего стандарта </w:t>
      </w:r>
      <w:r w:rsidRPr="00D45888">
        <w:rPr>
          <w:color w:val="000000"/>
          <w:sz w:val="20"/>
          <w:szCs w:val="20"/>
          <w:lang w:val="ru-RU"/>
        </w:rPr>
        <w:t>рабоч</w:t>
      </w:r>
      <w:r>
        <w:rPr>
          <w:color w:val="000000"/>
          <w:sz w:val="20"/>
          <w:szCs w:val="20"/>
          <w:lang w:val="ru-RU"/>
        </w:rPr>
        <w:t>ая</w:t>
      </w:r>
      <w:r w:rsidRPr="00D45888">
        <w:rPr>
          <w:color w:val="000000"/>
          <w:sz w:val="20"/>
          <w:szCs w:val="20"/>
          <w:lang w:val="ru-RU"/>
        </w:rPr>
        <w:t xml:space="preserve">  группа по разработке стандарт</w:t>
      </w:r>
      <w:r>
        <w:rPr>
          <w:color w:val="000000"/>
          <w:sz w:val="20"/>
          <w:szCs w:val="20"/>
          <w:lang w:val="ru-RU"/>
        </w:rPr>
        <w:t>а</w:t>
      </w:r>
      <w:r w:rsidRPr="00D45888" w:rsidDel="00D45888">
        <w:rPr>
          <w:color w:val="000000"/>
          <w:sz w:val="20"/>
          <w:szCs w:val="20"/>
          <w:lang w:val="ru-RU"/>
        </w:rPr>
        <w:t xml:space="preserve"> </w:t>
      </w:r>
      <w:r w:rsidRPr="00F343C1">
        <w:rPr>
          <w:color w:val="000000"/>
          <w:sz w:val="20"/>
          <w:szCs w:val="20"/>
          <w:lang w:val="ru-RU"/>
        </w:rPr>
        <w:t xml:space="preserve"> МСА 600 </w:t>
      </w:r>
      <w:r w:rsidRPr="009B69E3">
        <w:rPr>
          <w:color w:val="000000"/>
          <w:sz w:val="20"/>
          <w:szCs w:val="20"/>
          <w:lang w:val="ru-RU"/>
        </w:rPr>
        <w:t>МСА</w:t>
      </w:r>
      <w:r w:rsidRPr="00171F47">
        <w:rPr>
          <w:color w:val="000000"/>
          <w:sz w:val="20"/>
          <w:szCs w:val="20"/>
          <w:lang w:val="ru-RU"/>
        </w:rPr>
        <w:t xml:space="preserve"> 600 позаботилась о том, чтобы требования и </w:t>
      </w:r>
      <w:r>
        <w:rPr>
          <w:color w:val="000000"/>
          <w:sz w:val="20"/>
          <w:szCs w:val="20"/>
          <w:lang w:val="ru-RU"/>
        </w:rPr>
        <w:t>пояснительные</w:t>
      </w:r>
      <w:r w:rsidRPr="00171F47">
        <w:rPr>
          <w:color w:val="000000"/>
          <w:sz w:val="20"/>
          <w:szCs w:val="20"/>
          <w:lang w:val="ru-RU"/>
        </w:rPr>
        <w:t xml:space="preserve"> материалы </w:t>
      </w:r>
      <w:r w:rsidRPr="00171F47">
        <w:rPr>
          <w:color w:val="000000"/>
          <w:sz w:val="20"/>
          <w:szCs w:val="20"/>
        </w:rPr>
        <w:t>ED</w:t>
      </w:r>
      <w:r w:rsidRPr="00171F47">
        <w:rPr>
          <w:color w:val="000000"/>
          <w:sz w:val="20"/>
          <w:szCs w:val="20"/>
          <w:lang w:val="ru-RU"/>
        </w:rPr>
        <w:t xml:space="preserve">-600 соответствовали пересмотренным требованиям </w:t>
      </w:r>
      <w:r w:rsidRPr="009B69E3">
        <w:rPr>
          <w:color w:val="000000"/>
          <w:sz w:val="20"/>
          <w:szCs w:val="20"/>
          <w:lang w:val="ru-RU"/>
        </w:rPr>
        <w:t>МСА</w:t>
      </w:r>
      <w:r w:rsidRPr="00171F47">
        <w:rPr>
          <w:color w:val="000000"/>
          <w:sz w:val="20"/>
          <w:szCs w:val="20"/>
          <w:lang w:val="ru-RU"/>
        </w:rPr>
        <w:t xml:space="preserve"> 315 (пересмотренным в 2019 г</w:t>
      </w:r>
      <w:r>
        <w:rPr>
          <w:color w:val="000000"/>
          <w:sz w:val="20"/>
          <w:szCs w:val="20"/>
          <w:lang w:val="ru-RU"/>
        </w:rPr>
        <w:t>.</w:t>
      </w:r>
      <w:r w:rsidRPr="00171F47">
        <w:rPr>
          <w:color w:val="000000"/>
          <w:sz w:val="20"/>
          <w:szCs w:val="20"/>
          <w:lang w:val="ru-RU"/>
        </w:rPr>
        <w:t xml:space="preserve">). </w:t>
      </w:r>
      <w:r>
        <w:rPr>
          <w:color w:val="000000"/>
          <w:sz w:val="20"/>
          <w:szCs w:val="20"/>
          <w:lang w:val="ru-RU"/>
        </w:rPr>
        <w:t>Р</w:t>
      </w:r>
      <w:r w:rsidRPr="00D45888">
        <w:rPr>
          <w:color w:val="000000"/>
          <w:sz w:val="20"/>
          <w:szCs w:val="20"/>
          <w:lang w:val="ru-RU"/>
        </w:rPr>
        <w:t>абоч</w:t>
      </w:r>
      <w:r>
        <w:rPr>
          <w:color w:val="000000"/>
          <w:sz w:val="20"/>
          <w:szCs w:val="20"/>
          <w:lang w:val="ru-RU"/>
        </w:rPr>
        <w:t>ая</w:t>
      </w:r>
      <w:r w:rsidRPr="00D45888">
        <w:rPr>
          <w:color w:val="000000"/>
          <w:sz w:val="20"/>
          <w:szCs w:val="20"/>
          <w:lang w:val="ru-RU"/>
        </w:rPr>
        <w:t xml:space="preserve"> группа по разработке стандарт</w:t>
      </w:r>
      <w:r>
        <w:rPr>
          <w:color w:val="000000"/>
          <w:sz w:val="20"/>
          <w:szCs w:val="20"/>
          <w:lang w:val="ru-RU"/>
        </w:rPr>
        <w:t>а</w:t>
      </w:r>
      <w:r w:rsidRPr="00F343C1">
        <w:rPr>
          <w:color w:val="000000"/>
          <w:sz w:val="20"/>
          <w:szCs w:val="20"/>
          <w:lang w:val="ru-RU"/>
        </w:rPr>
        <w:t xml:space="preserve"> МСА 600 </w:t>
      </w:r>
      <w:r w:rsidRPr="00171F47">
        <w:rPr>
          <w:color w:val="000000"/>
          <w:sz w:val="20"/>
          <w:szCs w:val="20"/>
          <w:lang w:val="ru-RU"/>
        </w:rPr>
        <w:t>сосредоточила свое внимание на специальных соображениях, касающихся выявления и оценки рисков существенных искажений при аудите финансовой отчетности группы.</w:t>
      </w:r>
    </w:p>
    <w:p w:rsidR="00F44740" w:rsidRPr="00171F47" w:rsidRDefault="00F44740" w:rsidP="007B1760">
      <w:pPr>
        <w:rPr>
          <w:color w:val="000000"/>
          <w:sz w:val="20"/>
          <w:szCs w:val="20"/>
          <w:lang w:val="ru-RU"/>
        </w:rPr>
      </w:pPr>
    </w:p>
    <w:p w:rsidR="00F44740" w:rsidRPr="00171F47" w:rsidRDefault="00F44740" w:rsidP="007B1760">
      <w:pPr>
        <w:rPr>
          <w:color w:val="000000"/>
          <w:sz w:val="20"/>
          <w:szCs w:val="20"/>
          <w:lang w:val="ru-RU"/>
        </w:rPr>
      </w:pPr>
    </w:p>
    <w:p w:rsidR="00F44740" w:rsidRPr="00171F47" w:rsidRDefault="00F44740" w:rsidP="007B1760">
      <w:pPr>
        <w:spacing w:before="1"/>
        <w:rPr>
          <w:color w:val="000000"/>
          <w:sz w:val="18"/>
          <w:szCs w:val="18"/>
          <w:lang w:val="ru-RU"/>
        </w:rPr>
      </w:pPr>
      <w:r>
        <w:rPr>
          <w:noProof/>
          <w:lang w:val="ru-RU"/>
        </w:rPr>
        <w:pict>
          <v:shape id="image31.png" o:spid="_x0000_s1033" type="#_x0000_t75" style="position:absolute;margin-left:81pt;margin-top:11pt;width:2in;height:1pt;z-index:251653632;visibility:visible">
            <v:imagedata r:id="rId49" o:title=""/>
            <w10:wrap type="topAndBottom"/>
          </v:shape>
        </w:pict>
      </w:r>
    </w:p>
    <w:p w:rsidR="00F44740" w:rsidRPr="007825C3" w:rsidRDefault="00F44740" w:rsidP="007B1760">
      <w:pPr>
        <w:tabs>
          <w:tab w:val="left" w:pos="1800"/>
        </w:tabs>
        <w:spacing w:before="97" w:line="312" w:lineRule="auto"/>
        <w:ind w:left="1800" w:right="497" w:hanging="360"/>
        <w:rPr>
          <w:i/>
          <w:iCs/>
          <w:sz w:val="16"/>
          <w:szCs w:val="16"/>
          <w:lang w:val="ru-RU"/>
        </w:rPr>
      </w:pPr>
      <w:r w:rsidRPr="007825C3">
        <w:rPr>
          <w:sz w:val="16"/>
          <w:szCs w:val="16"/>
          <w:vertAlign w:val="superscript"/>
          <w:lang w:val="ru-RU"/>
        </w:rPr>
        <w:t>5</w:t>
      </w:r>
      <w:r w:rsidRPr="007825C3">
        <w:rPr>
          <w:sz w:val="16"/>
          <w:szCs w:val="16"/>
          <w:lang w:val="ru-RU"/>
        </w:rPr>
        <w:tab/>
      </w:r>
      <w:r>
        <w:rPr>
          <w:sz w:val="16"/>
          <w:szCs w:val="16"/>
          <w:lang w:val="ru-RU"/>
        </w:rPr>
        <w:t>Проект</w:t>
      </w:r>
      <w:r w:rsidRPr="007825C3">
        <w:rPr>
          <w:sz w:val="16"/>
          <w:szCs w:val="16"/>
          <w:lang w:val="ru-RU"/>
        </w:rPr>
        <w:t xml:space="preserve"> </w:t>
      </w:r>
      <w:r>
        <w:rPr>
          <w:sz w:val="16"/>
          <w:szCs w:val="16"/>
          <w:lang w:val="ru-RU"/>
        </w:rPr>
        <w:t xml:space="preserve">Международного Стандарта по Управлению Качеством </w:t>
      </w:r>
      <w:r w:rsidRPr="007825C3">
        <w:rPr>
          <w:sz w:val="16"/>
          <w:szCs w:val="16"/>
          <w:lang w:val="ru-RU"/>
        </w:rPr>
        <w:t>(МСКК) 1 (</w:t>
      </w:r>
      <w:r>
        <w:rPr>
          <w:sz w:val="16"/>
          <w:szCs w:val="16"/>
          <w:lang w:val="ru-RU"/>
        </w:rPr>
        <w:t xml:space="preserve">Ранее </w:t>
      </w:r>
      <w:r>
        <w:rPr>
          <w:sz w:val="16"/>
          <w:szCs w:val="16"/>
        </w:rPr>
        <w:t>ISQC</w:t>
      </w:r>
      <w:r w:rsidRPr="00F80F7D">
        <w:rPr>
          <w:sz w:val="16"/>
          <w:szCs w:val="16"/>
          <w:lang w:val="ru-RU"/>
        </w:rPr>
        <w:t xml:space="preserve"> </w:t>
      </w:r>
      <w:r w:rsidRPr="007825C3">
        <w:rPr>
          <w:sz w:val="16"/>
          <w:szCs w:val="16"/>
          <w:lang w:val="ru-RU"/>
        </w:rPr>
        <w:t xml:space="preserve">1), </w:t>
      </w:r>
      <w:r>
        <w:rPr>
          <w:i/>
          <w:iCs/>
          <w:sz w:val="16"/>
          <w:szCs w:val="16"/>
          <w:lang w:val="ru-RU"/>
        </w:rPr>
        <w:t xml:space="preserve">Управление </w:t>
      </w:r>
      <w:r w:rsidRPr="007825C3">
        <w:rPr>
          <w:i/>
          <w:iCs/>
          <w:sz w:val="16"/>
          <w:szCs w:val="16"/>
          <w:lang w:val="ru-RU"/>
        </w:rPr>
        <w:t>качеств</w:t>
      </w:r>
      <w:r>
        <w:rPr>
          <w:i/>
          <w:iCs/>
          <w:sz w:val="16"/>
          <w:szCs w:val="16"/>
          <w:lang w:val="ru-RU"/>
        </w:rPr>
        <w:t>ом</w:t>
      </w:r>
      <w:r w:rsidRPr="007825C3">
        <w:rPr>
          <w:i/>
          <w:iCs/>
          <w:sz w:val="16"/>
          <w:szCs w:val="16"/>
          <w:lang w:val="ru-RU"/>
        </w:rPr>
        <w:t xml:space="preserve"> для компаний</w:t>
      </w:r>
      <w:r>
        <w:rPr>
          <w:i/>
          <w:iCs/>
          <w:sz w:val="16"/>
          <w:szCs w:val="16"/>
          <w:lang w:val="ru-RU"/>
        </w:rPr>
        <w:t>, выполняющих аудиты или</w:t>
      </w:r>
      <w:r w:rsidRPr="007825C3">
        <w:rPr>
          <w:i/>
          <w:iCs/>
          <w:sz w:val="16"/>
          <w:szCs w:val="16"/>
          <w:lang w:val="ru-RU"/>
        </w:rPr>
        <w:t xml:space="preserve"> </w:t>
      </w:r>
      <w:r>
        <w:rPr>
          <w:i/>
          <w:iCs/>
          <w:sz w:val="16"/>
          <w:szCs w:val="16"/>
          <w:lang w:val="ru-RU"/>
        </w:rPr>
        <w:t>о</w:t>
      </w:r>
      <w:r w:rsidRPr="007825C3">
        <w:rPr>
          <w:i/>
          <w:iCs/>
          <w:sz w:val="16"/>
          <w:szCs w:val="16"/>
          <w:lang w:val="ru-RU"/>
        </w:rPr>
        <w:t>бзорн</w:t>
      </w:r>
      <w:r>
        <w:rPr>
          <w:i/>
          <w:iCs/>
          <w:sz w:val="16"/>
          <w:szCs w:val="16"/>
          <w:lang w:val="ru-RU"/>
        </w:rPr>
        <w:t>ые</w:t>
      </w:r>
      <w:r w:rsidRPr="007825C3">
        <w:rPr>
          <w:i/>
          <w:iCs/>
          <w:sz w:val="16"/>
          <w:szCs w:val="16"/>
          <w:lang w:val="ru-RU"/>
        </w:rPr>
        <w:t xml:space="preserve"> проверк</w:t>
      </w:r>
      <w:r>
        <w:rPr>
          <w:i/>
          <w:iCs/>
          <w:sz w:val="16"/>
          <w:szCs w:val="16"/>
          <w:lang w:val="ru-RU"/>
        </w:rPr>
        <w:t>и</w:t>
      </w:r>
      <w:r w:rsidRPr="007825C3">
        <w:rPr>
          <w:i/>
          <w:iCs/>
          <w:sz w:val="16"/>
          <w:szCs w:val="16"/>
          <w:lang w:val="ru-RU"/>
        </w:rPr>
        <w:t xml:space="preserve"> </w:t>
      </w:r>
      <w:r>
        <w:rPr>
          <w:i/>
          <w:iCs/>
          <w:sz w:val="16"/>
          <w:szCs w:val="16"/>
          <w:lang w:val="ru-RU"/>
        </w:rPr>
        <w:t>ф</w:t>
      </w:r>
      <w:r w:rsidRPr="007825C3">
        <w:rPr>
          <w:i/>
          <w:iCs/>
          <w:sz w:val="16"/>
          <w:szCs w:val="16"/>
          <w:lang w:val="ru-RU"/>
        </w:rPr>
        <w:t>инансов</w:t>
      </w:r>
      <w:r>
        <w:rPr>
          <w:i/>
          <w:iCs/>
          <w:sz w:val="16"/>
          <w:szCs w:val="16"/>
          <w:lang w:val="ru-RU"/>
        </w:rPr>
        <w:t>ой</w:t>
      </w:r>
      <w:r w:rsidRPr="007825C3">
        <w:rPr>
          <w:i/>
          <w:iCs/>
          <w:sz w:val="16"/>
          <w:szCs w:val="16"/>
          <w:lang w:val="ru-RU"/>
        </w:rPr>
        <w:t xml:space="preserve"> отчетност</w:t>
      </w:r>
      <w:r>
        <w:rPr>
          <w:i/>
          <w:iCs/>
          <w:sz w:val="16"/>
          <w:szCs w:val="16"/>
          <w:lang w:val="ru-RU"/>
        </w:rPr>
        <w:t>и или другие задания</w:t>
      </w:r>
      <w:r w:rsidRPr="007825C3">
        <w:rPr>
          <w:i/>
          <w:iCs/>
          <w:sz w:val="16"/>
          <w:szCs w:val="16"/>
          <w:lang w:val="ru-RU"/>
        </w:rPr>
        <w:t xml:space="preserve">, </w:t>
      </w:r>
      <w:r>
        <w:rPr>
          <w:i/>
          <w:iCs/>
          <w:sz w:val="16"/>
          <w:szCs w:val="16"/>
          <w:lang w:val="ru-RU"/>
        </w:rPr>
        <w:t>по подтверждению достоверности информации, или</w:t>
      </w:r>
      <w:r w:rsidRPr="007825C3">
        <w:rPr>
          <w:i/>
          <w:iCs/>
          <w:sz w:val="16"/>
          <w:szCs w:val="16"/>
          <w:lang w:val="ru-RU"/>
        </w:rPr>
        <w:t xml:space="preserve"> </w:t>
      </w:r>
      <w:r>
        <w:rPr>
          <w:i/>
          <w:iCs/>
          <w:sz w:val="16"/>
          <w:szCs w:val="16"/>
          <w:lang w:val="ru-RU"/>
        </w:rPr>
        <w:t>предоставляющих с</w:t>
      </w:r>
      <w:r w:rsidRPr="007825C3">
        <w:rPr>
          <w:i/>
          <w:iCs/>
          <w:sz w:val="16"/>
          <w:szCs w:val="16"/>
          <w:lang w:val="ru-RU"/>
        </w:rPr>
        <w:t>опутствующие услуги</w:t>
      </w:r>
    </w:p>
    <w:p w:rsidR="00F44740" w:rsidRPr="003603D0" w:rsidRDefault="00F44740" w:rsidP="007B1760">
      <w:pPr>
        <w:tabs>
          <w:tab w:val="left" w:pos="1800"/>
        </w:tabs>
        <w:spacing w:before="61"/>
        <w:ind w:left="1440"/>
        <w:rPr>
          <w:i/>
          <w:iCs/>
          <w:sz w:val="16"/>
          <w:szCs w:val="16"/>
          <w:lang w:val="ru-RU"/>
        </w:rPr>
      </w:pPr>
      <w:r w:rsidRPr="003603D0">
        <w:rPr>
          <w:sz w:val="16"/>
          <w:szCs w:val="16"/>
          <w:vertAlign w:val="superscript"/>
          <w:lang w:val="ru-RU"/>
        </w:rPr>
        <w:t>6</w:t>
      </w:r>
      <w:r w:rsidRPr="003603D0">
        <w:rPr>
          <w:sz w:val="16"/>
          <w:szCs w:val="16"/>
          <w:lang w:val="ru-RU"/>
        </w:rPr>
        <w:tab/>
      </w:r>
      <w:r>
        <w:rPr>
          <w:sz w:val="16"/>
          <w:szCs w:val="16"/>
          <w:lang w:val="ru-RU"/>
        </w:rPr>
        <w:t>Проект</w:t>
      </w:r>
      <w:r w:rsidRPr="003603D0">
        <w:rPr>
          <w:sz w:val="16"/>
          <w:szCs w:val="16"/>
          <w:lang w:val="ru-RU"/>
        </w:rPr>
        <w:t xml:space="preserve"> МСКК 2, </w:t>
      </w:r>
      <w:r w:rsidRPr="003603D0">
        <w:rPr>
          <w:i/>
          <w:iCs/>
          <w:sz w:val="16"/>
          <w:szCs w:val="16"/>
          <w:lang w:val="ru-RU"/>
        </w:rPr>
        <w:t>Обзорн</w:t>
      </w:r>
      <w:r>
        <w:rPr>
          <w:i/>
          <w:iCs/>
          <w:sz w:val="16"/>
          <w:szCs w:val="16"/>
          <w:lang w:val="ru-RU"/>
        </w:rPr>
        <w:t xml:space="preserve">ые </w:t>
      </w:r>
      <w:r w:rsidRPr="003603D0">
        <w:rPr>
          <w:i/>
          <w:iCs/>
          <w:sz w:val="16"/>
          <w:szCs w:val="16"/>
          <w:lang w:val="ru-RU"/>
        </w:rPr>
        <w:t>проверк</w:t>
      </w:r>
      <w:r>
        <w:rPr>
          <w:i/>
          <w:iCs/>
          <w:sz w:val="16"/>
          <w:szCs w:val="16"/>
          <w:lang w:val="ru-RU"/>
        </w:rPr>
        <w:t>и качества выполнения з</w:t>
      </w:r>
      <w:r w:rsidRPr="003603D0">
        <w:rPr>
          <w:i/>
          <w:iCs/>
          <w:sz w:val="16"/>
          <w:szCs w:val="16"/>
          <w:lang w:val="ru-RU"/>
        </w:rPr>
        <w:t>адани</w:t>
      </w:r>
      <w:r>
        <w:rPr>
          <w:i/>
          <w:iCs/>
          <w:sz w:val="16"/>
          <w:szCs w:val="16"/>
          <w:lang w:val="ru-RU"/>
        </w:rPr>
        <w:t>й</w:t>
      </w:r>
    </w:p>
    <w:p w:rsidR="00F44740" w:rsidRPr="00406BF6" w:rsidRDefault="00F44740" w:rsidP="007B1760">
      <w:pPr>
        <w:tabs>
          <w:tab w:val="left" w:pos="1800"/>
        </w:tabs>
        <w:spacing w:before="116"/>
        <w:ind w:left="1440"/>
        <w:rPr>
          <w:i/>
          <w:iCs/>
          <w:sz w:val="16"/>
          <w:szCs w:val="16"/>
          <w:lang w:val="ru-RU"/>
        </w:rPr>
      </w:pPr>
      <w:r w:rsidRPr="00406BF6">
        <w:rPr>
          <w:sz w:val="16"/>
          <w:szCs w:val="16"/>
          <w:vertAlign w:val="superscript"/>
          <w:lang w:val="ru-RU"/>
        </w:rPr>
        <w:t>7</w:t>
      </w:r>
      <w:r w:rsidRPr="00406BF6">
        <w:rPr>
          <w:sz w:val="16"/>
          <w:szCs w:val="16"/>
          <w:lang w:val="ru-RU"/>
        </w:rPr>
        <w:tab/>
      </w:r>
      <w:r>
        <w:rPr>
          <w:sz w:val="16"/>
          <w:szCs w:val="16"/>
          <w:lang w:val="ru-RU"/>
        </w:rPr>
        <w:t>Проект</w:t>
      </w:r>
      <w:r w:rsidRPr="00406BF6">
        <w:rPr>
          <w:sz w:val="16"/>
          <w:szCs w:val="16"/>
          <w:lang w:val="ru-RU"/>
        </w:rPr>
        <w:t xml:space="preserve"> МСА 220 (пересмотрен), </w:t>
      </w:r>
      <w:r w:rsidRPr="00DD4A2D">
        <w:rPr>
          <w:i/>
          <w:iCs/>
          <w:sz w:val="16"/>
          <w:szCs w:val="16"/>
          <w:lang w:val="ru-RU"/>
        </w:rPr>
        <w:t>Управление качеством аудита финансовой отчетности</w:t>
      </w:r>
    </w:p>
    <w:p w:rsidR="00F44740" w:rsidRPr="00DD4A2D" w:rsidRDefault="00F44740" w:rsidP="007B1760">
      <w:pPr>
        <w:tabs>
          <w:tab w:val="left" w:pos="1800"/>
        </w:tabs>
        <w:spacing w:before="116"/>
        <w:ind w:left="1440"/>
        <w:rPr>
          <w:i/>
          <w:iCs/>
          <w:sz w:val="16"/>
          <w:szCs w:val="16"/>
          <w:lang w:val="ru-RU"/>
        </w:rPr>
      </w:pPr>
      <w:r w:rsidRPr="00DD4A2D">
        <w:rPr>
          <w:sz w:val="16"/>
          <w:szCs w:val="16"/>
          <w:vertAlign w:val="superscript"/>
          <w:lang w:val="ru-RU"/>
        </w:rPr>
        <w:t>8</w:t>
      </w:r>
      <w:r w:rsidRPr="00DD4A2D">
        <w:rPr>
          <w:sz w:val="16"/>
          <w:szCs w:val="16"/>
          <w:lang w:val="ru-RU"/>
        </w:rPr>
        <w:tab/>
        <w:t>МСА 315 (</w:t>
      </w:r>
      <w:r w:rsidRPr="003C4C62">
        <w:rPr>
          <w:sz w:val="16"/>
          <w:szCs w:val="16"/>
          <w:lang w:val="ru-RU"/>
        </w:rPr>
        <w:t>пересмотрен в 2019 г.</w:t>
      </w:r>
      <w:r w:rsidRPr="00DD4A2D">
        <w:rPr>
          <w:sz w:val="16"/>
          <w:szCs w:val="16"/>
          <w:lang w:val="ru-RU"/>
        </w:rPr>
        <w:t xml:space="preserve">), </w:t>
      </w:r>
      <w:r w:rsidRPr="00DD4A2D">
        <w:rPr>
          <w:i/>
          <w:iCs/>
          <w:sz w:val="16"/>
          <w:szCs w:val="16"/>
          <w:lang w:val="ru-RU"/>
        </w:rPr>
        <w:t xml:space="preserve">Выявление и оценка рисков </w:t>
      </w:r>
      <w:r>
        <w:rPr>
          <w:i/>
          <w:iCs/>
          <w:sz w:val="16"/>
          <w:szCs w:val="16"/>
          <w:lang w:val="ru-RU"/>
        </w:rPr>
        <w:t>существенных и</w:t>
      </w:r>
      <w:r w:rsidRPr="00DD4A2D">
        <w:rPr>
          <w:i/>
          <w:iCs/>
          <w:sz w:val="16"/>
          <w:szCs w:val="16"/>
          <w:lang w:val="ru-RU"/>
        </w:rPr>
        <w:t>скажени</w:t>
      </w:r>
      <w:r>
        <w:rPr>
          <w:i/>
          <w:iCs/>
          <w:sz w:val="16"/>
          <w:szCs w:val="16"/>
          <w:lang w:val="ru-RU"/>
        </w:rPr>
        <w:t>й</w:t>
      </w:r>
    </w:p>
    <w:p w:rsidR="00F44740" w:rsidRPr="00DD4A2D" w:rsidRDefault="00F44740" w:rsidP="007B1760">
      <w:pPr>
        <w:widowControl/>
        <w:rPr>
          <w:sz w:val="16"/>
          <w:szCs w:val="16"/>
          <w:lang w:val="ru-RU"/>
        </w:rPr>
        <w:sectPr w:rsidR="00F44740" w:rsidRPr="00DD4A2D">
          <w:pgSz w:w="12240" w:h="15840"/>
          <w:pgMar w:top="1400" w:right="1100" w:bottom="900" w:left="0" w:header="0" w:footer="711" w:gutter="0"/>
          <w:cols w:space="720"/>
        </w:sectPr>
      </w:pPr>
    </w:p>
    <w:p w:rsidR="00F44740" w:rsidRPr="00A56F31" w:rsidRDefault="00F44740" w:rsidP="007B1760">
      <w:pPr>
        <w:numPr>
          <w:ilvl w:val="0"/>
          <w:numId w:val="1"/>
        </w:numPr>
        <w:tabs>
          <w:tab w:val="left" w:pos="1988"/>
        </w:tabs>
        <w:spacing w:before="169" w:line="290" w:lineRule="auto"/>
        <w:ind w:right="336"/>
        <w:jc w:val="both"/>
        <w:rPr>
          <w:color w:val="000000"/>
          <w:sz w:val="20"/>
          <w:szCs w:val="20"/>
          <w:lang w:val="ru-RU"/>
        </w:rPr>
      </w:pPr>
      <w:r>
        <w:rPr>
          <w:color w:val="000000"/>
          <w:sz w:val="20"/>
          <w:szCs w:val="20"/>
        </w:rPr>
        <w:t>IESBA</w:t>
      </w:r>
      <w:r w:rsidRPr="00A56F31" w:rsidDel="00665C4D">
        <w:rPr>
          <w:i/>
          <w:iCs/>
          <w:sz w:val="20"/>
          <w:szCs w:val="20"/>
          <w:lang w:val="ru-RU"/>
        </w:rPr>
        <w:t xml:space="preserve"> </w:t>
      </w:r>
      <w:r>
        <w:rPr>
          <w:color w:val="000000"/>
          <w:sz w:val="20"/>
          <w:szCs w:val="20"/>
          <w:lang w:val="ru-RU"/>
        </w:rPr>
        <w:t>Р</w:t>
      </w:r>
      <w:r w:rsidRPr="00D45888">
        <w:rPr>
          <w:color w:val="000000"/>
          <w:sz w:val="20"/>
          <w:szCs w:val="20"/>
          <w:lang w:val="ru-RU"/>
        </w:rPr>
        <w:t>абоч</w:t>
      </w:r>
      <w:r>
        <w:rPr>
          <w:color w:val="000000"/>
          <w:sz w:val="20"/>
          <w:szCs w:val="20"/>
          <w:lang w:val="ru-RU"/>
        </w:rPr>
        <w:t>ая</w:t>
      </w:r>
      <w:r w:rsidRPr="00D45888">
        <w:rPr>
          <w:color w:val="000000"/>
          <w:sz w:val="20"/>
          <w:szCs w:val="20"/>
          <w:lang w:val="ru-RU"/>
        </w:rPr>
        <w:t xml:space="preserve">  группа по разработке стандарт</w:t>
      </w:r>
      <w:r>
        <w:rPr>
          <w:color w:val="000000"/>
          <w:sz w:val="20"/>
          <w:szCs w:val="20"/>
          <w:lang w:val="ru-RU"/>
        </w:rPr>
        <w:t>а</w:t>
      </w:r>
      <w:r w:rsidRPr="00D45888" w:rsidDel="00D45888">
        <w:rPr>
          <w:color w:val="000000"/>
          <w:sz w:val="20"/>
          <w:szCs w:val="20"/>
          <w:lang w:val="ru-RU"/>
        </w:rPr>
        <w:t xml:space="preserve"> </w:t>
      </w:r>
      <w:r w:rsidRPr="00F343C1">
        <w:rPr>
          <w:color w:val="000000"/>
          <w:sz w:val="20"/>
          <w:szCs w:val="20"/>
          <w:lang w:val="ru-RU"/>
        </w:rPr>
        <w:t xml:space="preserve"> МСА 600 </w:t>
      </w:r>
      <w:r w:rsidRPr="009B69E3">
        <w:rPr>
          <w:color w:val="000000"/>
          <w:sz w:val="20"/>
          <w:szCs w:val="20"/>
          <w:lang w:val="ru-RU"/>
        </w:rPr>
        <w:t>МСА</w:t>
      </w:r>
      <w:r w:rsidRPr="00171F47">
        <w:rPr>
          <w:color w:val="000000"/>
          <w:sz w:val="20"/>
          <w:szCs w:val="20"/>
          <w:lang w:val="ru-RU"/>
        </w:rPr>
        <w:t xml:space="preserve"> 600 </w:t>
      </w:r>
      <w:r>
        <w:rPr>
          <w:color w:val="000000"/>
          <w:sz w:val="20"/>
          <w:szCs w:val="20"/>
          <w:lang w:val="ru-RU"/>
        </w:rPr>
        <w:t>координировала работу</w:t>
      </w:r>
      <w:r w:rsidRPr="00171F47">
        <w:rPr>
          <w:color w:val="000000"/>
          <w:sz w:val="20"/>
          <w:szCs w:val="20"/>
          <w:lang w:val="ru-RU"/>
        </w:rPr>
        <w:t xml:space="preserve"> с представителями и сотрудниками</w:t>
      </w:r>
      <w:r>
        <w:rPr>
          <w:color w:val="000000"/>
          <w:sz w:val="20"/>
          <w:szCs w:val="20"/>
        </w:rPr>
        <w:t>IESBA</w:t>
      </w:r>
      <w:r w:rsidRPr="00A56F31">
        <w:rPr>
          <w:color w:val="000000"/>
          <w:sz w:val="20"/>
          <w:szCs w:val="20"/>
          <w:lang w:val="ru-RU"/>
        </w:rPr>
        <w:t xml:space="preserve"> </w:t>
      </w:r>
      <w:r w:rsidRPr="00171F47">
        <w:rPr>
          <w:color w:val="000000"/>
          <w:sz w:val="20"/>
          <w:szCs w:val="20"/>
          <w:lang w:val="ru-RU"/>
        </w:rPr>
        <w:t xml:space="preserve">для обеспечения соответствия </w:t>
      </w:r>
      <w:r w:rsidRPr="00171F47">
        <w:rPr>
          <w:color w:val="000000"/>
          <w:sz w:val="20"/>
          <w:szCs w:val="20"/>
        </w:rPr>
        <w:t>ED</w:t>
      </w:r>
      <w:r w:rsidRPr="00171F47">
        <w:rPr>
          <w:color w:val="000000"/>
          <w:sz w:val="20"/>
          <w:szCs w:val="20"/>
          <w:lang w:val="ru-RU"/>
        </w:rPr>
        <w:t xml:space="preserve">-600 </w:t>
      </w:r>
      <w:r w:rsidRPr="00171F47">
        <w:rPr>
          <w:i/>
          <w:iCs/>
          <w:color w:val="000000"/>
          <w:sz w:val="20"/>
          <w:szCs w:val="20"/>
          <w:lang w:val="ru-RU"/>
        </w:rPr>
        <w:t xml:space="preserve">Международному кодексу </w:t>
      </w:r>
      <w:r>
        <w:rPr>
          <w:i/>
          <w:iCs/>
          <w:color w:val="000000"/>
          <w:sz w:val="20"/>
          <w:szCs w:val="20"/>
          <w:lang w:val="ru-RU"/>
        </w:rPr>
        <w:t xml:space="preserve">этики </w:t>
      </w:r>
      <w:r w:rsidRPr="00171F47">
        <w:rPr>
          <w:i/>
          <w:iCs/>
          <w:color w:val="000000"/>
          <w:sz w:val="20"/>
          <w:szCs w:val="20"/>
          <w:lang w:val="ru-RU"/>
        </w:rPr>
        <w:t xml:space="preserve">профессиональных бухгалтеров </w:t>
      </w:r>
      <w:r>
        <w:rPr>
          <w:i/>
          <w:iCs/>
          <w:color w:val="000000"/>
          <w:sz w:val="20"/>
          <w:szCs w:val="20"/>
        </w:rPr>
        <w:t>IESBA</w:t>
      </w:r>
      <w:r w:rsidRPr="00171F47">
        <w:rPr>
          <w:i/>
          <w:iCs/>
          <w:color w:val="000000"/>
          <w:sz w:val="20"/>
          <w:szCs w:val="20"/>
          <w:lang w:val="ru-RU"/>
        </w:rPr>
        <w:t xml:space="preserve"> (включая международные стандарты независимости) </w:t>
      </w:r>
      <w:r w:rsidRPr="00C401FC">
        <w:rPr>
          <w:color w:val="000000"/>
          <w:sz w:val="20"/>
          <w:szCs w:val="20"/>
          <w:lang w:val="ru-RU"/>
        </w:rPr>
        <w:t xml:space="preserve">(кодекс </w:t>
      </w:r>
      <w:r w:rsidRPr="00A56F31">
        <w:rPr>
          <w:color w:val="000000"/>
          <w:sz w:val="20"/>
          <w:szCs w:val="20"/>
          <w:lang w:val="ru-RU"/>
        </w:rPr>
        <w:t xml:space="preserve"> </w:t>
      </w:r>
      <w:r>
        <w:rPr>
          <w:color w:val="000000"/>
          <w:sz w:val="20"/>
          <w:szCs w:val="20"/>
        </w:rPr>
        <w:t>IESBA</w:t>
      </w:r>
      <w:r w:rsidRPr="00C401FC">
        <w:rPr>
          <w:color w:val="000000"/>
          <w:sz w:val="20"/>
          <w:szCs w:val="20"/>
          <w:lang w:val="ru-RU"/>
        </w:rPr>
        <w:t>). Обсуждаемые вопросы включали предлагаемые изменения к определению а</w:t>
      </w:r>
      <w:r w:rsidRPr="00A56F31">
        <w:rPr>
          <w:color w:val="000000"/>
          <w:sz w:val="20"/>
          <w:szCs w:val="20"/>
          <w:lang w:val="ru-RU"/>
        </w:rPr>
        <w:t xml:space="preserve">удиторской </w:t>
      </w:r>
      <w:r>
        <w:rPr>
          <w:color w:val="000000"/>
          <w:sz w:val="20"/>
          <w:szCs w:val="20"/>
          <w:lang w:val="ru-RU"/>
        </w:rPr>
        <w:t>команды</w:t>
      </w:r>
      <w:r w:rsidRPr="00C401FC">
        <w:rPr>
          <w:color w:val="000000"/>
          <w:sz w:val="20"/>
          <w:szCs w:val="20"/>
          <w:lang w:val="ru-RU"/>
        </w:rPr>
        <w:t xml:space="preserve">, Проект независимости </w:t>
      </w:r>
      <w:r w:rsidRPr="00A56F31">
        <w:rPr>
          <w:color w:val="000000"/>
          <w:sz w:val="20"/>
          <w:szCs w:val="20"/>
          <w:lang w:val="ru-RU"/>
        </w:rPr>
        <w:t xml:space="preserve">IESBA </w:t>
      </w:r>
      <w:r w:rsidRPr="00A56F31">
        <w:rPr>
          <w:i/>
          <w:iCs/>
          <w:sz w:val="21"/>
          <w:szCs w:val="21"/>
          <w:vertAlign w:val="superscript"/>
          <w:lang w:val="ru-RU"/>
        </w:rPr>
        <w:t xml:space="preserve">9 </w:t>
      </w:r>
      <w:r>
        <w:rPr>
          <w:color w:val="000000"/>
          <w:sz w:val="20"/>
          <w:szCs w:val="20"/>
          <w:lang w:val="ru-RU"/>
        </w:rPr>
        <w:t xml:space="preserve">при проведении </w:t>
      </w:r>
      <w:r w:rsidRPr="00C401FC">
        <w:rPr>
          <w:color w:val="000000"/>
          <w:sz w:val="20"/>
          <w:szCs w:val="20"/>
          <w:lang w:val="ru-RU"/>
        </w:rPr>
        <w:t xml:space="preserve">аудитов группы </w:t>
      </w:r>
      <w:r w:rsidRPr="00171F47">
        <w:rPr>
          <w:color w:val="000000"/>
          <w:sz w:val="20"/>
          <w:szCs w:val="20"/>
          <w:lang w:val="ru-RU"/>
        </w:rPr>
        <w:t>и п</w:t>
      </w:r>
      <w:r>
        <w:rPr>
          <w:color w:val="000000"/>
          <w:sz w:val="20"/>
          <w:szCs w:val="20"/>
          <w:lang w:val="ru-RU"/>
        </w:rPr>
        <w:t xml:space="preserve">араграфы </w:t>
      </w:r>
      <w:r w:rsidRPr="00171F47">
        <w:rPr>
          <w:color w:val="000000"/>
          <w:sz w:val="20"/>
          <w:szCs w:val="20"/>
          <w:lang w:val="ru-RU"/>
        </w:rPr>
        <w:t xml:space="preserve">в </w:t>
      </w:r>
      <w:r w:rsidRPr="00A56F31">
        <w:rPr>
          <w:color w:val="000000"/>
          <w:sz w:val="20"/>
          <w:szCs w:val="20"/>
          <w:lang w:val="ru-RU"/>
        </w:rPr>
        <w:t>ED</w:t>
      </w:r>
      <w:r w:rsidRPr="00171F47">
        <w:rPr>
          <w:color w:val="000000"/>
          <w:sz w:val="20"/>
          <w:szCs w:val="20"/>
          <w:lang w:val="ru-RU"/>
        </w:rPr>
        <w:t>-600, связанные с несоблюдением законов и правил.</w:t>
      </w:r>
    </w:p>
    <w:p w:rsidR="00F44740" w:rsidRPr="00CA7A77" w:rsidRDefault="00F44740" w:rsidP="007B1760">
      <w:pPr>
        <w:pStyle w:val="Heading1"/>
        <w:spacing w:before="192"/>
        <w:ind w:firstLine="1440"/>
        <w:rPr>
          <w:lang w:val="ru-RU"/>
        </w:rPr>
      </w:pPr>
      <w:bookmarkStart w:id="3" w:name="_3znysh7"/>
      <w:bookmarkEnd w:id="3"/>
      <w:r w:rsidRPr="008B5133">
        <w:rPr>
          <w:lang w:val="ru-RU"/>
        </w:rPr>
        <w:t>Раздел 1 Руководство для респондентов</w:t>
      </w:r>
    </w:p>
    <w:p w:rsidR="00F44740" w:rsidRPr="004E7B9A" w:rsidRDefault="00F44740" w:rsidP="004E7B9A">
      <w:pPr>
        <w:pStyle w:val="Heading1"/>
        <w:spacing w:before="192"/>
        <w:ind w:left="1260"/>
        <w:jc w:val="both"/>
        <w:rPr>
          <w:b w:val="0"/>
          <w:bCs w:val="0"/>
          <w:lang w:val="ru-RU"/>
        </w:rPr>
      </w:pPr>
      <w:r>
        <w:rPr>
          <w:b w:val="0"/>
          <w:bCs w:val="0"/>
          <w:sz w:val="20"/>
          <w:szCs w:val="20"/>
        </w:rPr>
        <w:t>IAASB</w:t>
      </w:r>
      <w:r w:rsidRPr="004E7B9A">
        <w:rPr>
          <w:b w:val="0"/>
          <w:bCs w:val="0"/>
          <w:sz w:val="20"/>
          <w:szCs w:val="20"/>
          <w:lang w:val="ru-RU"/>
        </w:rPr>
        <w:t xml:space="preserve"> </w:t>
      </w:r>
      <w:r>
        <w:rPr>
          <w:b w:val="0"/>
          <w:bCs w:val="0"/>
          <w:sz w:val="20"/>
          <w:szCs w:val="20"/>
          <w:lang w:val="ru-RU"/>
        </w:rPr>
        <w:t xml:space="preserve">приветствует комментарии по всем вопросам, освещенным в </w:t>
      </w:r>
      <w:r>
        <w:rPr>
          <w:b w:val="0"/>
          <w:bCs w:val="0"/>
          <w:sz w:val="20"/>
          <w:szCs w:val="20"/>
        </w:rPr>
        <w:t>ED</w:t>
      </w:r>
      <w:r>
        <w:rPr>
          <w:b w:val="0"/>
          <w:bCs w:val="0"/>
          <w:sz w:val="20"/>
          <w:szCs w:val="20"/>
          <w:lang w:val="ru-RU"/>
        </w:rPr>
        <w:t xml:space="preserve">-600, в особенности отмеченным в разделе «Запрос комментариев». Комментарии наиболее полезны, когда они указывают конкретные параграфы, и включают причины для комментариев, и содержат конкретные предложения по предлагаемым изменениям формулировок. Респонденты также могут  комментировать только по актуальным для себя вопросам. В том случае, когда респондент согласен с содержащимися в </w:t>
      </w:r>
      <w:r>
        <w:rPr>
          <w:b w:val="0"/>
          <w:bCs w:val="0"/>
          <w:sz w:val="20"/>
          <w:szCs w:val="20"/>
        </w:rPr>
        <w:t>ED</w:t>
      </w:r>
      <w:r>
        <w:rPr>
          <w:b w:val="0"/>
          <w:bCs w:val="0"/>
          <w:sz w:val="20"/>
          <w:szCs w:val="20"/>
          <w:lang w:val="ru-RU"/>
        </w:rPr>
        <w:t xml:space="preserve">-600 предложениями, целесообразно информировать  об этом </w:t>
      </w:r>
      <w:r>
        <w:rPr>
          <w:b w:val="0"/>
          <w:bCs w:val="0"/>
          <w:sz w:val="20"/>
          <w:szCs w:val="20"/>
        </w:rPr>
        <w:t>IAASB</w:t>
      </w:r>
      <w:r>
        <w:rPr>
          <w:b w:val="0"/>
          <w:bCs w:val="0"/>
          <w:sz w:val="20"/>
          <w:szCs w:val="20"/>
          <w:lang w:val="ru-RU"/>
        </w:rPr>
        <w:t xml:space="preserve">, поскольку поддержка вносимых </w:t>
      </w:r>
      <w:r>
        <w:rPr>
          <w:b w:val="0"/>
          <w:bCs w:val="0"/>
          <w:sz w:val="20"/>
          <w:szCs w:val="20"/>
        </w:rPr>
        <w:t>IAASB</w:t>
      </w:r>
      <w:r w:rsidRPr="004E7B9A">
        <w:rPr>
          <w:b w:val="0"/>
          <w:bCs w:val="0"/>
          <w:sz w:val="20"/>
          <w:szCs w:val="20"/>
          <w:lang w:val="ru-RU"/>
        </w:rPr>
        <w:t xml:space="preserve"> </w:t>
      </w:r>
      <w:r>
        <w:rPr>
          <w:b w:val="0"/>
          <w:bCs w:val="0"/>
          <w:sz w:val="20"/>
          <w:szCs w:val="20"/>
          <w:lang w:val="ru-RU"/>
        </w:rPr>
        <w:t>предложений не всегда очевидна, если об этом не сказано прямо.</w:t>
      </w:r>
    </w:p>
    <w:p w:rsidR="00F44740" w:rsidRPr="008B5133" w:rsidRDefault="00F44740" w:rsidP="007B1760">
      <w:pPr>
        <w:spacing w:before="7"/>
        <w:rPr>
          <w:b/>
          <w:bCs/>
          <w:color w:val="000000"/>
          <w:sz w:val="9"/>
          <w:szCs w:val="9"/>
          <w:lang w:val="ru-RU"/>
        </w:rPr>
      </w:pPr>
    </w:p>
    <w:bookmarkStart w:id="4" w:name="_2et92p0"/>
    <w:bookmarkEnd w:id="4"/>
    <w:p w:rsidR="00F44740" w:rsidRPr="008B5133" w:rsidRDefault="00F44740" w:rsidP="007B1760">
      <w:pPr>
        <w:pStyle w:val="Heading1"/>
        <w:spacing w:before="192"/>
        <w:ind w:firstLine="1440"/>
        <w:rPr>
          <w:lang w:val="ru-RU"/>
        </w:rPr>
      </w:pPr>
      <w:r w:rsidRPr="008B5133">
        <w:rPr>
          <w:lang w:val="ru-RU"/>
        </w:rPr>
        <w:fldChar w:fldCharType="begin"/>
      </w:r>
      <w:r w:rsidRPr="008B5133">
        <w:rPr>
          <w:lang w:val="ru-RU"/>
        </w:rPr>
        <w:instrText>HYPERLINK "C:\\Users\\Миша\\Documents\\Миша-работа\\Лакшин\\ИЮНЬ 20 - аудит\\Exposure-Draft-ISA-600-Final_0(2) (1).docx" \l "_2et92p0"</w:instrText>
      </w:r>
      <w:r w:rsidRPr="006F59AF">
        <w:rPr>
          <w:lang w:val="ru-RU"/>
        </w:rPr>
      </w:r>
      <w:r w:rsidRPr="008B5133">
        <w:rPr>
          <w:lang w:val="ru-RU"/>
        </w:rPr>
        <w:fldChar w:fldCharType="separate"/>
      </w:r>
      <w:r w:rsidRPr="009B69E3">
        <w:rPr>
          <w:lang w:val="ru-RU"/>
        </w:rPr>
        <w:t xml:space="preserve">Раздел 2 </w:t>
      </w:r>
      <w:r>
        <w:rPr>
          <w:lang w:val="ru-RU"/>
        </w:rPr>
        <w:t>Существенн</w:t>
      </w:r>
      <w:r w:rsidRPr="009B69E3">
        <w:rPr>
          <w:lang w:val="ru-RU"/>
        </w:rPr>
        <w:t>ые Вопросы</w:t>
      </w:r>
      <w:r w:rsidRPr="008B5133">
        <w:rPr>
          <w:lang w:val="ru-RU"/>
        </w:rPr>
        <w:fldChar w:fldCharType="end"/>
      </w:r>
    </w:p>
    <w:p w:rsidR="00F44740" w:rsidRDefault="00F44740" w:rsidP="007B1760">
      <w:pPr>
        <w:pStyle w:val="Heading3"/>
        <w:spacing w:before="163"/>
        <w:ind w:firstLine="1440"/>
        <w:rPr>
          <w:lang w:val="ru-RU"/>
        </w:rPr>
      </w:pPr>
    </w:p>
    <w:p w:rsidR="00F44740" w:rsidRPr="004E7B9A" w:rsidRDefault="00F44740" w:rsidP="007B1760">
      <w:pPr>
        <w:pStyle w:val="Heading3"/>
        <w:spacing w:before="163"/>
        <w:ind w:firstLine="1440"/>
        <w:rPr>
          <w:lang w:val="ru-RU"/>
        </w:rPr>
      </w:pPr>
      <w:hyperlink r:id="rId50" w:anchor="_tyjcwt" w:history="1">
        <w:r w:rsidRPr="008B5133">
          <w:rPr>
            <w:lang w:val="ru-RU"/>
          </w:rPr>
          <w:t xml:space="preserve">Раздел 2-А - Проблемы общественных интересов, решаемые в </w:t>
        </w:r>
        <w:r w:rsidRPr="008B5133">
          <w:t>ED</w:t>
        </w:r>
        <w:r w:rsidRPr="008B5133">
          <w:rPr>
            <w:lang w:val="ru-RU"/>
          </w:rPr>
          <w:t>-600</w:t>
        </w:r>
      </w:hyperlink>
    </w:p>
    <w:p w:rsidR="00F44740" w:rsidRPr="005944BC" w:rsidRDefault="00F44740" w:rsidP="007B1760">
      <w:pPr>
        <w:numPr>
          <w:ilvl w:val="0"/>
          <w:numId w:val="1"/>
        </w:numPr>
        <w:tabs>
          <w:tab w:val="left" w:pos="1988"/>
        </w:tabs>
        <w:spacing w:before="168" w:line="290" w:lineRule="auto"/>
        <w:ind w:right="340"/>
        <w:rPr>
          <w:color w:val="000000"/>
          <w:lang w:val="ru-RU"/>
        </w:rPr>
      </w:pPr>
      <w:r w:rsidRPr="005944BC">
        <w:rPr>
          <w:color w:val="000000"/>
          <w:sz w:val="20"/>
          <w:szCs w:val="20"/>
          <w:lang w:val="ru-RU"/>
        </w:rPr>
        <w:t>В таблице ниже представлены ключевые вопросы</w:t>
      </w:r>
      <w:r w:rsidRPr="00C401FC">
        <w:rPr>
          <w:color w:val="000000"/>
          <w:sz w:val="20"/>
          <w:szCs w:val="20"/>
          <w:lang w:val="ru-RU"/>
        </w:rPr>
        <w:t>, представляющи</w:t>
      </w:r>
      <w:r>
        <w:rPr>
          <w:color w:val="000000"/>
          <w:sz w:val="20"/>
          <w:szCs w:val="20"/>
          <w:lang w:val="ru-RU"/>
        </w:rPr>
        <w:t>е</w:t>
      </w:r>
      <w:r w:rsidRPr="00C401FC">
        <w:rPr>
          <w:color w:val="000000"/>
          <w:sz w:val="20"/>
          <w:szCs w:val="20"/>
          <w:lang w:val="ru-RU"/>
        </w:rPr>
        <w:t xml:space="preserve"> общественный интерес</w:t>
      </w:r>
      <w:r w:rsidRPr="005944BC">
        <w:rPr>
          <w:color w:val="000000"/>
          <w:sz w:val="20"/>
          <w:szCs w:val="20"/>
          <w:lang w:val="ru-RU"/>
        </w:rPr>
        <w:t xml:space="preserve">, выявленные </w:t>
      </w:r>
      <w:r>
        <w:rPr>
          <w:color w:val="000000"/>
          <w:sz w:val="20"/>
          <w:szCs w:val="20"/>
          <w:lang w:val="ru-RU"/>
        </w:rPr>
        <w:t>IAASB</w:t>
      </w:r>
      <w:r w:rsidRPr="005944BC">
        <w:rPr>
          <w:color w:val="000000"/>
          <w:sz w:val="20"/>
          <w:szCs w:val="20"/>
          <w:lang w:val="ru-RU"/>
        </w:rPr>
        <w:t xml:space="preserve">, </w:t>
      </w:r>
      <w:r>
        <w:rPr>
          <w:color w:val="000000"/>
          <w:sz w:val="20"/>
          <w:szCs w:val="20"/>
          <w:lang w:val="ru-RU"/>
        </w:rPr>
        <w:t xml:space="preserve">а также </w:t>
      </w:r>
      <w:r w:rsidRPr="005944BC">
        <w:rPr>
          <w:color w:val="000000"/>
          <w:sz w:val="20"/>
          <w:szCs w:val="20"/>
          <w:lang w:val="ru-RU"/>
        </w:rPr>
        <w:t xml:space="preserve">то, как они были решены в </w:t>
      </w:r>
      <w:r w:rsidRPr="005944BC">
        <w:rPr>
          <w:color w:val="000000"/>
          <w:sz w:val="20"/>
          <w:szCs w:val="20"/>
        </w:rPr>
        <w:t>ED</w:t>
      </w:r>
      <w:r w:rsidRPr="005944BC">
        <w:rPr>
          <w:color w:val="000000"/>
          <w:sz w:val="20"/>
          <w:szCs w:val="20"/>
          <w:lang w:val="ru-RU"/>
        </w:rPr>
        <w:t>-600.</w:t>
      </w:r>
    </w:p>
    <w:p w:rsidR="00F44740" w:rsidRPr="005944BC" w:rsidRDefault="00F44740" w:rsidP="007B1760">
      <w:pPr>
        <w:spacing w:before="2"/>
        <w:rPr>
          <w:color w:val="000000"/>
          <w:sz w:val="7"/>
          <w:szCs w:val="7"/>
          <w:lang w:val="ru-RU"/>
        </w:rPr>
      </w:pPr>
    </w:p>
    <w:tbl>
      <w:tblPr>
        <w:tblW w:w="10173" w:type="dxa"/>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3060"/>
        <w:gridCol w:w="4923"/>
        <w:gridCol w:w="2190"/>
      </w:tblGrid>
      <w:tr w:rsidR="00F44740" w:rsidRPr="003C1616" w:rsidTr="00B936E7">
        <w:trPr>
          <w:trHeight w:val="1079"/>
        </w:trPr>
        <w:tc>
          <w:tcPr>
            <w:tcW w:w="3060" w:type="dxa"/>
          </w:tcPr>
          <w:p w:rsidR="00F44740" w:rsidRPr="003C1616" w:rsidRDefault="00F44740" w:rsidP="00B936E7">
            <w:pPr>
              <w:ind w:left="845"/>
              <w:rPr>
                <w:b/>
                <w:bCs/>
                <w:color w:val="000000"/>
                <w:sz w:val="18"/>
                <w:szCs w:val="18"/>
                <w:lang w:val="ru-RU"/>
              </w:rPr>
            </w:pPr>
            <w:r w:rsidRPr="003C1616">
              <w:rPr>
                <w:b/>
                <w:bCs/>
                <w:color w:val="000000"/>
                <w:sz w:val="18"/>
                <w:szCs w:val="18"/>
                <w:lang w:val="ru-RU"/>
              </w:rPr>
              <w:t>Ключевой вопрос общественного интереса</w:t>
            </w:r>
          </w:p>
        </w:tc>
        <w:tc>
          <w:tcPr>
            <w:tcW w:w="4923" w:type="dxa"/>
          </w:tcPr>
          <w:p w:rsidR="00F44740" w:rsidRPr="003C1616" w:rsidRDefault="00F44740" w:rsidP="004E7B9A">
            <w:pPr>
              <w:ind w:left="845"/>
              <w:jc w:val="center"/>
              <w:rPr>
                <w:b/>
                <w:bCs/>
                <w:color w:val="000000"/>
                <w:sz w:val="18"/>
                <w:szCs w:val="18"/>
                <w:lang w:val="ru-RU"/>
              </w:rPr>
            </w:pPr>
            <w:r w:rsidRPr="003C1616">
              <w:rPr>
                <w:b/>
                <w:bCs/>
                <w:color w:val="000000"/>
                <w:sz w:val="18"/>
                <w:szCs w:val="18"/>
                <w:lang w:val="ru-RU"/>
              </w:rPr>
              <w:t>Описание изменений, внесенных для решения выявленных ключевых вопросов, представляющих общественный интерес</w:t>
            </w:r>
          </w:p>
        </w:tc>
        <w:tc>
          <w:tcPr>
            <w:tcW w:w="2190" w:type="dxa"/>
          </w:tcPr>
          <w:p w:rsidR="00F44740" w:rsidRPr="003C1616" w:rsidRDefault="00F44740" w:rsidP="00551882">
            <w:pPr>
              <w:ind w:left="9"/>
              <w:jc w:val="center"/>
              <w:rPr>
                <w:b/>
                <w:bCs/>
                <w:color w:val="000000"/>
                <w:sz w:val="18"/>
                <w:szCs w:val="18"/>
                <w:lang w:val="ru-RU"/>
              </w:rPr>
            </w:pPr>
            <w:r w:rsidRPr="003C1616">
              <w:rPr>
                <w:b/>
                <w:bCs/>
                <w:color w:val="000000"/>
                <w:sz w:val="18"/>
                <w:szCs w:val="18"/>
                <w:lang w:val="ru-RU"/>
              </w:rPr>
              <w:t>Соответствующие п</w:t>
            </w:r>
            <w:r>
              <w:rPr>
                <w:b/>
                <w:bCs/>
                <w:color w:val="000000"/>
                <w:sz w:val="18"/>
                <w:szCs w:val="18"/>
                <w:lang w:val="ru-RU"/>
              </w:rPr>
              <w:t>араграфы</w:t>
            </w:r>
            <w:r w:rsidRPr="003C1616">
              <w:rPr>
                <w:b/>
                <w:bCs/>
                <w:color w:val="000000"/>
                <w:sz w:val="18"/>
                <w:szCs w:val="18"/>
                <w:lang w:val="ru-RU"/>
              </w:rPr>
              <w:t xml:space="preserve"> в ED-600</w:t>
            </w:r>
          </w:p>
        </w:tc>
      </w:tr>
      <w:tr w:rsidR="00F44740" w:rsidRPr="003C1616" w:rsidTr="00B936E7">
        <w:trPr>
          <w:trHeight w:val="3242"/>
        </w:trPr>
        <w:tc>
          <w:tcPr>
            <w:tcW w:w="3060" w:type="dxa"/>
          </w:tcPr>
          <w:p w:rsidR="00F44740" w:rsidRPr="003C1616" w:rsidRDefault="00F44740" w:rsidP="004E7B9A">
            <w:pPr>
              <w:spacing w:before="1" w:line="290" w:lineRule="auto"/>
              <w:ind w:left="845" w:right="90"/>
              <w:jc w:val="both"/>
              <w:rPr>
                <w:color w:val="000000"/>
                <w:sz w:val="20"/>
                <w:szCs w:val="20"/>
                <w:lang w:val="ru-RU"/>
              </w:rPr>
            </w:pPr>
            <w:r w:rsidRPr="003C1616">
              <w:rPr>
                <w:color w:val="000000"/>
                <w:sz w:val="20"/>
                <w:szCs w:val="20"/>
                <w:lang w:val="ru-RU"/>
              </w:rPr>
              <w:t>Сохран</w:t>
            </w:r>
            <w:r>
              <w:rPr>
                <w:color w:val="000000"/>
                <w:sz w:val="20"/>
                <w:szCs w:val="20"/>
                <w:lang w:val="ru-RU"/>
              </w:rPr>
              <w:t>ение</w:t>
            </w:r>
            <w:r w:rsidRPr="003C1616">
              <w:rPr>
                <w:color w:val="000000"/>
                <w:sz w:val="20"/>
                <w:szCs w:val="20"/>
                <w:lang w:val="ru-RU"/>
              </w:rPr>
              <w:t xml:space="preserve"> </w:t>
            </w:r>
            <w:r>
              <w:rPr>
                <w:color w:val="000000"/>
                <w:sz w:val="20"/>
                <w:szCs w:val="20"/>
                <w:lang w:val="ru-RU"/>
              </w:rPr>
              <w:t xml:space="preserve">соответствия </w:t>
            </w:r>
            <w:r w:rsidRPr="003C1616">
              <w:rPr>
                <w:color w:val="000000"/>
                <w:sz w:val="20"/>
                <w:szCs w:val="20"/>
                <w:lang w:val="ru-RU"/>
              </w:rPr>
              <w:t>стандарт</w:t>
            </w:r>
            <w:r>
              <w:rPr>
                <w:color w:val="000000"/>
                <w:sz w:val="20"/>
                <w:szCs w:val="20"/>
                <w:lang w:val="ru-RU"/>
              </w:rPr>
              <w:t>а</w:t>
            </w:r>
            <w:r w:rsidRPr="003C1616">
              <w:rPr>
                <w:color w:val="000000"/>
                <w:sz w:val="20"/>
                <w:szCs w:val="20"/>
                <w:lang w:val="ru-RU"/>
              </w:rPr>
              <w:t xml:space="preserve"> </w:t>
            </w:r>
            <w:r>
              <w:rPr>
                <w:color w:val="000000"/>
                <w:sz w:val="20"/>
                <w:szCs w:val="20"/>
                <w:lang w:val="ru-RU"/>
              </w:rPr>
              <w:t>IAASB по</w:t>
            </w:r>
            <w:r w:rsidRPr="003C1616">
              <w:rPr>
                <w:color w:val="000000"/>
                <w:sz w:val="20"/>
                <w:szCs w:val="20"/>
                <w:lang w:val="ru-RU"/>
              </w:rPr>
              <w:t xml:space="preserve"> аудит</w:t>
            </w:r>
            <w:r>
              <w:rPr>
                <w:color w:val="000000"/>
                <w:sz w:val="20"/>
                <w:szCs w:val="20"/>
                <w:lang w:val="ru-RU"/>
              </w:rPr>
              <w:t>у</w:t>
            </w:r>
            <w:r w:rsidRPr="003C1616">
              <w:rPr>
                <w:color w:val="000000"/>
                <w:sz w:val="20"/>
                <w:szCs w:val="20"/>
                <w:lang w:val="ru-RU"/>
              </w:rPr>
              <w:t xml:space="preserve"> групп</w:t>
            </w:r>
            <w:r>
              <w:rPr>
                <w:color w:val="000000"/>
                <w:sz w:val="20"/>
                <w:szCs w:val="20"/>
                <w:lang w:val="ru-RU"/>
              </w:rPr>
              <w:t>ы</w:t>
            </w:r>
            <w:r w:rsidRPr="003C1616">
              <w:rPr>
                <w:color w:val="000000"/>
                <w:sz w:val="20"/>
                <w:szCs w:val="20"/>
                <w:lang w:val="ru-RU"/>
              </w:rPr>
              <w:t xml:space="preserve">, </w:t>
            </w:r>
            <w:r>
              <w:rPr>
                <w:color w:val="000000"/>
                <w:sz w:val="20"/>
                <w:szCs w:val="20"/>
                <w:lang w:val="ru-RU"/>
              </w:rPr>
              <w:t>целевому</w:t>
            </w:r>
            <w:r w:rsidRPr="003C1616">
              <w:rPr>
                <w:color w:val="000000"/>
                <w:sz w:val="20"/>
                <w:szCs w:val="20"/>
                <w:lang w:val="ru-RU"/>
              </w:rPr>
              <w:t xml:space="preserve"> назначению</w:t>
            </w:r>
          </w:p>
        </w:tc>
        <w:tc>
          <w:tcPr>
            <w:tcW w:w="4923" w:type="dxa"/>
          </w:tcPr>
          <w:p w:rsidR="00F44740" w:rsidRPr="003C1616" w:rsidRDefault="00F44740" w:rsidP="004E7B9A">
            <w:pPr>
              <w:spacing w:before="160"/>
              <w:ind w:left="845"/>
              <w:jc w:val="both"/>
              <w:rPr>
                <w:i/>
                <w:iCs/>
                <w:color w:val="000000"/>
                <w:sz w:val="20"/>
                <w:szCs w:val="20"/>
                <w:lang w:val="ru-RU"/>
              </w:rPr>
            </w:pPr>
            <w:r w:rsidRPr="003C1616">
              <w:rPr>
                <w:i/>
                <w:iCs/>
                <w:color w:val="000000"/>
                <w:sz w:val="20"/>
                <w:szCs w:val="20"/>
                <w:lang w:val="ru-RU"/>
              </w:rPr>
              <w:t>Сфера применения стандарта</w:t>
            </w:r>
          </w:p>
          <w:p w:rsidR="00F44740" w:rsidRPr="003C1616" w:rsidRDefault="00F44740" w:rsidP="004E7B9A">
            <w:pPr>
              <w:spacing w:before="168" w:line="290" w:lineRule="auto"/>
              <w:ind w:left="845" w:right="86"/>
              <w:jc w:val="both"/>
              <w:rPr>
                <w:color w:val="000000"/>
                <w:sz w:val="20"/>
                <w:szCs w:val="20"/>
                <w:lang w:val="ru-RU"/>
              </w:rPr>
            </w:pPr>
            <w:r w:rsidRPr="003C1616">
              <w:rPr>
                <w:color w:val="000000"/>
                <w:sz w:val="20"/>
                <w:szCs w:val="20"/>
                <w:lang w:val="ru-RU"/>
              </w:rPr>
              <w:t xml:space="preserve">Разъяснение сферы применения стандарта </w:t>
            </w:r>
            <w:r>
              <w:rPr>
                <w:color w:val="000000"/>
                <w:sz w:val="20"/>
                <w:szCs w:val="20"/>
                <w:lang w:val="ru-RU"/>
              </w:rPr>
              <w:t>с помощью включения</w:t>
            </w:r>
            <w:r w:rsidRPr="003C1616">
              <w:rPr>
                <w:color w:val="000000"/>
                <w:sz w:val="20"/>
                <w:szCs w:val="20"/>
                <w:lang w:val="ru-RU"/>
              </w:rPr>
              <w:t xml:space="preserve"> вводных п</w:t>
            </w:r>
            <w:r>
              <w:rPr>
                <w:color w:val="000000"/>
                <w:sz w:val="20"/>
                <w:szCs w:val="20"/>
                <w:lang w:val="ru-RU"/>
              </w:rPr>
              <w:t>араграфов</w:t>
            </w:r>
            <w:r w:rsidRPr="003C1616">
              <w:rPr>
                <w:color w:val="000000"/>
                <w:sz w:val="20"/>
                <w:szCs w:val="20"/>
                <w:lang w:val="ru-RU"/>
              </w:rPr>
              <w:t xml:space="preserve"> и определений, а также связанных с ними </w:t>
            </w:r>
            <w:r>
              <w:rPr>
                <w:color w:val="000000"/>
                <w:sz w:val="20"/>
                <w:szCs w:val="20"/>
                <w:lang w:val="ru-RU"/>
              </w:rPr>
              <w:t>пояснительных</w:t>
            </w:r>
            <w:r w:rsidRPr="003C1616">
              <w:rPr>
                <w:color w:val="000000"/>
                <w:sz w:val="20"/>
                <w:szCs w:val="20"/>
                <w:lang w:val="ru-RU"/>
              </w:rPr>
              <w:t xml:space="preserve"> материалов, включая вопрос о том, применяется ли </w:t>
            </w:r>
            <w:r w:rsidRPr="003C1616">
              <w:rPr>
                <w:color w:val="000000"/>
                <w:sz w:val="20"/>
                <w:szCs w:val="20"/>
              </w:rPr>
              <w:t>ED</w:t>
            </w:r>
            <w:r w:rsidRPr="003C1616">
              <w:rPr>
                <w:color w:val="000000"/>
                <w:sz w:val="20"/>
                <w:szCs w:val="20"/>
                <w:lang w:val="ru-RU"/>
              </w:rPr>
              <w:t xml:space="preserve">-600 </w:t>
            </w:r>
            <w:r>
              <w:rPr>
                <w:color w:val="000000"/>
                <w:sz w:val="20"/>
                <w:szCs w:val="20"/>
                <w:lang w:val="ru-RU"/>
              </w:rPr>
              <w:t>и как в отношении</w:t>
            </w:r>
            <w:r w:rsidRPr="003C1616">
              <w:rPr>
                <w:color w:val="000000"/>
                <w:sz w:val="20"/>
                <w:szCs w:val="20"/>
                <w:lang w:val="ru-RU"/>
              </w:rPr>
              <w:t>:</w:t>
            </w:r>
          </w:p>
          <w:p w:rsidR="00F44740" w:rsidRPr="003C1616" w:rsidRDefault="00F44740" w:rsidP="004E7B9A">
            <w:pPr>
              <w:spacing w:before="168" w:line="290" w:lineRule="auto"/>
              <w:ind w:left="845" w:right="86"/>
              <w:jc w:val="both"/>
              <w:rPr>
                <w:color w:val="000000"/>
                <w:sz w:val="20"/>
                <w:szCs w:val="20"/>
                <w:lang w:val="ru-RU"/>
              </w:rPr>
            </w:pPr>
            <w:r w:rsidRPr="003C1616">
              <w:rPr>
                <w:color w:val="000000"/>
                <w:sz w:val="20"/>
                <w:szCs w:val="20"/>
                <w:lang w:val="ru-RU"/>
              </w:rPr>
              <w:t>● Общи</w:t>
            </w:r>
            <w:r>
              <w:rPr>
                <w:color w:val="000000"/>
                <w:sz w:val="20"/>
                <w:szCs w:val="20"/>
                <w:lang w:val="ru-RU"/>
              </w:rPr>
              <w:t>х</w:t>
            </w:r>
            <w:r w:rsidRPr="003C1616">
              <w:rPr>
                <w:color w:val="000000"/>
                <w:sz w:val="20"/>
                <w:szCs w:val="20"/>
                <w:lang w:val="ru-RU"/>
              </w:rPr>
              <w:t xml:space="preserve"> сервисны</w:t>
            </w:r>
            <w:r>
              <w:rPr>
                <w:color w:val="000000"/>
                <w:sz w:val="20"/>
                <w:szCs w:val="20"/>
                <w:lang w:val="ru-RU"/>
              </w:rPr>
              <w:t>х</w:t>
            </w:r>
            <w:r w:rsidRPr="003C1616">
              <w:rPr>
                <w:color w:val="000000"/>
                <w:sz w:val="20"/>
                <w:szCs w:val="20"/>
                <w:lang w:val="ru-RU"/>
              </w:rPr>
              <w:t xml:space="preserve"> центр</w:t>
            </w:r>
            <w:r>
              <w:rPr>
                <w:color w:val="000000"/>
                <w:sz w:val="20"/>
                <w:szCs w:val="20"/>
                <w:lang w:val="ru-RU"/>
              </w:rPr>
              <w:t>ов</w:t>
            </w:r>
            <w:r w:rsidRPr="003C1616">
              <w:rPr>
                <w:color w:val="000000"/>
                <w:sz w:val="20"/>
                <w:szCs w:val="20"/>
                <w:lang w:val="ru-RU"/>
              </w:rPr>
              <w:t>;</w:t>
            </w:r>
          </w:p>
          <w:p w:rsidR="00F44740" w:rsidRPr="003C1616" w:rsidRDefault="00F44740" w:rsidP="004E7B9A">
            <w:pPr>
              <w:spacing w:before="168" w:line="290" w:lineRule="auto"/>
              <w:ind w:left="845" w:right="86"/>
              <w:jc w:val="both"/>
              <w:rPr>
                <w:color w:val="000000"/>
                <w:sz w:val="20"/>
                <w:szCs w:val="20"/>
                <w:lang w:val="ru-RU"/>
              </w:rPr>
            </w:pPr>
            <w:r w:rsidRPr="003C1616">
              <w:rPr>
                <w:color w:val="000000"/>
                <w:sz w:val="20"/>
                <w:szCs w:val="20"/>
                <w:lang w:val="ru-RU"/>
              </w:rPr>
              <w:t>● Организаци</w:t>
            </w:r>
            <w:r>
              <w:rPr>
                <w:color w:val="000000"/>
                <w:sz w:val="20"/>
                <w:szCs w:val="20"/>
                <w:lang w:val="ru-RU"/>
              </w:rPr>
              <w:t>й</w:t>
            </w:r>
            <w:r w:rsidRPr="003C1616">
              <w:rPr>
                <w:color w:val="000000"/>
                <w:sz w:val="20"/>
                <w:szCs w:val="20"/>
                <w:lang w:val="ru-RU"/>
              </w:rPr>
              <w:t xml:space="preserve"> с филиалами и подразделениями; и</w:t>
            </w:r>
          </w:p>
          <w:p w:rsidR="00F44740" w:rsidRPr="00BF7FAF" w:rsidRDefault="00F44740" w:rsidP="004E7B9A">
            <w:pPr>
              <w:spacing w:before="168" w:line="290" w:lineRule="auto"/>
              <w:ind w:left="845" w:right="86"/>
              <w:jc w:val="both"/>
              <w:rPr>
                <w:color w:val="000000"/>
                <w:lang w:val="ru-RU"/>
              </w:rPr>
            </w:pPr>
            <w:r w:rsidRPr="003C1616">
              <w:rPr>
                <w:color w:val="000000"/>
                <w:sz w:val="20"/>
                <w:szCs w:val="20"/>
                <w:lang w:val="ru-RU"/>
              </w:rPr>
              <w:t xml:space="preserve">● </w:t>
            </w:r>
            <w:r w:rsidRPr="00BF7FAF">
              <w:rPr>
                <w:color w:val="000000"/>
                <w:sz w:val="20"/>
                <w:szCs w:val="20"/>
                <w:lang w:val="ru-RU"/>
              </w:rPr>
              <w:t>Неконтролируемы</w:t>
            </w:r>
            <w:r>
              <w:rPr>
                <w:color w:val="000000"/>
                <w:sz w:val="20"/>
                <w:szCs w:val="20"/>
                <w:lang w:val="ru-RU"/>
              </w:rPr>
              <w:t>х</w:t>
            </w:r>
            <w:r w:rsidRPr="00BF7FAF">
              <w:rPr>
                <w:color w:val="000000"/>
                <w:sz w:val="20"/>
                <w:szCs w:val="20"/>
                <w:lang w:val="ru-RU"/>
              </w:rPr>
              <w:t xml:space="preserve"> предприяти</w:t>
            </w:r>
            <w:r>
              <w:rPr>
                <w:color w:val="000000"/>
                <w:sz w:val="20"/>
                <w:szCs w:val="20"/>
                <w:lang w:val="ru-RU"/>
              </w:rPr>
              <w:t>й</w:t>
            </w:r>
            <w:r w:rsidRPr="00BF7FAF">
              <w:rPr>
                <w:color w:val="000000"/>
                <w:sz w:val="20"/>
                <w:szCs w:val="20"/>
                <w:lang w:val="ru-RU"/>
              </w:rPr>
              <w:t>, в том числе объект</w:t>
            </w:r>
            <w:r>
              <w:rPr>
                <w:color w:val="000000"/>
                <w:sz w:val="20"/>
                <w:szCs w:val="20"/>
                <w:lang w:val="ru-RU"/>
              </w:rPr>
              <w:t>ов</w:t>
            </w:r>
            <w:r w:rsidRPr="00BF7FAF">
              <w:rPr>
                <w:color w:val="000000"/>
                <w:sz w:val="20"/>
                <w:szCs w:val="20"/>
                <w:lang w:val="ru-RU"/>
              </w:rPr>
              <w:t xml:space="preserve"> инвестиций, учитываемы</w:t>
            </w:r>
            <w:r>
              <w:rPr>
                <w:color w:val="000000"/>
                <w:sz w:val="20"/>
                <w:szCs w:val="20"/>
                <w:lang w:val="ru-RU"/>
              </w:rPr>
              <w:t>х</w:t>
            </w:r>
            <w:r w:rsidRPr="00BF7FAF">
              <w:rPr>
                <w:color w:val="000000"/>
                <w:sz w:val="20"/>
                <w:szCs w:val="20"/>
                <w:lang w:val="ru-RU"/>
              </w:rPr>
              <w:t xml:space="preserve"> в составе собственного капитала, и инвестици</w:t>
            </w:r>
            <w:r>
              <w:rPr>
                <w:color w:val="000000"/>
                <w:sz w:val="20"/>
                <w:szCs w:val="20"/>
                <w:lang w:val="ru-RU"/>
              </w:rPr>
              <w:t>й</w:t>
            </w:r>
            <w:r w:rsidRPr="00BF7FAF">
              <w:rPr>
                <w:color w:val="000000"/>
                <w:sz w:val="20"/>
                <w:szCs w:val="20"/>
                <w:lang w:val="ru-RU"/>
              </w:rPr>
              <w:t>, отражаемы</w:t>
            </w:r>
            <w:r>
              <w:rPr>
                <w:color w:val="000000"/>
                <w:sz w:val="20"/>
                <w:szCs w:val="20"/>
                <w:lang w:val="ru-RU"/>
              </w:rPr>
              <w:t>х</w:t>
            </w:r>
            <w:r w:rsidRPr="00BF7FAF">
              <w:rPr>
                <w:color w:val="000000"/>
                <w:sz w:val="20"/>
                <w:szCs w:val="20"/>
                <w:lang w:val="ru-RU"/>
              </w:rPr>
              <w:t xml:space="preserve"> по первоначальной стоимости.</w:t>
            </w:r>
          </w:p>
        </w:tc>
        <w:tc>
          <w:tcPr>
            <w:tcW w:w="2190" w:type="dxa"/>
          </w:tcPr>
          <w:p w:rsidR="00F44740" w:rsidRDefault="00F44740" w:rsidP="009B34B8">
            <w:pPr>
              <w:spacing w:before="157" w:line="290" w:lineRule="auto"/>
              <w:ind w:left="189"/>
              <w:rPr>
                <w:rStyle w:val="translation-word"/>
                <w:rFonts w:cs="Arial"/>
                <w:color w:val="222222"/>
                <w:lang w:val="ru-RU"/>
              </w:rPr>
            </w:pPr>
            <w:r w:rsidRPr="003C1616">
              <w:rPr>
                <w:rStyle w:val="translation-word"/>
                <w:rFonts w:cs="Arial"/>
                <w:color w:val="222222"/>
              </w:rPr>
              <w:t>П</w:t>
            </w:r>
            <w:r>
              <w:rPr>
                <w:b/>
                <w:bCs/>
                <w:color w:val="000000"/>
                <w:sz w:val="18"/>
                <w:szCs w:val="18"/>
                <w:lang w:val="ru-RU"/>
              </w:rPr>
              <w:t>араграфы</w:t>
            </w:r>
            <w:r w:rsidRPr="003C1616">
              <w:rPr>
                <w:rStyle w:val="translation-word"/>
                <w:rFonts w:cs="Arial"/>
                <w:color w:val="222222"/>
              </w:rPr>
              <w:t xml:space="preserve"> 2, 3 </w:t>
            </w:r>
          </w:p>
          <w:p w:rsidR="00F44740" w:rsidRPr="003C1616" w:rsidRDefault="00F44740" w:rsidP="009B34B8">
            <w:pPr>
              <w:spacing w:before="157" w:line="290" w:lineRule="auto"/>
              <w:ind w:left="9"/>
              <w:rPr>
                <w:color w:val="000000"/>
                <w:sz w:val="20"/>
                <w:szCs w:val="20"/>
              </w:rPr>
            </w:pPr>
            <w:r w:rsidRPr="003C1616">
              <w:rPr>
                <w:rStyle w:val="translation-word"/>
                <w:rFonts w:cs="Arial"/>
                <w:color w:val="222222"/>
              </w:rPr>
              <w:t>9 (b), 9(k) и 11.</w:t>
            </w:r>
          </w:p>
        </w:tc>
      </w:tr>
    </w:tbl>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spacing w:before="4"/>
        <w:rPr>
          <w:color w:val="000000"/>
          <w:sz w:val="16"/>
          <w:szCs w:val="16"/>
        </w:rPr>
      </w:pPr>
      <w:r>
        <w:rPr>
          <w:noProof/>
          <w:lang w:val="ru-RU"/>
        </w:rPr>
        <w:pict>
          <v:shape id="image65.png" o:spid="_x0000_s1034" type="#_x0000_t75" style="position:absolute;margin-left:81pt;margin-top:10pt;width:2in;height:1pt;z-index:251652608;visibility:visible">
            <v:imagedata r:id="rId51" o:title=""/>
            <w10:wrap type="topAndBottom"/>
          </v:shape>
        </w:pict>
      </w:r>
    </w:p>
    <w:p w:rsidR="00F44740" w:rsidRPr="00C965FB" w:rsidRDefault="00F44740" w:rsidP="007B1760">
      <w:pPr>
        <w:spacing w:before="97" w:line="312" w:lineRule="auto"/>
        <w:ind w:left="1800" w:right="334" w:hanging="360"/>
        <w:jc w:val="both"/>
        <w:rPr>
          <w:sz w:val="16"/>
          <w:szCs w:val="16"/>
          <w:lang w:val="ru-RU"/>
        </w:rPr>
      </w:pPr>
      <w:r w:rsidRPr="00A56F31">
        <w:rPr>
          <w:sz w:val="16"/>
          <w:szCs w:val="16"/>
          <w:vertAlign w:val="superscript"/>
          <w:lang w:val="ru-RU"/>
        </w:rPr>
        <w:t>9</w:t>
      </w:r>
      <w:r w:rsidRPr="00A56F31">
        <w:rPr>
          <w:sz w:val="16"/>
          <w:szCs w:val="16"/>
          <w:lang w:val="ru-RU"/>
        </w:rPr>
        <w:t xml:space="preserve"> </w:t>
      </w:r>
      <w:r>
        <w:rPr>
          <w:sz w:val="16"/>
          <w:szCs w:val="16"/>
          <w:lang w:val="ru-RU"/>
        </w:rPr>
        <w:t>Цели</w:t>
      </w:r>
      <w:r w:rsidRPr="00A56F31">
        <w:rPr>
          <w:sz w:val="16"/>
          <w:szCs w:val="16"/>
          <w:lang w:val="ru-RU"/>
        </w:rPr>
        <w:t xml:space="preserve"> </w:t>
      </w:r>
      <w:r>
        <w:rPr>
          <w:sz w:val="16"/>
          <w:szCs w:val="16"/>
          <w:lang w:val="ru-RU"/>
        </w:rPr>
        <w:t>Проекта</w:t>
      </w:r>
      <w:r w:rsidRPr="00A56F31">
        <w:rPr>
          <w:sz w:val="16"/>
          <w:szCs w:val="16"/>
          <w:lang w:val="ru-RU"/>
        </w:rPr>
        <w:t xml:space="preserve"> </w:t>
      </w:r>
      <w:r>
        <w:rPr>
          <w:sz w:val="16"/>
          <w:szCs w:val="16"/>
          <w:lang w:val="ru-RU"/>
        </w:rPr>
        <w:t>независимости</w:t>
      </w:r>
      <w:r w:rsidRPr="00A56F31">
        <w:rPr>
          <w:sz w:val="16"/>
          <w:szCs w:val="16"/>
          <w:lang w:val="ru-RU"/>
        </w:rPr>
        <w:t xml:space="preserve"> </w:t>
      </w:r>
      <w:r w:rsidRPr="00A56F31">
        <w:rPr>
          <w:sz w:val="16"/>
          <w:szCs w:val="16"/>
        </w:rPr>
        <w:t>IESBA</w:t>
      </w:r>
      <w:r w:rsidRPr="00A56F31">
        <w:rPr>
          <w:sz w:val="16"/>
          <w:szCs w:val="16"/>
          <w:lang w:val="ru-RU"/>
        </w:rPr>
        <w:t xml:space="preserve"> </w:t>
      </w:r>
      <w:r>
        <w:rPr>
          <w:sz w:val="16"/>
          <w:szCs w:val="16"/>
          <w:lang w:val="ru-RU"/>
        </w:rPr>
        <w:t>по</w:t>
      </w:r>
      <w:r w:rsidRPr="00A56F31">
        <w:rPr>
          <w:sz w:val="16"/>
          <w:szCs w:val="16"/>
          <w:lang w:val="ru-RU"/>
        </w:rPr>
        <w:t xml:space="preserve"> </w:t>
      </w:r>
      <w:r>
        <w:rPr>
          <w:sz w:val="16"/>
          <w:szCs w:val="16"/>
          <w:lang w:val="ru-RU"/>
        </w:rPr>
        <w:t>Аудиторской</w:t>
      </w:r>
      <w:r w:rsidRPr="00A56F31">
        <w:rPr>
          <w:sz w:val="16"/>
          <w:szCs w:val="16"/>
          <w:lang w:val="ru-RU"/>
        </w:rPr>
        <w:t xml:space="preserve"> </w:t>
      </w:r>
      <w:r>
        <w:rPr>
          <w:sz w:val="16"/>
          <w:szCs w:val="16"/>
          <w:lang w:val="ru-RU"/>
        </w:rPr>
        <w:t>команде</w:t>
      </w:r>
      <w:r w:rsidRPr="00A56F31">
        <w:rPr>
          <w:sz w:val="16"/>
          <w:szCs w:val="16"/>
          <w:lang w:val="ru-RU"/>
        </w:rPr>
        <w:t>-</w:t>
      </w:r>
      <w:r>
        <w:rPr>
          <w:sz w:val="16"/>
          <w:szCs w:val="16"/>
          <w:lang w:val="ru-RU"/>
        </w:rPr>
        <w:t>аудиту</w:t>
      </w:r>
      <w:r w:rsidRPr="00A56F31">
        <w:rPr>
          <w:sz w:val="16"/>
          <w:szCs w:val="16"/>
          <w:lang w:val="ru-RU"/>
        </w:rPr>
        <w:t xml:space="preserve"> </w:t>
      </w:r>
      <w:r>
        <w:rPr>
          <w:sz w:val="16"/>
          <w:szCs w:val="16"/>
          <w:lang w:val="ru-RU"/>
        </w:rPr>
        <w:t>групп</w:t>
      </w:r>
      <w:r w:rsidRPr="00A56F31">
        <w:rPr>
          <w:sz w:val="16"/>
          <w:szCs w:val="16"/>
          <w:lang w:val="ru-RU"/>
        </w:rPr>
        <w:t xml:space="preserve"> </w:t>
      </w:r>
      <w:r w:rsidRPr="00A56F31">
        <w:rPr>
          <w:sz w:val="16"/>
          <w:szCs w:val="16"/>
        </w:rPr>
        <w:t>Engagement</w:t>
      </w:r>
      <w:r w:rsidRPr="00A56F31">
        <w:rPr>
          <w:sz w:val="16"/>
          <w:szCs w:val="16"/>
          <w:lang w:val="ru-RU"/>
        </w:rPr>
        <w:t xml:space="preserve"> </w:t>
      </w:r>
      <w:r w:rsidRPr="00A56F31">
        <w:rPr>
          <w:sz w:val="16"/>
          <w:szCs w:val="16"/>
        </w:rPr>
        <w:t>Team</w:t>
      </w:r>
      <w:r w:rsidRPr="00A56F31">
        <w:rPr>
          <w:sz w:val="16"/>
          <w:szCs w:val="16"/>
          <w:lang w:val="ru-RU"/>
        </w:rPr>
        <w:t xml:space="preserve"> ‒ </w:t>
      </w:r>
      <w:r w:rsidRPr="00A56F31">
        <w:rPr>
          <w:sz w:val="16"/>
          <w:szCs w:val="16"/>
        </w:rPr>
        <w:t>Group</w:t>
      </w:r>
      <w:r w:rsidRPr="00A56F31">
        <w:rPr>
          <w:sz w:val="16"/>
          <w:szCs w:val="16"/>
          <w:lang w:val="ru-RU"/>
        </w:rPr>
        <w:t xml:space="preserve"> </w:t>
      </w:r>
      <w:r w:rsidRPr="00A56F31">
        <w:rPr>
          <w:sz w:val="16"/>
          <w:szCs w:val="16"/>
        </w:rPr>
        <w:t>Audits</w:t>
      </w:r>
      <w:r w:rsidRPr="00A56F31">
        <w:rPr>
          <w:sz w:val="16"/>
          <w:szCs w:val="16"/>
          <w:lang w:val="ru-RU"/>
        </w:rPr>
        <w:t xml:space="preserve"> </w:t>
      </w:r>
      <w:r>
        <w:rPr>
          <w:sz w:val="16"/>
          <w:szCs w:val="16"/>
          <w:lang w:val="ru-RU"/>
        </w:rPr>
        <w:t xml:space="preserve">состоит в том, чтобы </w:t>
      </w:r>
      <w:r w:rsidRPr="00C965FB">
        <w:rPr>
          <w:sz w:val="16"/>
          <w:szCs w:val="16"/>
          <w:lang w:val="ru-RU"/>
        </w:rPr>
        <w:t>(</w:t>
      </w:r>
      <w:r w:rsidRPr="00C965FB">
        <w:rPr>
          <w:sz w:val="16"/>
          <w:szCs w:val="16"/>
        </w:rPr>
        <w:t>i</w:t>
      </w:r>
      <w:r w:rsidRPr="00C965FB">
        <w:rPr>
          <w:sz w:val="16"/>
          <w:szCs w:val="16"/>
          <w:lang w:val="ru-RU"/>
        </w:rPr>
        <w:t>) привести определение термина “</w:t>
      </w:r>
      <w:r>
        <w:rPr>
          <w:sz w:val="16"/>
          <w:szCs w:val="16"/>
          <w:lang w:val="ru-RU"/>
        </w:rPr>
        <w:t>а</w:t>
      </w:r>
      <w:r w:rsidRPr="00C965FB">
        <w:rPr>
          <w:sz w:val="16"/>
          <w:szCs w:val="16"/>
          <w:lang w:val="ru-RU"/>
        </w:rPr>
        <w:t xml:space="preserve">удиторская </w:t>
      </w:r>
      <w:r>
        <w:rPr>
          <w:sz w:val="16"/>
          <w:szCs w:val="16"/>
          <w:lang w:val="ru-RU"/>
        </w:rPr>
        <w:t>команда</w:t>
      </w:r>
      <w:r w:rsidRPr="00C965FB">
        <w:rPr>
          <w:sz w:val="16"/>
          <w:szCs w:val="16"/>
          <w:lang w:val="ru-RU"/>
        </w:rPr>
        <w:t xml:space="preserve"> " в коде</w:t>
      </w:r>
      <w:r>
        <w:rPr>
          <w:sz w:val="16"/>
          <w:szCs w:val="16"/>
          <w:lang w:val="ru-RU"/>
        </w:rPr>
        <w:t>ксе</w:t>
      </w:r>
      <w:r w:rsidRPr="00C965FB">
        <w:rPr>
          <w:sz w:val="16"/>
          <w:szCs w:val="16"/>
          <w:lang w:val="ru-RU"/>
        </w:rPr>
        <w:t xml:space="preserve"> </w:t>
      </w:r>
      <w:r>
        <w:rPr>
          <w:sz w:val="16"/>
          <w:szCs w:val="16"/>
          <w:lang w:val="ru-RU"/>
        </w:rPr>
        <w:t xml:space="preserve">IESBA </w:t>
      </w:r>
      <w:r w:rsidRPr="00C965FB">
        <w:rPr>
          <w:sz w:val="16"/>
          <w:szCs w:val="16"/>
          <w:lang w:val="ru-RU"/>
        </w:rPr>
        <w:t xml:space="preserve"> в соответствие с пересмотренным определением того же термина в </w:t>
      </w:r>
      <w:r>
        <w:rPr>
          <w:sz w:val="16"/>
          <w:szCs w:val="16"/>
          <w:lang w:val="ru-RU"/>
        </w:rPr>
        <w:t xml:space="preserve">проекте </w:t>
      </w:r>
      <w:r w:rsidRPr="00C965FB">
        <w:rPr>
          <w:sz w:val="16"/>
          <w:szCs w:val="16"/>
          <w:lang w:val="ru-RU"/>
        </w:rPr>
        <w:t xml:space="preserve"> </w:t>
      </w:r>
      <w:r>
        <w:rPr>
          <w:sz w:val="16"/>
          <w:szCs w:val="16"/>
          <w:lang w:val="ru-RU"/>
        </w:rPr>
        <w:t xml:space="preserve">МСА </w:t>
      </w:r>
      <w:r w:rsidRPr="00C965FB">
        <w:rPr>
          <w:sz w:val="16"/>
          <w:szCs w:val="16"/>
          <w:lang w:val="ru-RU"/>
        </w:rPr>
        <w:t>220 (пересмотрен</w:t>
      </w:r>
      <w:r>
        <w:rPr>
          <w:sz w:val="16"/>
          <w:szCs w:val="16"/>
          <w:lang w:val="ru-RU"/>
        </w:rPr>
        <w:t>ного</w:t>
      </w:r>
      <w:r w:rsidRPr="00C965FB">
        <w:rPr>
          <w:sz w:val="16"/>
          <w:szCs w:val="16"/>
          <w:lang w:val="ru-RU"/>
        </w:rPr>
        <w:t>)</w:t>
      </w:r>
      <w:r>
        <w:rPr>
          <w:sz w:val="16"/>
          <w:szCs w:val="16"/>
          <w:lang w:val="ru-RU"/>
        </w:rPr>
        <w:t>,</w:t>
      </w:r>
      <w:r w:rsidRPr="00C965FB">
        <w:rPr>
          <w:sz w:val="16"/>
          <w:szCs w:val="16"/>
          <w:lang w:val="ru-RU"/>
        </w:rPr>
        <w:t xml:space="preserve"> и (</w:t>
      </w:r>
      <w:r w:rsidRPr="00C965FB">
        <w:rPr>
          <w:sz w:val="16"/>
          <w:szCs w:val="16"/>
        </w:rPr>
        <w:t>II</w:t>
      </w:r>
      <w:r w:rsidRPr="00C965FB">
        <w:rPr>
          <w:sz w:val="16"/>
          <w:szCs w:val="16"/>
          <w:lang w:val="ru-RU"/>
        </w:rPr>
        <w:t xml:space="preserve">) пересмотреть </w:t>
      </w:r>
      <w:r>
        <w:rPr>
          <w:sz w:val="16"/>
          <w:szCs w:val="16"/>
        </w:rPr>
        <w:t>IIS</w:t>
      </w:r>
      <w:r w:rsidRPr="00C965FB">
        <w:rPr>
          <w:sz w:val="16"/>
          <w:szCs w:val="16"/>
          <w:lang w:val="ru-RU"/>
        </w:rPr>
        <w:t xml:space="preserve"> </w:t>
      </w:r>
      <w:r>
        <w:rPr>
          <w:sz w:val="16"/>
          <w:szCs w:val="16"/>
          <w:lang w:val="ru-RU"/>
        </w:rPr>
        <w:t xml:space="preserve">(международные стандарты независимости) </w:t>
      </w:r>
      <w:r w:rsidRPr="00C965FB">
        <w:rPr>
          <w:sz w:val="16"/>
          <w:szCs w:val="16"/>
          <w:lang w:val="ru-RU"/>
        </w:rPr>
        <w:t xml:space="preserve">таким образом, чтобы они были надежными, всеобъемлющими и ясными при применении в контексте </w:t>
      </w:r>
      <w:r>
        <w:rPr>
          <w:sz w:val="16"/>
          <w:szCs w:val="16"/>
          <w:lang w:val="ru-RU"/>
        </w:rPr>
        <w:t>а</w:t>
      </w:r>
      <w:r w:rsidRPr="00C965FB">
        <w:rPr>
          <w:sz w:val="16"/>
          <w:szCs w:val="16"/>
          <w:lang w:val="ru-RU"/>
        </w:rPr>
        <w:t>удит</w:t>
      </w:r>
      <w:r>
        <w:rPr>
          <w:sz w:val="16"/>
          <w:szCs w:val="16"/>
          <w:lang w:val="ru-RU"/>
        </w:rPr>
        <w:t>а</w:t>
      </w:r>
      <w:r w:rsidRPr="00C965FB">
        <w:rPr>
          <w:sz w:val="16"/>
          <w:szCs w:val="16"/>
          <w:lang w:val="ru-RU"/>
        </w:rPr>
        <w:t xml:space="preserve"> группы, в том числе в отношении независимости аудиторов несетевых компонентов.</w:t>
      </w:r>
    </w:p>
    <w:p w:rsidR="00F44740" w:rsidRPr="00C965FB" w:rsidRDefault="00F44740" w:rsidP="007B1760">
      <w:pPr>
        <w:widowControl/>
        <w:spacing w:line="312" w:lineRule="auto"/>
        <w:rPr>
          <w:sz w:val="16"/>
          <w:szCs w:val="16"/>
          <w:lang w:val="ru-RU"/>
        </w:rPr>
        <w:sectPr w:rsidR="00F44740" w:rsidRPr="00C965FB" w:rsidSect="002761A8">
          <w:pgSz w:w="12240" w:h="15840"/>
          <w:pgMar w:top="902" w:right="1100" w:bottom="902" w:left="540" w:header="0" w:footer="709" w:gutter="0"/>
          <w:cols w:space="720"/>
        </w:sectPr>
      </w:pPr>
    </w:p>
    <w:p w:rsidR="00F44740" w:rsidRPr="00C965FB" w:rsidRDefault="00F44740" w:rsidP="007B1760">
      <w:pPr>
        <w:spacing w:line="276" w:lineRule="auto"/>
        <w:rPr>
          <w:sz w:val="16"/>
          <w:szCs w:val="16"/>
          <w:lang w:val="ru-RU"/>
        </w:rPr>
      </w:pPr>
    </w:p>
    <w:tbl>
      <w:tblPr>
        <w:tblW w:w="11160"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908"/>
        <w:gridCol w:w="6552"/>
        <w:gridCol w:w="2700"/>
      </w:tblGrid>
      <w:tr w:rsidR="00F44740" w:rsidTr="002761A8">
        <w:trPr>
          <w:trHeight w:val="1079"/>
        </w:trPr>
        <w:tc>
          <w:tcPr>
            <w:tcW w:w="1908" w:type="dxa"/>
          </w:tcPr>
          <w:p w:rsidR="00F44740" w:rsidRPr="003C1616" w:rsidRDefault="00F44740" w:rsidP="002761A8">
            <w:pPr>
              <w:ind w:left="232" w:firstLine="128"/>
              <w:jc w:val="center"/>
              <w:rPr>
                <w:b/>
                <w:bCs/>
                <w:color w:val="000000"/>
                <w:sz w:val="18"/>
                <w:szCs w:val="18"/>
                <w:lang w:val="ru-RU"/>
              </w:rPr>
            </w:pPr>
            <w:r w:rsidRPr="003C1616">
              <w:rPr>
                <w:b/>
                <w:bCs/>
                <w:color w:val="000000"/>
                <w:sz w:val="18"/>
                <w:szCs w:val="18"/>
                <w:lang w:val="ru-RU"/>
              </w:rPr>
              <w:t>Ключевой вопрос общественного интереса</w:t>
            </w:r>
          </w:p>
        </w:tc>
        <w:tc>
          <w:tcPr>
            <w:tcW w:w="6552" w:type="dxa"/>
          </w:tcPr>
          <w:p w:rsidR="00F44740" w:rsidRPr="003C1616" w:rsidRDefault="00F44740" w:rsidP="00CF30A8">
            <w:pPr>
              <w:ind w:left="232"/>
              <w:jc w:val="center"/>
              <w:rPr>
                <w:b/>
                <w:bCs/>
                <w:color w:val="000000"/>
                <w:sz w:val="18"/>
                <w:szCs w:val="18"/>
                <w:lang w:val="ru-RU"/>
              </w:rPr>
            </w:pPr>
            <w:r w:rsidRPr="003C1616">
              <w:rPr>
                <w:b/>
                <w:bCs/>
                <w:color w:val="000000"/>
                <w:sz w:val="18"/>
                <w:szCs w:val="18"/>
                <w:lang w:val="ru-RU"/>
              </w:rPr>
              <w:t>Описание изменений, внесенных для решения выявленных ключевых вопросов, представляющих общественный интерес</w:t>
            </w:r>
          </w:p>
        </w:tc>
        <w:tc>
          <w:tcPr>
            <w:tcW w:w="2700" w:type="dxa"/>
          </w:tcPr>
          <w:p w:rsidR="00F44740" w:rsidRPr="003C1616" w:rsidRDefault="00F44740" w:rsidP="00CF30A8">
            <w:pPr>
              <w:ind w:left="232"/>
              <w:jc w:val="center"/>
              <w:rPr>
                <w:b/>
                <w:bCs/>
                <w:color w:val="000000"/>
                <w:sz w:val="18"/>
                <w:szCs w:val="18"/>
                <w:lang w:val="ru-RU"/>
              </w:rPr>
            </w:pPr>
            <w:r w:rsidRPr="003C1616">
              <w:rPr>
                <w:b/>
                <w:bCs/>
                <w:color w:val="000000"/>
                <w:sz w:val="18"/>
                <w:szCs w:val="18"/>
                <w:lang w:val="ru-RU"/>
              </w:rPr>
              <w:t xml:space="preserve">Соответствующие </w:t>
            </w:r>
            <w:r>
              <w:rPr>
                <w:b/>
                <w:bCs/>
                <w:color w:val="000000"/>
                <w:sz w:val="18"/>
                <w:szCs w:val="18"/>
                <w:lang w:val="ru-RU"/>
              </w:rPr>
              <w:t>Параграфы</w:t>
            </w:r>
            <w:r w:rsidRPr="003C1616">
              <w:rPr>
                <w:b/>
                <w:bCs/>
                <w:color w:val="000000"/>
                <w:sz w:val="18"/>
                <w:szCs w:val="18"/>
                <w:lang w:val="ru-RU"/>
              </w:rPr>
              <w:t xml:space="preserve"> в ED-600</w:t>
            </w:r>
          </w:p>
        </w:tc>
      </w:tr>
      <w:tr w:rsidR="00F44740" w:rsidTr="002761A8">
        <w:trPr>
          <w:trHeight w:val="2041"/>
        </w:trPr>
        <w:tc>
          <w:tcPr>
            <w:tcW w:w="1908" w:type="dxa"/>
            <w:vMerge w:val="restart"/>
          </w:tcPr>
          <w:p w:rsidR="00F44740" w:rsidRDefault="00F44740" w:rsidP="00CF30A8">
            <w:pPr>
              <w:rPr>
                <w:rFonts w:ascii="Times New Roman" w:hAnsi="Times New Roman" w:cs="Times New Roman"/>
                <w:color w:val="000000"/>
                <w:sz w:val="18"/>
                <w:szCs w:val="18"/>
              </w:rPr>
            </w:pPr>
          </w:p>
        </w:tc>
        <w:tc>
          <w:tcPr>
            <w:tcW w:w="6552" w:type="dxa"/>
          </w:tcPr>
          <w:p w:rsidR="00F44740" w:rsidRPr="00FB523D" w:rsidRDefault="00F44740" w:rsidP="00CF30A8">
            <w:pPr>
              <w:spacing w:before="160"/>
              <w:ind w:left="107"/>
              <w:jc w:val="both"/>
              <w:rPr>
                <w:i/>
                <w:iCs/>
                <w:color w:val="000000"/>
                <w:sz w:val="20"/>
                <w:szCs w:val="20"/>
                <w:lang w:val="ru-RU"/>
              </w:rPr>
            </w:pPr>
            <w:r w:rsidRPr="00FB523D">
              <w:rPr>
                <w:i/>
                <w:iCs/>
                <w:color w:val="000000"/>
                <w:sz w:val="20"/>
                <w:szCs w:val="20"/>
                <w:lang w:val="ru-RU"/>
              </w:rPr>
              <w:t>Связи с другими стандартами</w:t>
            </w:r>
          </w:p>
          <w:p w:rsidR="00F44740" w:rsidRPr="00551882" w:rsidRDefault="00F44740" w:rsidP="00CF30A8">
            <w:pPr>
              <w:spacing w:line="228" w:lineRule="auto"/>
              <w:ind w:left="107"/>
              <w:jc w:val="both"/>
              <w:rPr>
                <w:color w:val="000000"/>
                <w:sz w:val="13"/>
                <w:szCs w:val="13"/>
                <w:lang w:val="ru-RU"/>
              </w:rPr>
            </w:pPr>
            <w:r w:rsidRPr="00FB523D">
              <w:rPr>
                <w:color w:val="000000"/>
                <w:sz w:val="20"/>
                <w:szCs w:val="20"/>
                <w:lang w:val="ru-RU"/>
              </w:rPr>
              <w:t xml:space="preserve">В документе </w:t>
            </w:r>
            <w:r w:rsidRPr="00FB523D">
              <w:rPr>
                <w:color w:val="000000"/>
                <w:sz w:val="20"/>
                <w:szCs w:val="20"/>
              </w:rPr>
              <w:t>ED</w:t>
            </w:r>
            <w:r w:rsidRPr="00FB523D">
              <w:rPr>
                <w:color w:val="000000"/>
                <w:sz w:val="20"/>
                <w:szCs w:val="20"/>
                <w:lang w:val="ru-RU"/>
              </w:rPr>
              <w:t xml:space="preserve">-600 разъясняется и </w:t>
            </w:r>
            <w:r>
              <w:rPr>
                <w:color w:val="000000"/>
                <w:sz w:val="20"/>
                <w:szCs w:val="20"/>
                <w:lang w:val="ru-RU"/>
              </w:rPr>
              <w:t xml:space="preserve">подчеркивается </w:t>
            </w:r>
            <w:r w:rsidRPr="00FB523D">
              <w:rPr>
                <w:color w:val="000000"/>
                <w:sz w:val="20"/>
                <w:szCs w:val="20"/>
                <w:lang w:val="ru-RU"/>
              </w:rPr>
              <w:t>необходимость применения всех МСА в рамках аудита групп</w:t>
            </w:r>
            <w:r>
              <w:rPr>
                <w:color w:val="000000"/>
                <w:sz w:val="20"/>
                <w:szCs w:val="20"/>
                <w:lang w:val="ru-RU"/>
              </w:rPr>
              <w:t>ы</w:t>
            </w:r>
            <w:r w:rsidRPr="00FB523D">
              <w:rPr>
                <w:color w:val="000000"/>
                <w:sz w:val="20"/>
                <w:szCs w:val="20"/>
                <w:lang w:val="ru-RU"/>
              </w:rPr>
              <w:t xml:space="preserve"> путем установления более тесных связей с другими МСА, в частности с пр</w:t>
            </w:r>
            <w:r>
              <w:rPr>
                <w:color w:val="000000"/>
                <w:sz w:val="20"/>
                <w:szCs w:val="20"/>
                <w:lang w:val="ru-RU"/>
              </w:rPr>
              <w:t>оектом</w:t>
            </w:r>
            <w:r w:rsidRPr="00FB523D">
              <w:rPr>
                <w:color w:val="000000"/>
                <w:sz w:val="20"/>
                <w:szCs w:val="20"/>
                <w:lang w:val="ru-RU"/>
              </w:rPr>
              <w:t xml:space="preserve"> МСА 220 (пересмотренным), МСА 315 (пересмотренным в 2019 г</w:t>
            </w:r>
            <w:r>
              <w:rPr>
                <w:color w:val="000000"/>
                <w:sz w:val="20"/>
                <w:szCs w:val="20"/>
                <w:lang w:val="ru-RU"/>
              </w:rPr>
              <w:t>.</w:t>
            </w:r>
            <w:r w:rsidRPr="00FB523D">
              <w:rPr>
                <w:color w:val="000000"/>
                <w:sz w:val="20"/>
                <w:szCs w:val="20"/>
                <w:lang w:val="ru-RU"/>
              </w:rPr>
              <w:t>) и</w:t>
            </w:r>
            <w:r>
              <w:rPr>
                <w:color w:val="000000"/>
                <w:sz w:val="20"/>
                <w:szCs w:val="20"/>
                <w:lang w:val="ru-RU"/>
              </w:rPr>
              <w:t xml:space="preserve"> </w:t>
            </w:r>
            <w:r w:rsidRPr="00551882">
              <w:rPr>
                <w:color w:val="000000"/>
                <w:sz w:val="20"/>
                <w:szCs w:val="20"/>
                <w:lang w:val="ru-RU"/>
              </w:rPr>
              <w:t>МСА 330.</w:t>
            </w:r>
            <w:r w:rsidRPr="00551882">
              <w:rPr>
                <w:color w:val="000000"/>
                <w:sz w:val="21"/>
                <w:szCs w:val="21"/>
                <w:vertAlign w:val="superscript"/>
                <w:lang w:val="ru-RU"/>
              </w:rPr>
              <w:t>10</w:t>
            </w:r>
          </w:p>
        </w:tc>
        <w:tc>
          <w:tcPr>
            <w:tcW w:w="2700" w:type="dxa"/>
          </w:tcPr>
          <w:p w:rsidR="00F44740" w:rsidRDefault="00F44740" w:rsidP="00CF30A8">
            <w:pPr>
              <w:spacing w:before="157"/>
              <w:ind w:left="107"/>
              <w:rPr>
                <w:color w:val="000000"/>
                <w:sz w:val="20"/>
                <w:szCs w:val="20"/>
              </w:rPr>
            </w:pPr>
            <w:r>
              <w:rPr>
                <w:rStyle w:val="translation-word"/>
                <w:rFonts w:cs="Arial"/>
                <w:color w:val="222222"/>
              </w:rPr>
              <w:t>П</w:t>
            </w:r>
            <w:r>
              <w:rPr>
                <w:rStyle w:val="translation-word"/>
                <w:rFonts w:cs="Arial"/>
                <w:color w:val="222222"/>
                <w:lang w:val="ru-RU"/>
              </w:rPr>
              <w:t>араграф</w:t>
            </w:r>
            <w:r>
              <w:rPr>
                <w:rStyle w:val="translation-word"/>
                <w:rFonts w:cs="Arial"/>
                <w:color w:val="222222"/>
              </w:rPr>
              <w:t>ы</w:t>
            </w:r>
            <w:r>
              <w:rPr>
                <w:color w:val="000000"/>
                <w:sz w:val="20"/>
                <w:szCs w:val="20"/>
              </w:rPr>
              <w:t xml:space="preserve"> 1, 12,</w:t>
            </w:r>
          </w:p>
          <w:p w:rsidR="00F44740" w:rsidRDefault="00F44740" w:rsidP="00CF30A8">
            <w:pPr>
              <w:spacing w:before="51"/>
              <w:ind w:left="107"/>
              <w:rPr>
                <w:color w:val="000000"/>
                <w:sz w:val="20"/>
                <w:szCs w:val="20"/>
              </w:rPr>
            </w:pPr>
            <w:r>
              <w:rPr>
                <w:color w:val="000000"/>
                <w:sz w:val="20"/>
                <w:szCs w:val="20"/>
              </w:rPr>
              <w:t>15, 18, 20,</w:t>
            </w:r>
            <w:r>
              <w:rPr>
                <w:color w:val="000000"/>
                <w:sz w:val="20"/>
                <w:szCs w:val="20"/>
                <w:lang w:val="ru-RU"/>
              </w:rPr>
              <w:t xml:space="preserve"> </w:t>
            </w:r>
            <w:r>
              <w:rPr>
                <w:color w:val="000000"/>
                <w:sz w:val="20"/>
                <w:szCs w:val="20"/>
              </w:rPr>
              <w:t>21, 23,</w:t>
            </w:r>
          </w:p>
          <w:p w:rsidR="00F44740" w:rsidRDefault="00F44740" w:rsidP="00CF30A8">
            <w:pPr>
              <w:spacing w:before="51"/>
              <w:ind w:left="107"/>
              <w:rPr>
                <w:color w:val="000000"/>
                <w:sz w:val="20"/>
                <w:szCs w:val="20"/>
              </w:rPr>
            </w:pPr>
            <w:r>
              <w:rPr>
                <w:color w:val="000000"/>
                <w:sz w:val="20"/>
                <w:szCs w:val="20"/>
              </w:rPr>
              <w:t>24, 27, 28, 29, 31,</w:t>
            </w:r>
          </w:p>
          <w:p w:rsidR="00F44740" w:rsidRDefault="00F44740" w:rsidP="00CF30A8">
            <w:pPr>
              <w:spacing w:before="48"/>
              <w:ind w:left="107"/>
              <w:rPr>
                <w:color w:val="000000"/>
                <w:sz w:val="20"/>
                <w:szCs w:val="20"/>
              </w:rPr>
            </w:pPr>
            <w:r>
              <w:rPr>
                <w:color w:val="000000"/>
                <w:sz w:val="20"/>
                <w:szCs w:val="20"/>
              </w:rPr>
              <w:t>33, 47, 49, 53, 56</w:t>
            </w:r>
          </w:p>
          <w:p w:rsidR="00F44740" w:rsidRDefault="00F44740" w:rsidP="00CF30A8">
            <w:pPr>
              <w:spacing w:before="51"/>
              <w:ind w:left="107"/>
              <w:rPr>
                <w:color w:val="000000"/>
                <w:sz w:val="20"/>
                <w:szCs w:val="20"/>
              </w:rPr>
            </w:pPr>
            <w:r>
              <w:rPr>
                <w:color w:val="000000"/>
                <w:sz w:val="20"/>
                <w:szCs w:val="20"/>
                <w:lang w:val="ru-RU"/>
              </w:rPr>
              <w:t>и</w:t>
            </w:r>
            <w:r>
              <w:rPr>
                <w:color w:val="000000"/>
                <w:sz w:val="20"/>
                <w:szCs w:val="20"/>
              </w:rPr>
              <w:t xml:space="preserve"> 57.</w:t>
            </w:r>
          </w:p>
        </w:tc>
      </w:tr>
      <w:tr w:rsidR="00F44740" w:rsidRPr="006F59AF" w:rsidTr="002761A8">
        <w:trPr>
          <w:trHeight w:val="3679"/>
        </w:trPr>
        <w:tc>
          <w:tcPr>
            <w:tcW w:w="1908" w:type="dxa"/>
            <w:vMerge/>
            <w:vAlign w:val="center"/>
          </w:tcPr>
          <w:p w:rsidR="00F44740" w:rsidRDefault="00F44740" w:rsidP="00CF30A8">
            <w:pPr>
              <w:widowControl/>
              <w:rPr>
                <w:rFonts w:ascii="Times New Roman" w:hAnsi="Times New Roman" w:cs="Times New Roman"/>
                <w:color w:val="000000"/>
                <w:sz w:val="18"/>
                <w:szCs w:val="18"/>
              </w:rPr>
            </w:pPr>
          </w:p>
        </w:tc>
        <w:tc>
          <w:tcPr>
            <w:tcW w:w="6552" w:type="dxa"/>
          </w:tcPr>
          <w:p w:rsidR="00F44740" w:rsidRDefault="00F44740" w:rsidP="00CF30A8">
            <w:pPr>
              <w:spacing w:before="168" w:line="290" w:lineRule="auto"/>
              <w:ind w:left="107" w:right="90"/>
              <w:jc w:val="both"/>
              <w:rPr>
                <w:i/>
                <w:iCs/>
                <w:color w:val="000000"/>
                <w:sz w:val="20"/>
                <w:szCs w:val="20"/>
                <w:lang w:val="ru-RU"/>
              </w:rPr>
            </w:pPr>
            <w:r w:rsidRPr="00FB523D">
              <w:rPr>
                <w:i/>
                <w:iCs/>
                <w:color w:val="000000"/>
                <w:sz w:val="20"/>
                <w:szCs w:val="20"/>
                <w:lang w:val="ru-RU"/>
              </w:rPr>
              <w:t>Адаптивность и масштабируемость</w:t>
            </w:r>
          </w:p>
          <w:p w:rsidR="00F44740" w:rsidRPr="00FB523D" w:rsidRDefault="00F44740" w:rsidP="00CF30A8">
            <w:pPr>
              <w:spacing w:before="168" w:line="290" w:lineRule="auto"/>
              <w:ind w:left="107" w:right="90"/>
              <w:jc w:val="both"/>
              <w:rPr>
                <w:color w:val="000000"/>
                <w:sz w:val="20"/>
                <w:szCs w:val="20"/>
                <w:lang w:val="ru-RU"/>
              </w:rPr>
            </w:pPr>
            <w:r w:rsidRPr="00FB523D">
              <w:rPr>
                <w:color w:val="000000"/>
                <w:sz w:val="20"/>
                <w:szCs w:val="20"/>
                <w:lang w:val="ru-RU"/>
              </w:rPr>
              <w:t>Внедрен подход</w:t>
            </w:r>
            <w:r>
              <w:rPr>
                <w:color w:val="000000"/>
                <w:sz w:val="20"/>
                <w:szCs w:val="20"/>
                <w:lang w:val="ru-RU"/>
              </w:rPr>
              <w:t xml:space="preserve">, основанный на </w:t>
            </w:r>
            <w:r w:rsidRPr="00FB523D">
              <w:rPr>
                <w:color w:val="000000"/>
                <w:sz w:val="20"/>
                <w:szCs w:val="20"/>
                <w:lang w:val="ru-RU"/>
              </w:rPr>
              <w:t>принцип</w:t>
            </w:r>
            <w:r>
              <w:rPr>
                <w:color w:val="000000"/>
                <w:sz w:val="20"/>
                <w:szCs w:val="20"/>
                <w:lang w:val="ru-RU"/>
              </w:rPr>
              <w:t>ах</w:t>
            </w:r>
            <w:r w:rsidRPr="00FB523D">
              <w:rPr>
                <w:color w:val="000000"/>
                <w:sz w:val="20"/>
                <w:szCs w:val="20"/>
                <w:lang w:val="ru-RU"/>
              </w:rPr>
              <w:t>, который адаптируется к широкому спектру обстоятельств и масштабируется для проведения аудитов групп различной сложности, например:</w:t>
            </w:r>
          </w:p>
          <w:p w:rsidR="00F44740" w:rsidRPr="00FB523D" w:rsidRDefault="00F44740" w:rsidP="00CF30A8">
            <w:pPr>
              <w:spacing w:before="168" w:line="290" w:lineRule="auto"/>
              <w:ind w:left="107" w:right="90"/>
              <w:jc w:val="both"/>
              <w:rPr>
                <w:color w:val="000000"/>
                <w:sz w:val="20"/>
                <w:szCs w:val="20"/>
                <w:lang w:val="ru-RU"/>
              </w:rPr>
            </w:pPr>
            <w:r w:rsidRPr="00FB523D">
              <w:rPr>
                <w:color w:val="000000"/>
                <w:sz w:val="20"/>
                <w:szCs w:val="20"/>
                <w:lang w:val="ru-RU"/>
              </w:rPr>
              <w:t>● Сосредот</w:t>
            </w:r>
            <w:r>
              <w:rPr>
                <w:color w:val="000000"/>
                <w:sz w:val="20"/>
                <w:szCs w:val="20"/>
                <w:lang w:val="ru-RU"/>
              </w:rPr>
              <w:t xml:space="preserve">ачивая </w:t>
            </w:r>
            <w:r w:rsidRPr="00FB523D">
              <w:rPr>
                <w:color w:val="000000"/>
                <w:sz w:val="20"/>
                <w:szCs w:val="20"/>
                <w:lang w:val="ru-RU"/>
              </w:rPr>
              <w:t>внимани</w:t>
            </w:r>
            <w:r>
              <w:rPr>
                <w:color w:val="000000"/>
                <w:sz w:val="20"/>
                <w:szCs w:val="20"/>
                <w:lang w:val="ru-RU"/>
              </w:rPr>
              <w:t>е к</w:t>
            </w:r>
            <w:r w:rsidRPr="004B5E3C">
              <w:rPr>
                <w:color w:val="000000"/>
                <w:sz w:val="20"/>
                <w:szCs w:val="20"/>
                <w:lang w:val="ru-RU"/>
              </w:rPr>
              <w:t xml:space="preserve">оманды аудитора группы </w:t>
            </w:r>
            <w:r w:rsidRPr="00FB523D">
              <w:rPr>
                <w:color w:val="000000"/>
                <w:sz w:val="20"/>
                <w:szCs w:val="20"/>
                <w:lang w:val="ru-RU"/>
              </w:rPr>
              <w:t>на выявлении, оценке и реагировании на риски существенных искажений; и</w:t>
            </w:r>
          </w:p>
          <w:p w:rsidR="00F44740" w:rsidRPr="00FB523D" w:rsidRDefault="00F44740" w:rsidP="00CF30A8">
            <w:pPr>
              <w:spacing w:before="168" w:line="290" w:lineRule="auto"/>
              <w:ind w:left="107" w:right="90"/>
              <w:jc w:val="both"/>
              <w:rPr>
                <w:color w:val="000000"/>
                <w:lang w:val="ru-RU"/>
              </w:rPr>
            </w:pPr>
            <w:r w:rsidRPr="00FB523D">
              <w:rPr>
                <w:color w:val="000000"/>
                <w:sz w:val="20"/>
                <w:szCs w:val="20"/>
                <w:lang w:val="ru-RU"/>
              </w:rPr>
              <w:t>● Включ</w:t>
            </w:r>
            <w:r>
              <w:rPr>
                <w:color w:val="000000"/>
                <w:sz w:val="20"/>
                <w:szCs w:val="20"/>
                <w:lang w:val="ru-RU"/>
              </w:rPr>
              <w:t>ая</w:t>
            </w:r>
            <w:r w:rsidRPr="00FB523D">
              <w:rPr>
                <w:color w:val="000000"/>
                <w:sz w:val="20"/>
                <w:szCs w:val="20"/>
                <w:lang w:val="ru-RU"/>
              </w:rPr>
              <w:t xml:space="preserve"> отдельны</w:t>
            </w:r>
            <w:r>
              <w:rPr>
                <w:color w:val="000000"/>
                <w:sz w:val="20"/>
                <w:szCs w:val="20"/>
                <w:lang w:val="ru-RU"/>
              </w:rPr>
              <w:t>е</w:t>
            </w:r>
            <w:r w:rsidRPr="00FB523D">
              <w:rPr>
                <w:color w:val="000000"/>
                <w:sz w:val="20"/>
                <w:szCs w:val="20"/>
                <w:lang w:val="ru-RU"/>
              </w:rPr>
              <w:t xml:space="preserve"> раздел</w:t>
            </w:r>
            <w:r>
              <w:rPr>
                <w:color w:val="000000"/>
                <w:sz w:val="20"/>
                <w:szCs w:val="20"/>
                <w:lang w:val="ru-RU"/>
              </w:rPr>
              <w:t>ы</w:t>
            </w:r>
            <w:r w:rsidRPr="00FB523D">
              <w:rPr>
                <w:color w:val="000000"/>
                <w:sz w:val="20"/>
                <w:szCs w:val="20"/>
                <w:lang w:val="ru-RU"/>
              </w:rPr>
              <w:t xml:space="preserve"> по всему </w:t>
            </w:r>
            <w:r w:rsidRPr="00FB523D">
              <w:rPr>
                <w:color w:val="000000"/>
                <w:sz w:val="20"/>
                <w:szCs w:val="20"/>
              </w:rPr>
              <w:t>ED</w:t>
            </w:r>
            <w:r w:rsidRPr="00FB523D">
              <w:rPr>
                <w:color w:val="000000"/>
                <w:sz w:val="20"/>
                <w:szCs w:val="20"/>
                <w:lang w:val="ru-RU"/>
              </w:rPr>
              <w:t>-600</w:t>
            </w:r>
            <w:r>
              <w:rPr>
                <w:color w:val="000000"/>
                <w:sz w:val="20"/>
                <w:szCs w:val="20"/>
                <w:lang w:val="ru-RU"/>
              </w:rPr>
              <w:t xml:space="preserve">, чтобы </w:t>
            </w:r>
            <w:r w:rsidRPr="00FB523D">
              <w:rPr>
                <w:color w:val="000000"/>
                <w:sz w:val="20"/>
                <w:szCs w:val="20"/>
                <w:lang w:val="ru-RU"/>
              </w:rPr>
              <w:t>выдел</w:t>
            </w:r>
            <w:r>
              <w:rPr>
                <w:color w:val="000000"/>
                <w:sz w:val="20"/>
                <w:szCs w:val="20"/>
                <w:lang w:val="ru-RU"/>
              </w:rPr>
              <w:t>ить</w:t>
            </w:r>
            <w:r w:rsidRPr="00FB523D">
              <w:rPr>
                <w:color w:val="000000"/>
                <w:sz w:val="20"/>
                <w:szCs w:val="20"/>
                <w:lang w:val="ru-RU"/>
              </w:rPr>
              <w:t xml:space="preserve"> </w:t>
            </w:r>
            <w:r>
              <w:rPr>
                <w:color w:val="000000"/>
                <w:sz w:val="20"/>
                <w:szCs w:val="20"/>
                <w:lang w:val="ru-RU"/>
              </w:rPr>
              <w:t xml:space="preserve">действующие </w:t>
            </w:r>
            <w:r w:rsidRPr="00FB523D">
              <w:rPr>
                <w:color w:val="000000"/>
                <w:sz w:val="20"/>
                <w:szCs w:val="20"/>
                <w:lang w:val="ru-RU"/>
              </w:rPr>
              <w:t>требовани</w:t>
            </w:r>
            <w:r>
              <w:rPr>
                <w:color w:val="000000"/>
                <w:sz w:val="20"/>
                <w:szCs w:val="20"/>
                <w:lang w:val="ru-RU"/>
              </w:rPr>
              <w:t>я</w:t>
            </w:r>
            <w:r w:rsidRPr="00FB523D">
              <w:rPr>
                <w:color w:val="000000"/>
                <w:sz w:val="20"/>
                <w:szCs w:val="20"/>
                <w:lang w:val="ru-RU"/>
              </w:rPr>
              <w:t xml:space="preserve"> и </w:t>
            </w:r>
            <w:r>
              <w:rPr>
                <w:color w:val="000000"/>
                <w:sz w:val="20"/>
                <w:szCs w:val="20"/>
                <w:lang w:val="ru-RU"/>
              </w:rPr>
              <w:t>имеющиеся пояснительные</w:t>
            </w:r>
            <w:r w:rsidRPr="00FB523D">
              <w:rPr>
                <w:color w:val="000000"/>
                <w:sz w:val="20"/>
                <w:szCs w:val="20"/>
                <w:lang w:val="ru-RU"/>
              </w:rPr>
              <w:t xml:space="preserve"> материал</w:t>
            </w:r>
            <w:r>
              <w:rPr>
                <w:color w:val="000000"/>
                <w:sz w:val="20"/>
                <w:szCs w:val="20"/>
                <w:lang w:val="ru-RU"/>
              </w:rPr>
              <w:t xml:space="preserve">ы в тех </w:t>
            </w:r>
            <w:r w:rsidRPr="00FB523D">
              <w:rPr>
                <w:color w:val="000000"/>
                <w:sz w:val="20"/>
                <w:szCs w:val="20"/>
                <w:lang w:val="ru-RU"/>
              </w:rPr>
              <w:t>обстоятельств</w:t>
            </w:r>
            <w:r>
              <w:rPr>
                <w:color w:val="000000"/>
                <w:sz w:val="20"/>
                <w:szCs w:val="20"/>
                <w:lang w:val="ru-RU"/>
              </w:rPr>
              <w:t>ах</w:t>
            </w:r>
            <w:r w:rsidRPr="00FB523D">
              <w:rPr>
                <w:color w:val="000000"/>
                <w:sz w:val="20"/>
                <w:szCs w:val="20"/>
                <w:lang w:val="ru-RU"/>
              </w:rPr>
              <w:t>, когда задействованы аудиторы</w:t>
            </w:r>
            <w:r>
              <w:rPr>
                <w:color w:val="000000"/>
                <w:sz w:val="20"/>
                <w:szCs w:val="20"/>
                <w:lang w:val="ru-RU"/>
              </w:rPr>
              <w:t xml:space="preserve"> </w:t>
            </w:r>
            <w:r w:rsidRPr="00FB523D">
              <w:rPr>
                <w:color w:val="000000"/>
                <w:sz w:val="20"/>
                <w:szCs w:val="20"/>
                <w:lang w:val="ru-RU"/>
              </w:rPr>
              <w:t>компонент</w:t>
            </w:r>
            <w:r>
              <w:rPr>
                <w:color w:val="000000"/>
                <w:sz w:val="20"/>
                <w:szCs w:val="20"/>
                <w:lang w:val="ru-RU"/>
              </w:rPr>
              <w:t>ов</w:t>
            </w:r>
            <w:r w:rsidRPr="00FB523D">
              <w:rPr>
                <w:color w:val="000000"/>
                <w:sz w:val="20"/>
                <w:szCs w:val="20"/>
                <w:lang w:val="ru-RU"/>
              </w:rPr>
              <w:t>.</w:t>
            </w:r>
          </w:p>
        </w:tc>
        <w:tc>
          <w:tcPr>
            <w:tcW w:w="2700" w:type="dxa"/>
          </w:tcPr>
          <w:p w:rsidR="00F44740" w:rsidRPr="009B69E3" w:rsidRDefault="00F44740" w:rsidP="00CF30A8">
            <w:pPr>
              <w:spacing w:before="158"/>
              <w:ind w:left="107"/>
              <w:rPr>
                <w:color w:val="000000"/>
                <w:sz w:val="20"/>
                <w:szCs w:val="20"/>
                <w:lang w:val="ru-RU"/>
              </w:rPr>
            </w:pPr>
            <w:r w:rsidRPr="009B69E3">
              <w:rPr>
                <w:rStyle w:val="translation-word"/>
                <w:rFonts w:cs="Arial"/>
                <w:color w:val="222222"/>
                <w:lang w:val="ru-RU"/>
              </w:rPr>
              <w:t>П</w:t>
            </w:r>
            <w:r>
              <w:rPr>
                <w:rStyle w:val="translation-word"/>
                <w:rFonts w:cs="Arial"/>
                <w:color w:val="222222"/>
                <w:lang w:val="ru-RU"/>
              </w:rPr>
              <w:t>араграф</w:t>
            </w:r>
            <w:r w:rsidRPr="00A56F31">
              <w:rPr>
                <w:rStyle w:val="translation-word"/>
                <w:rFonts w:cs="Arial"/>
                <w:color w:val="222222"/>
                <w:lang w:val="ru-RU"/>
              </w:rPr>
              <w:t>ы</w:t>
            </w:r>
            <w:r>
              <w:rPr>
                <w:rStyle w:val="translation-word"/>
                <w:rFonts w:cs="Arial"/>
                <w:color w:val="222222"/>
                <w:lang w:val="ru-RU"/>
              </w:rPr>
              <w:t xml:space="preserve"> </w:t>
            </w:r>
            <w:r w:rsidRPr="009B69E3">
              <w:rPr>
                <w:color w:val="000000"/>
                <w:sz w:val="20"/>
                <w:szCs w:val="20"/>
                <w:lang w:val="ru-RU"/>
              </w:rPr>
              <w:t>3, 4,</w:t>
            </w:r>
          </w:p>
          <w:p w:rsidR="00F44740" w:rsidRPr="009B69E3" w:rsidRDefault="00F44740" w:rsidP="00551882">
            <w:pPr>
              <w:spacing w:before="48"/>
              <w:ind w:left="107"/>
              <w:rPr>
                <w:color w:val="000000"/>
                <w:sz w:val="20"/>
                <w:szCs w:val="20"/>
                <w:lang w:val="ru-RU"/>
              </w:rPr>
            </w:pPr>
            <w:r w:rsidRPr="009B69E3">
              <w:rPr>
                <w:color w:val="000000"/>
                <w:sz w:val="20"/>
                <w:szCs w:val="20"/>
                <w:lang w:val="ru-RU"/>
              </w:rPr>
              <w:t>9(</w:t>
            </w:r>
            <w:r>
              <w:rPr>
                <w:color w:val="000000"/>
                <w:sz w:val="20"/>
                <w:szCs w:val="20"/>
              </w:rPr>
              <w:t>b</w:t>
            </w:r>
            <w:r w:rsidRPr="009B69E3">
              <w:rPr>
                <w:color w:val="000000"/>
                <w:sz w:val="20"/>
                <w:szCs w:val="20"/>
                <w:lang w:val="ru-RU"/>
              </w:rPr>
              <w:t>),</w:t>
            </w:r>
            <w:r>
              <w:rPr>
                <w:color w:val="000000"/>
                <w:sz w:val="20"/>
                <w:szCs w:val="20"/>
                <w:lang w:val="ru-RU"/>
              </w:rPr>
              <w:t xml:space="preserve"> </w:t>
            </w:r>
            <w:r w:rsidRPr="009B69E3">
              <w:rPr>
                <w:color w:val="000000"/>
                <w:sz w:val="20"/>
                <w:szCs w:val="20"/>
                <w:lang w:val="ru-RU"/>
              </w:rPr>
              <w:t>24,</w:t>
            </w:r>
            <w:r>
              <w:rPr>
                <w:color w:val="000000"/>
                <w:sz w:val="20"/>
                <w:szCs w:val="20"/>
                <w:lang w:val="ru-RU"/>
              </w:rPr>
              <w:t xml:space="preserve"> </w:t>
            </w:r>
            <w:r w:rsidRPr="009B69E3">
              <w:rPr>
                <w:color w:val="000000"/>
                <w:sz w:val="20"/>
                <w:szCs w:val="20"/>
                <w:lang w:val="ru-RU"/>
              </w:rPr>
              <w:t xml:space="preserve">31 </w:t>
            </w:r>
            <w:r>
              <w:rPr>
                <w:color w:val="000000"/>
                <w:sz w:val="20"/>
                <w:szCs w:val="20"/>
                <w:lang w:val="ru-RU"/>
              </w:rPr>
              <w:t xml:space="preserve">и </w:t>
            </w:r>
            <w:r w:rsidRPr="009B69E3">
              <w:rPr>
                <w:color w:val="000000"/>
                <w:sz w:val="20"/>
                <w:szCs w:val="20"/>
                <w:lang w:val="ru-RU"/>
              </w:rPr>
              <w:t>33.</w:t>
            </w:r>
          </w:p>
          <w:p w:rsidR="00F44740" w:rsidRPr="00FB523D" w:rsidRDefault="00F44740" w:rsidP="00CF30A8">
            <w:pPr>
              <w:tabs>
                <w:tab w:val="left" w:pos="1388"/>
              </w:tabs>
              <w:spacing w:line="290" w:lineRule="auto"/>
              <w:ind w:left="107" w:right="92"/>
              <w:rPr>
                <w:color w:val="000000"/>
                <w:sz w:val="20"/>
                <w:szCs w:val="20"/>
                <w:lang w:val="ru-RU"/>
              </w:rPr>
            </w:pPr>
            <w:r w:rsidRPr="009B69E3">
              <w:rPr>
                <w:color w:val="000000"/>
                <w:sz w:val="20"/>
                <w:szCs w:val="20"/>
                <w:lang w:val="ru-RU"/>
              </w:rPr>
              <w:t xml:space="preserve">Отдельные </w:t>
            </w:r>
            <w:r>
              <w:rPr>
                <w:color w:val="000000"/>
                <w:sz w:val="20"/>
                <w:szCs w:val="20"/>
                <w:lang w:val="ru-RU"/>
              </w:rPr>
              <w:t xml:space="preserve">разделы </w:t>
            </w:r>
            <w:r w:rsidRPr="009B69E3">
              <w:rPr>
                <w:color w:val="000000"/>
                <w:sz w:val="20"/>
                <w:szCs w:val="20"/>
                <w:lang w:val="ru-RU"/>
              </w:rPr>
              <w:t xml:space="preserve">в </w:t>
            </w:r>
            <w:r w:rsidRPr="00FB523D">
              <w:rPr>
                <w:color w:val="000000"/>
                <w:sz w:val="20"/>
                <w:szCs w:val="20"/>
              </w:rPr>
              <w:t>ED</w:t>
            </w:r>
            <w:r w:rsidRPr="00FB523D">
              <w:rPr>
                <w:color w:val="000000"/>
                <w:sz w:val="20"/>
                <w:szCs w:val="20"/>
                <w:lang w:val="ru-RU"/>
              </w:rPr>
              <w:t>-</w:t>
            </w:r>
            <w:r w:rsidRPr="009B69E3">
              <w:rPr>
                <w:color w:val="000000"/>
                <w:sz w:val="20"/>
                <w:szCs w:val="20"/>
                <w:lang w:val="ru-RU"/>
              </w:rPr>
              <w:t xml:space="preserve">600 </w:t>
            </w:r>
            <w:r>
              <w:rPr>
                <w:color w:val="000000"/>
                <w:sz w:val="20"/>
                <w:szCs w:val="20"/>
                <w:lang w:val="ru-RU"/>
              </w:rPr>
              <w:t xml:space="preserve">в тех </w:t>
            </w:r>
            <w:r w:rsidRPr="00FB523D">
              <w:rPr>
                <w:color w:val="000000"/>
                <w:sz w:val="20"/>
                <w:szCs w:val="20"/>
                <w:lang w:val="ru-RU"/>
              </w:rPr>
              <w:t>обстоятельств</w:t>
            </w:r>
            <w:r>
              <w:rPr>
                <w:color w:val="000000"/>
                <w:sz w:val="20"/>
                <w:szCs w:val="20"/>
                <w:lang w:val="ru-RU"/>
              </w:rPr>
              <w:t>ах</w:t>
            </w:r>
            <w:r w:rsidRPr="00FB523D">
              <w:rPr>
                <w:color w:val="000000"/>
                <w:sz w:val="20"/>
                <w:szCs w:val="20"/>
                <w:lang w:val="ru-RU"/>
              </w:rPr>
              <w:t>, когда задействованы аудиторы</w:t>
            </w:r>
            <w:r>
              <w:rPr>
                <w:color w:val="000000"/>
                <w:sz w:val="20"/>
                <w:szCs w:val="20"/>
                <w:lang w:val="ru-RU"/>
              </w:rPr>
              <w:t xml:space="preserve"> </w:t>
            </w:r>
            <w:r w:rsidRPr="00FB523D">
              <w:rPr>
                <w:color w:val="000000"/>
                <w:sz w:val="20"/>
                <w:szCs w:val="20"/>
                <w:lang w:val="ru-RU"/>
              </w:rPr>
              <w:t>компонент</w:t>
            </w:r>
            <w:r>
              <w:rPr>
                <w:color w:val="000000"/>
                <w:sz w:val="20"/>
                <w:szCs w:val="20"/>
                <w:lang w:val="ru-RU"/>
              </w:rPr>
              <w:t>ов</w:t>
            </w:r>
            <w:r w:rsidRPr="00FB523D">
              <w:rPr>
                <w:color w:val="000000"/>
                <w:sz w:val="20"/>
                <w:szCs w:val="20"/>
                <w:lang w:val="ru-RU"/>
              </w:rPr>
              <w:t>.</w:t>
            </w:r>
          </w:p>
        </w:tc>
      </w:tr>
      <w:tr w:rsidR="00F44740" w:rsidTr="002761A8">
        <w:trPr>
          <w:trHeight w:val="2322"/>
        </w:trPr>
        <w:tc>
          <w:tcPr>
            <w:tcW w:w="1908" w:type="dxa"/>
            <w:vMerge/>
            <w:vAlign w:val="center"/>
          </w:tcPr>
          <w:p w:rsidR="00F44740" w:rsidRPr="00FB523D" w:rsidRDefault="00F44740" w:rsidP="00CF30A8">
            <w:pPr>
              <w:widowControl/>
              <w:rPr>
                <w:rFonts w:ascii="Times New Roman" w:hAnsi="Times New Roman" w:cs="Times New Roman"/>
                <w:color w:val="000000"/>
                <w:sz w:val="18"/>
                <w:szCs w:val="18"/>
                <w:lang w:val="ru-RU"/>
              </w:rPr>
            </w:pPr>
          </w:p>
        </w:tc>
        <w:tc>
          <w:tcPr>
            <w:tcW w:w="6552" w:type="dxa"/>
          </w:tcPr>
          <w:p w:rsidR="00F44740" w:rsidRPr="00FB523D" w:rsidRDefault="00F44740" w:rsidP="00CF30A8">
            <w:pPr>
              <w:spacing w:before="160"/>
              <w:ind w:left="107"/>
              <w:rPr>
                <w:i/>
                <w:iCs/>
                <w:color w:val="000000"/>
                <w:sz w:val="20"/>
                <w:szCs w:val="20"/>
                <w:lang w:val="ru-RU"/>
              </w:rPr>
            </w:pPr>
            <w:r w:rsidRPr="00FB523D">
              <w:rPr>
                <w:i/>
                <w:iCs/>
                <w:color w:val="000000"/>
                <w:sz w:val="20"/>
                <w:szCs w:val="20"/>
                <w:lang w:val="ru-RU"/>
              </w:rPr>
              <w:t>Документация</w:t>
            </w:r>
          </w:p>
          <w:p w:rsidR="00F44740" w:rsidRPr="00FB523D" w:rsidRDefault="00F44740" w:rsidP="00CF30A8">
            <w:pPr>
              <w:spacing w:before="168" w:line="290" w:lineRule="auto"/>
              <w:ind w:left="107" w:right="89"/>
              <w:jc w:val="both"/>
              <w:rPr>
                <w:color w:val="000000"/>
                <w:sz w:val="20"/>
                <w:szCs w:val="20"/>
                <w:lang w:val="ru-RU"/>
              </w:rPr>
            </w:pPr>
            <w:r w:rsidRPr="00FB523D">
              <w:rPr>
                <w:color w:val="000000"/>
                <w:sz w:val="20"/>
                <w:szCs w:val="20"/>
                <w:lang w:val="ru-RU"/>
              </w:rPr>
              <w:t xml:space="preserve">Расширены требования к документации и включены </w:t>
            </w:r>
            <w:r>
              <w:rPr>
                <w:color w:val="000000"/>
                <w:sz w:val="20"/>
                <w:szCs w:val="20"/>
                <w:lang w:val="ru-RU"/>
              </w:rPr>
              <w:t>пояснительные</w:t>
            </w:r>
            <w:r w:rsidRPr="00FB523D">
              <w:rPr>
                <w:color w:val="000000"/>
                <w:sz w:val="20"/>
                <w:szCs w:val="20"/>
                <w:lang w:val="ru-RU"/>
              </w:rPr>
              <w:t xml:space="preserve"> материалы, чтобы подчеркнуть связь с требованиями МСА 230</w:t>
            </w:r>
            <w:r w:rsidRPr="003C5F11">
              <w:rPr>
                <w:color w:val="000000"/>
                <w:sz w:val="20"/>
                <w:szCs w:val="20"/>
                <w:vertAlign w:val="superscript"/>
                <w:lang w:val="ru-RU"/>
              </w:rPr>
              <w:t>11</w:t>
            </w:r>
            <w:r w:rsidRPr="00FB523D">
              <w:rPr>
                <w:color w:val="000000"/>
                <w:sz w:val="20"/>
                <w:szCs w:val="20"/>
                <w:lang w:val="ru-RU"/>
              </w:rPr>
              <w:t xml:space="preserve"> и разъяснить, что может потребоваться документировать </w:t>
            </w:r>
            <w:r>
              <w:rPr>
                <w:color w:val="000000"/>
                <w:sz w:val="20"/>
                <w:szCs w:val="20"/>
                <w:lang w:val="ru-RU"/>
              </w:rPr>
              <w:t>к</w:t>
            </w:r>
            <w:r w:rsidRPr="004B5E3C">
              <w:rPr>
                <w:color w:val="000000"/>
                <w:sz w:val="20"/>
                <w:szCs w:val="20"/>
                <w:lang w:val="ru-RU"/>
              </w:rPr>
              <w:t>оманд</w:t>
            </w:r>
            <w:r>
              <w:rPr>
                <w:color w:val="000000"/>
                <w:sz w:val="20"/>
                <w:szCs w:val="20"/>
                <w:lang w:val="ru-RU"/>
              </w:rPr>
              <w:t>е</w:t>
            </w:r>
            <w:r w:rsidRPr="004B5E3C">
              <w:rPr>
                <w:color w:val="000000"/>
                <w:sz w:val="20"/>
                <w:szCs w:val="20"/>
                <w:lang w:val="ru-RU"/>
              </w:rPr>
              <w:t xml:space="preserve"> аудитора группы</w:t>
            </w:r>
            <w:r w:rsidRPr="00FB523D">
              <w:rPr>
                <w:color w:val="000000"/>
                <w:sz w:val="20"/>
                <w:szCs w:val="20"/>
                <w:lang w:val="ru-RU"/>
              </w:rPr>
              <w:t xml:space="preserve"> в различных ситуациях, в том числе при наличии ограничений на доступ к документации аудитора компонентов.</w:t>
            </w:r>
          </w:p>
        </w:tc>
        <w:tc>
          <w:tcPr>
            <w:tcW w:w="2700" w:type="dxa"/>
          </w:tcPr>
          <w:p w:rsidR="00F44740" w:rsidRDefault="00F44740" w:rsidP="00CF30A8">
            <w:pPr>
              <w:spacing w:before="160"/>
              <w:ind w:left="107"/>
              <w:rPr>
                <w:color w:val="000000"/>
                <w:sz w:val="20"/>
                <w:szCs w:val="20"/>
              </w:rPr>
            </w:pPr>
            <w:r>
              <w:rPr>
                <w:rStyle w:val="translation-word"/>
                <w:rFonts w:cs="Arial"/>
                <w:color w:val="222222"/>
              </w:rPr>
              <w:t>Параграф</w:t>
            </w:r>
            <w:r>
              <w:rPr>
                <w:color w:val="000000"/>
                <w:sz w:val="20"/>
                <w:szCs w:val="20"/>
              </w:rPr>
              <w:t xml:space="preserve"> 57</w:t>
            </w:r>
          </w:p>
        </w:tc>
      </w:tr>
    </w:tbl>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rPr>
          <w:color w:val="000000"/>
          <w:sz w:val="20"/>
          <w:szCs w:val="20"/>
        </w:rPr>
      </w:pPr>
    </w:p>
    <w:p w:rsidR="00F44740" w:rsidRDefault="00F44740" w:rsidP="007B1760">
      <w:pPr>
        <w:spacing w:before="5"/>
        <w:rPr>
          <w:color w:val="000000"/>
          <w:sz w:val="21"/>
          <w:szCs w:val="21"/>
        </w:rPr>
      </w:pPr>
      <w:r>
        <w:rPr>
          <w:noProof/>
          <w:lang w:val="ru-RU"/>
        </w:rPr>
        <w:pict>
          <v:shape id="image51.png" o:spid="_x0000_s1035" type="#_x0000_t75" style="position:absolute;margin-left:81pt;margin-top:13pt;width:2in;height:1pt;z-index:251651584;visibility:visible">
            <v:imagedata r:id="rId52" o:title=""/>
            <w10:wrap type="topAndBottom"/>
          </v:shape>
        </w:pict>
      </w:r>
    </w:p>
    <w:p w:rsidR="00F44740" w:rsidRPr="003C5F11" w:rsidRDefault="00F44740" w:rsidP="007B1760">
      <w:pPr>
        <w:tabs>
          <w:tab w:val="left" w:pos="1800"/>
        </w:tabs>
        <w:spacing w:before="97"/>
        <w:ind w:left="1440"/>
        <w:rPr>
          <w:i/>
          <w:iCs/>
          <w:sz w:val="16"/>
          <w:szCs w:val="16"/>
          <w:lang w:val="ru-RU"/>
        </w:rPr>
      </w:pPr>
      <w:r w:rsidRPr="003C5F11">
        <w:rPr>
          <w:sz w:val="16"/>
          <w:szCs w:val="16"/>
          <w:vertAlign w:val="superscript"/>
          <w:lang w:val="ru-RU"/>
        </w:rPr>
        <w:t>10</w:t>
      </w:r>
      <w:r w:rsidRPr="003C5F11">
        <w:rPr>
          <w:sz w:val="16"/>
          <w:szCs w:val="16"/>
          <w:lang w:val="ru-RU"/>
        </w:rPr>
        <w:tab/>
        <w:t xml:space="preserve">МСА 330, </w:t>
      </w:r>
      <w:r w:rsidRPr="003C5F11">
        <w:rPr>
          <w:i/>
          <w:iCs/>
          <w:sz w:val="16"/>
          <w:szCs w:val="16"/>
          <w:lang w:val="ru-RU"/>
        </w:rPr>
        <w:t>Ответы аудитора на оцененные риски</w:t>
      </w:r>
    </w:p>
    <w:p w:rsidR="00F44740" w:rsidRDefault="00F44740" w:rsidP="007B1760">
      <w:pPr>
        <w:tabs>
          <w:tab w:val="left" w:pos="1800"/>
        </w:tabs>
        <w:spacing w:before="116"/>
        <w:ind w:left="1440"/>
        <w:rPr>
          <w:i/>
          <w:iCs/>
          <w:sz w:val="16"/>
          <w:szCs w:val="16"/>
        </w:rPr>
      </w:pPr>
      <w:r>
        <w:rPr>
          <w:sz w:val="16"/>
          <w:szCs w:val="16"/>
          <w:vertAlign w:val="superscript"/>
        </w:rPr>
        <w:t>11</w:t>
      </w:r>
      <w:r>
        <w:rPr>
          <w:sz w:val="16"/>
          <w:szCs w:val="16"/>
        </w:rPr>
        <w:tab/>
        <w:t xml:space="preserve">МСА 230, </w:t>
      </w:r>
      <w:r>
        <w:rPr>
          <w:i/>
          <w:iCs/>
          <w:sz w:val="16"/>
          <w:szCs w:val="16"/>
        </w:rPr>
        <w:t>Аудиторская документация</w:t>
      </w:r>
    </w:p>
    <w:p w:rsidR="00F44740" w:rsidRDefault="00F44740" w:rsidP="007B1760">
      <w:pPr>
        <w:widowControl/>
        <w:rPr>
          <w:sz w:val="16"/>
          <w:szCs w:val="16"/>
        </w:rPr>
        <w:sectPr w:rsidR="00F44740">
          <w:pgSz w:w="12240" w:h="15840"/>
          <w:pgMar w:top="1440" w:right="1100" w:bottom="900" w:left="0" w:header="0" w:footer="711" w:gutter="0"/>
          <w:cols w:space="720"/>
        </w:sectPr>
      </w:pPr>
    </w:p>
    <w:tbl>
      <w:tblPr>
        <w:tblW w:w="11265"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800"/>
        <w:gridCol w:w="6585"/>
        <w:gridCol w:w="2880"/>
      </w:tblGrid>
      <w:tr w:rsidR="00F44740" w:rsidTr="00B936E7">
        <w:trPr>
          <w:trHeight w:val="1079"/>
        </w:trPr>
        <w:tc>
          <w:tcPr>
            <w:tcW w:w="1800" w:type="dxa"/>
          </w:tcPr>
          <w:p w:rsidR="00F44740" w:rsidRPr="002761A8" w:rsidRDefault="00F44740" w:rsidP="002761A8">
            <w:pPr>
              <w:spacing w:before="158" w:line="290" w:lineRule="auto"/>
              <w:ind w:left="157" w:firstLine="177"/>
              <w:jc w:val="center"/>
              <w:rPr>
                <w:b/>
                <w:bCs/>
                <w:color w:val="000000"/>
                <w:sz w:val="18"/>
                <w:szCs w:val="18"/>
              </w:rPr>
            </w:pPr>
            <w:r w:rsidRPr="002761A8">
              <w:rPr>
                <w:b/>
                <w:bCs/>
                <w:color w:val="000000"/>
                <w:sz w:val="18"/>
                <w:szCs w:val="18"/>
              </w:rPr>
              <w:t>Ключевой вопрос общественного интереса</w:t>
            </w:r>
          </w:p>
        </w:tc>
        <w:tc>
          <w:tcPr>
            <w:tcW w:w="6585" w:type="dxa"/>
          </w:tcPr>
          <w:p w:rsidR="00F44740" w:rsidRPr="002761A8" w:rsidRDefault="00F44740" w:rsidP="00CF30A8">
            <w:pPr>
              <w:spacing w:before="158" w:line="290" w:lineRule="auto"/>
              <w:ind w:left="1377" w:hanging="1145"/>
              <w:rPr>
                <w:b/>
                <w:bCs/>
                <w:color w:val="000000"/>
                <w:sz w:val="18"/>
                <w:szCs w:val="18"/>
                <w:lang w:val="ru-RU"/>
              </w:rPr>
            </w:pPr>
            <w:r w:rsidRPr="002761A8">
              <w:rPr>
                <w:b/>
                <w:bCs/>
                <w:color w:val="000000"/>
                <w:sz w:val="18"/>
                <w:szCs w:val="18"/>
                <w:lang w:val="ru-RU"/>
              </w:rPr>
              <w:t>Описание изменений, внесенных для решения выявленных ключевых вопросов, представляющих общественный интерес</w:t>
            </w:r>
          </w:p>
        </w:tc>
        <w:tc>
          <w:tcPr>
            <w:tcW w:w="2880" w:type="dxa"/>
          </w:tcPr>
          <w:p w:rsidR="00F44740" w:rsidRPr="002761A8" w:rsidRDefault="00F44740" w:rsidP="00CF30A8">
            <w:pPr>
              <w:spacing w:before="158" w:line="290" w:lineRule="auto"/>
              <w:ind w:left="227" w:right="210" w:hanging="1"/>
              <w:jc w:val="center"/>
              <w:rPr>
                <w:b/>
                <w:bCs/>
                <w:color w:val="000000"/>
                <w:sz w:val="18"/>
                <w:szCs w:val="18"/>
              </w:rPr>
            </w:pPr>
            <w:r w:rsidRPr="002761A8">
              <w:rPr>
                <w:b/>
                <w:bCs/>
                <w:color w:val="000000"/>
                <w:sz w:val="18"/>
                <w:szCs w:val="18"/>
              </w:rPr>
              <w:t>Соответствующие параграфПараграфы в ED-600</w:t>
            </w:r>
          </w:p>
        </w:tc>
      </w:tr>
      <w:tr w:rsidR="00F44740" w:rsidTr="00B936E7">
        <w:trPr>
          <w:trHeight w:val="3002"/>
        </w:trPr>
        <w:tc>
          <w:tcPr>
            <w:tcW w:w="1800" w:type="dxa"/>
            <w:vMerge w:val="restart"/>
          </w:tcPr>
          <w:p w:rsidR="00F44740" w:rsidRPr="00EB09B8" w:rsidRDefault="00F44740" w:rsidP="00CF30A8">
            <w:pPr>
              <w:spacing w:before="157" w:line="290" w:lineRule="auto"/>
              <w:ind w:left="107"/>
              <w:rPr>
                <w:color w:val="000000"/>
                <w:sz w:val="20"/>
                <w:szCs w:val="20"/>
                <w:lang w:val="ru-RU"/>
              </w:rPr>
            </w:pPr>
            <w:r>
              <w:rPr>
                <w:color w:val="000000"/>
                <w:sz w:val="20"/>
                <w:szCs w:val="20"/>
                <w:lang w:val="ru-RU"/>
              </w:rPr>
              <w:t>Способствовать</w:t>
            </w:r>
            <w:r w:rsidRPr="00EB09B8">
              <w:rPr>
                <w:color w:val="000000"/>
                <w:sz w:val="20"/>
                <w:szCs w:val="20"/>
                <w:lang w:val="ru-RU"/>
              </w:rPr>
              <w:t xml:space="preserve"> активно</w:t>
            </w:r>
            <w:r>
              <w:rPr>
                <w:color w:val="000000"/>
                <w:sz w:val="20"/>
                <w:szCs w:val="20"/>
                <w:lang w:val="ru-RU"/>
              </w:rPr>
              <w:t>му</w:t>
            </w:r>
            <w:r w:rsidRPr="00EB09B8">
              <w:rPr>
                <w:color w:val="000000"/>
                <w:sz w:val="20"/>
                <w:szCs w:val="20"/>
                <w:lang w:val="ru-RU"/>
              </w:rPr>
              <w:t xml:space="preserve"> управлени</w:t>
            </w:r>
            <w:r>
              <w:rPr>
                <w:color w:val="000000"/>
                <w:sz w:val="20"/>
                <w:szCs w:val="20"/>
                <w:lang w:val="ru-RU"/>
              </w:rPr>
              <w:t xml:space="preserve">ю </w:t>
            </w:r>
            <w:r w:rsidRPr="00EB09B8">
              <w:rPr>
                <w:color w:val="000000"/>
                <w:sz w:val="20"/>
                <w:szCs w:val="20"/>
                <w:lang w:val="ru-RU"/>
              </w:rPr>
              <w:t xml:space="preserve">качеством на уровне выполнения задания </w:t>
            </w:r>
          </w:p>
        </w:tc>
        <w:tc>
          <w:tcPr>
            <w:tcW w:w="6585" w:type="dxa"/>
          </w:tcPr>
          <w:p w:rsidR="00F44740" w:rsidRPr="003603D0" w:rsidRDefault="00F44740" w:rsidP="00CF30A8">
            <w:pPr>
              <w:spacing w:before="160"/>
              <w:ind w:left="107"/>
              <w:jc w:val="both"/>
              <w:rPr>
                <w:i/>
                <w:iCs/>
                <w:color w:val="000000"/>
                <w:sz w:val="20"/>
                <w:szCs w:val="20"/>
                <w:lang w:val="ru-RU"/>
              </w:rPr>
            </w:pPr>
            <w:r w:rsidRPr="003603D0">
              <w:rPr>
                <w:i/>
                <w:iCs/>
                <w:color w:val="000000"/>
                <w:sz w:val="20"/>
                <w:szCs w:val="20"/>
                <w:lang w:val="ru-RU"/>
              </w:rPr>
              <w:t xml:space="preserve">Управление и обеспечение качества </w:t>
            </w:r>
            <w:r>
              <w:rPr>
                <w:i/>
                <w:iCs/>
                <w:color w:val="000000"/>
                <w:sz w:val="20"/>
                <w:szCs w:val="20"/>
                <w:lang w:val="ru-RU"/>
              </w:rPr>
              <w:t>при а</w:t>
            </w:r>
            <w:r w:rsidRPr="003603D0">
              <w:rPr>
                <w:i/>
                <w:iCs/>
                <w:color w:val="000000"/>
                <w:sz w:val="20"/>
                <w:szCs w:val="20"/>
                <w:lang w:val="ru-RU"/>
              </w:rPr>
              <w:t>удит</w:t>
            </w:r>
            <w:r>
              <w:rPr>
                <w:i/>
                <w:iCs/>
                <w:color w:val="000000"/>
                <w:sz w:val="20"/>
                <w:szCs w:val="20"/>
                <w:lang w:val="ru-RU"/>
              </w:rPr>
              <w:t>е</w:t>
            </w:r>
            <w:r w:rsidRPr="003603D0">
              <w:rPr>
                <w:i/>
                <w:iCs/>
                <w:color w:val="000000"/>
                <w:sz w:val="20"/>
                <w:szCs w:val="20"/>
                <w:lang w:val="ru-RU"/>
              </w:rPr>
              <w:t xml:space="preserve"> группы</w:t>
            </w:r>
          </w:p>
          <w:p w:rsidR="00F44740" w:rsidRPr="00EB09B8" w:rsidRDefault="00F44740" w:rsidP="00CF30A8">
            <w:pPr>
              <w:spacing w:before="160"/>
              <w:ind w:left="107"/>
              <w:jc w:val="both"/>
              <w:rPr>
                <w:color w:val="000000"/>
                <w:sz w:val="20"/>
                <w:szCs w:val="20"/>
                <w:lang w:val="ru-RU"/>
              </w:rPr>
            </w:pPr>
            <w:r w:rsidRPr="00EB09B8">
              <w:rPr>
                <w:color w:val="000000"/>
                <w:sz w:val="20"/>
                <w:szCs w:val="20"/>
                <w:lang w:val="ru-RU"/>
              </w:rPr>
              <w:t>Уточнено, как требования пр</w:t>
            </w:r>
            <w:r>
              <w:rPr>
                <w:color w:val="000000"/>
                <w:sz w:val="20"/>
                <w:szCs w:val="20"/>
                <w:lang w:val="ru-RU"/>
              </w:rPr>
              <w:t>оекта</w:t>
            </w:r>
            <w:r w:rsidRPr="00EB09B8">
              <w:rPr>
                <w:color w:val="000000"/>
                <w:sz w:val="20"/>
                <w:szCs w:val="20"/>
                <w:lang w:val="ru-RU"/>
              </w:rPr>
              <w:t xml:space="preserve"> МСА 220 (пересмотрен</w:t>
            </w:r>
            <w:r>
              <w:rPr>
                <w:color w:val="000000"/>
                <w:sz w:val="20"/>
                <w:szCs w:val="20"/>
                <w:lang w:val="ru-RU"/>
              </w:rPr>
              <w:t>ного</w:t>
            </w:r>
            <w:r w:rsidRPr="00EB09B8">
              <w:rPr>
                <w:color w:val="000000"/>
                <w:sz w:val="20"/>
                <w:szCs w:val="20"/>
                <w:lang w:val="ru-RU"/>
              </w:rPr>
              <w:t>) применяются для управления качеств</w:t>
            </w:r>
            <w:r>
              <w:rPr>
                <w:color w:val="000000"/>
                <w:sz w:val="20"/>
                <w:szCs w:val="20"/>
                <w:lang w:val="ru-RU"/>
              </w:rPr>
              <w:t xml:space="preserve">ом </w:t>
            </w:r>
            <w:r w:rsidRPr="00EB09B8">
              <w:rPr>
                <w:color w:val="000000"/>
                <w:sz w:val="20"/>
                <w:szCs w:val="20"/>
                <w:lang w:val="ru-RU"/>
              </w:rPr>
              <w:t>и обеспечения качества аудита при аудите группы, в том числе - достаточных и надлежащих ресурсов</w:t>
            </w:r>
            <w:r>
              <w:rPr>
                <w:color w:val="000000"/>
                <w:sz w:val="20"/>
                <w:szCs w:val="20"/>
                <w:lang w:val="ru-RU"/>
              </w:rPr>
              <w:t xml:space="preserve"> для </w:t>
            </w:r>
            <w:r w:rsidRPr="00EB09B8">
              <w:rPr>
                <w:color w:val="000000"/>
                <w:sz w:val="20"/>
                <w:szCs w:val="20"/>
                <w:lang w:val="ru-RU"/>
              </w:rPr>
              <w:t>выполн</w:t>
            </w:r>
            <w:r>
              <w:rPr>
                <w:color w:val="000000"/>
                <w:sz w:val="20"/>
                <w:szCs w:val="20"/>
                <w:lang w:val="ru-RU"/>
              </w:rPr>
              <w:t xml:space="preserve">ения </w:t>
            </w:r>
            <w:r w:rsidRPr="00EB09B8">
              <w:rPr>
                <w:color w:val="000000"/>
                <w:sz w:val="20"/>
                <w:szCs w:val="20"/>
                <w:lang w:val="ru-RU"/>
              </w:rPr>
              <w:t>задани</w:t>
            </w:r>
            <w:r>
              <w:rPr>
                <w:color w:val="000000"/>
                <w:sz w:val="20"/>
                <w:szCs w:val="20"/>
                <w:lang w:val="ru-RU"/>
              </w:rPr>
              <w:t>я,</w:t>
            </w:r>
            <w:r w:rsidRPr="00EB09B8">
              <w:rPr>
                <w:color w:val="000000"/>
                <w:sz w:val="20"/>
                <w:szCs w:val="20"/>
                <w:lang w:val="ru-RU"/>
              </w:rPr>
              <w:t xml:space="preserve"> надзора и руководства аудиторской группой и обзорной проверки ее работы.</w:t>
            </w:r>
          </w:p>
          <w:p w:rsidR="00F44740" w:rsidRPr="003603D0" w:rsidRDefault="00F44740" w:rsidP="00CF30A8">
            <w:pPr>
              <w:spacing w:before="117" w:line="290" w:lineRule="auto"/>
              <w:ind w:left="107" w:right="89"/>
              <w:jc w:val="both"/>
              <w:rPr>
                <w:color w:val="000000"/>
                <w:sz w:val="20"/>
                <w:szCs w:val="20"/>
                <w:lang w:val="ru-RU"/>
              </w:rPr>
            </w:pPr>
            <w:r>
              <w:rPr>
                <w:color w:val="000000"/>
                <w:sz w:val="20"/>
                <w:szCs w:val="20"/>
                <w:lang w:val="ru-RU"/>
              </w:rPr>
              <w:t>С учетом тех обстоятельств, когда задействованы аудиторы компонентов, по всему ED-600 включены соответствующие отдельные разделы.</w:t>
            </w:r>
          </w:p>
        </w:tc>
        <w:tc>
          <w:tcPr>
            <w:tcW w:w="2880" w:type="dxa"/>
          </w:tcPr>
          <w:p w:rsidR="00F44740" w:rsidRDefault="00F44740" w:rsidP="00CF30A8">
            <w:pPr>
              <w:spacing w:before="157"/>
              <w:ind w:left="107"/>
              <w:rPr>
                <w:color w:val="000000"/>
                <w:sz w:val="20"/>
                <w:szCs w:val="20"/>
              </w:rPr>
            </w:pPr>
            <w:r>
              <w:rPr>
                <w:rStyle w:val="translation-word"/>
                <w:rFonts w:cs="Arial"/>
                <w:color w:val="222222"/>
              </w:rPr>
              <w:t>Параграфы</w:t>
            </w:r>
            <w:r>
              <w:rPr>
                <w:color w:val="000000"/>
                <w:sz w:val="20"/>
                <w:szCs w:val="20"/>
              </w:rPr>
              <w:t xml:space="preserve"> 6, 12,</w:t>
            </w:r>
          </w:p>
          <w:p w:rsidR="00F44740" w:rsidRDefault="00F44740" w:rsidP="00CF30A8">
            <w:pPr>
              <w:spacing w:before="51"/>
              <w:ind w:left="107"/>
              <w:rPr>
                <w:color w:val="000000"/>
                <w:sz w:val="20"/>
                <w:szCs w:val="20"/>
              </w:rPr>
            </w:pPr>
            <w:r>
              <w:rPr>
                <w:color w:val="000000"/>
                <w:sz w:val="20"/>
                <w:szCs w:val="20"/>
              </w:rPr>
              <w:t xml:space="preserve">18, 20, 21 </w:t>
            </w:r>
            <w:r>
              <w:rPr>
                <w:color w:val="000000"/>
                <w:sz w:val="20"/>
                <w:szCs w:val="20"/>
                <w:lang w:val="ru-RU"/>
              </w:rPr>
              <w:t>и</w:t>
            </w:r>
            <w:r>
              <w:rPr>
                <w:color w:val="000000"/>
                <w:sz w:val="20"/>
                <w:szCs w:val="20"/>
              </w:rPr>
              <w:t xml:space="preserve"> 23.</w:t>
            </w:r>
          </w:p>
        </w:tc>
      </w:tr>
      <w:tr w:rsidR="00F44740" w:rsidTr="00B936E7">
        <w:trPr>
          <w:trHeight w:val="2320"/>
        </w:trPr>
        <w:tc>
          <w:tcPr>
            <w:tcW w:w="1800" w:type="dxa"/>
            <w:vMerge/>
            <w:vAlign w:val="center"/>
          </w:tcPr>
          <w:p w:rsidR="00F44740" w:rsidRDefault="00F44740" w:rsidP="00CF30A8">
            <w:pPr>
              <w:widowControl/>
              <w:rPr>
                <w:b/>
                <w:bCs/>
                <w:color w:val="000000"/>
                <w:sz w:val="20"/>
                <w:szCs w:val="20"/>
              </w:rPr>
            </w:pPr>
          </w:p>
        </w:tc>
        <w:tc>
          <w:tcPr>
            <w:tcW w:w="6585" w:type="dxa"/>
          </w:tcPr>
          <w:p w:rsidR="00F44740" w:rsidRPr="00550607" w:rsidRDefault="00F44740" w:rsidP="00CF30A8">
            <w:pPr>
              <w:spacing w:before="157"/>
              <w:ind w:left="107"/>
              <w:jc w:val="both"/>
              <w:rPr>
                <w:i/>
                <w:iCs/>
                <w:color w:val="000000"/>
                <w:sz w:val="20"/>
                <w:szCs w:val="20"/>
                <w:lang w:val="ru-RU"/>
              </w:rPr>
            </w:pPr>
            <w:r>
              <w:rPr>
                <w:i/>
                <w:iCs/>
                <w:color w:val="000000"/>
                <w:sz w:val="20"/>
                <w:szCs w:val="20"/>
                <w:lang w:val="ru-RU"/>
              </w:rPr>
              <w:t>Планирование и выполнение задания</w:t>
            </w:r>
            <w:r w:rsidRPr="00550607">
              <w:rPr>
                <w:i/>
                <w:iCs/>
                <w:color w:val="000000"/>
                <w:sz w:val="20"/>
                <w:szCs w:val="20"/>
                <w:lang w:val="ru-RU"/>
              </w:rPr>
              <w:t xml:space="preserve"> </w:t>
            </w:r>
            <w:r>
              <w:rPr>
                <w:i/>
                <w:iCs/>
                <w:color w:val="000000"/>
                <w:sz w:val="20"/>
                <w:szCs w:val="20"/>
                <w:lang w:val="ru-RU"/>
              </w:rPr>
              <w:t>по</w:t>
            </w:r>
            <w:r w:rsidRPr="00550607">
              <w:rPr>
                <w:i/>
                <w:iCs/>
                <w:color w:val="000000"/>
                <w:sz w:val="20"/>
                <w:szCs w:val="20"/>
                <w:lang w:val="ru-RU"/>
              </w:rPr>
              <w:t xml:space="preserve"> </w:t>
            </w:r>
            <w:r>
              <w:rPr>
                <w:i/>
                <w:iCs/>
                <w:color w:val="000000"/>
                <w:sz w:val="20"/>
                <w:szCs w:val="20"/>
                <w:lang w:val="ru-RU"/>
              </w:rPr>
              <w:t>а</w:t>
            </w:r>
            <w:r w:rsidRPr="00550607">
              <w:rPr>
                <w:i/>
                <w:iCs/>
                <w:color w:val="000000"/>
                <w:sz w:val="20"/>
                <w:szCs w:val="20"/>
                <w:lang w:val="ru-RU"/>
              </w:rPr>
              <w:t>удит</w:t>
            </w:r>
            <w:r>
              <w:rPr>
                <w:i/>
                <w:iCs/>
                <w:color w:val="000000"/>
                <w:sz w:val="20"/>
                <w:szCs w:val="20"/>
                <w:lang w:val="ru-RU"/>
              </w:rPr>
              <w:t>у</w:t>
            </w:r>
            <w:r w:rsidRPr="00550607">
              <w:rPr>
                <w:i/>
                <w:iCs/>
                <w:color w:val="000000"/>
                <w:sz w:val="20"/>
                <w:szCs w:val="20"/>
                <w:lang w:val="ru-RU"/>
              </w:rPr>
              <w:t xml:space="preserve"> группы</w:t>
            </w:r>
          </w:p>
          <w:p w:rsidR="00F44740" w:rsidRPr="00550607" w:rsidRDefault="00F44740" w:rsidP="00CF30A8">
            <w:pPr>
              <w:spacing w:before="157"/>
              <w:ind w:left="107"/>
              <w:jc w:val="both"/>
              <w:rPr>
                <w:color w:val="000000"/>
                <w:sz w:val="20"/>
                <w:szCs w:val="20"/>
                <w:lang w:val="ru-RU"/>
              </w:rPr>
            </w:pPr>
            <w:r w:rsidRPr="00550607">
              <w:rPr>
                <w:color w:val="000000"/>
                <w:sz w:val="20"/>
                <w:szCs w:val="20"/>
                <w:lang w:val="ru-RU"/>
              </w:rPr>
              <w:t xml:space="preserve">Внимание </w:t>
            </w:r>
            <w:r>
              <w:rPr>
                <w:color w:val="000000"/>
                <w:sz w:val="20"/>
                <w:szCs w:val="20"/>
                <w:lang w:val="ru-RU"/>
              </w:rPr>
              <w:t>к</w:t>
            </w:r>
            <w:r w:rsidRPr="00550607">
              <w:rPr>
                <w:color w:val="000000"/>
                <w:sz w:val="20"/>
                <w:szCs w:val="20"/>
                <w:lang w:val="ru-RU"/>
              </w:rPr>
              <w:t>оманды аудитора групп сосредоточено на выявлении, оценке и реагировании на риски существенных искажений финансовой отчетности групп, а также на важность разработки и выполнения процедур, которые соответствуют реа</w:t>
            </w:r>
            <w:r>
              <w:rPr>
                <w:color w:val="000000"/>
                <w:sz w:val="20"/>
                <w:szCs w:val="20"/>
                <w:lang w:val="ru-RU"/>
              </w:rPr>
              <w:t xml:space="preserve">кции </w:t>
            </w:r>
            <w:r w:rsidRPr="00550607">
              <w:rPr>
                <w:color w:val="000000"/>
                <w:sz w:val="20"/>
                <w:szCs w:val="20"/>
                <w:lang w:val="ru-RU"/>
              </w:rPr>
              <w:t xml:space="preserve">на </w:t>
            </w:r>
            <w:r>
              <w:rPr>
                <w:color w:val="000000"/>
                <w:sz w:val="20"/>
                <w:szCs w:val="20"/>
                <w:lang w:val="ru-RU"/>
              </w:rPr>
              <w:t xml:space="preserve">такие </w:t>
            </w:r>
            <w:r w:rsidRPr="00550607">
              <w:rPr>
                <w:color w:val="000000"/>
                <w:sz w:val="20"/>
                <w:szCs w:val="20"/>
                <w:lang w:val="ru-RU"/>
              </w:rPr>
              <w:t xml:space="preserve">оцененные риски существенного </w:t>
            </w:r>
            <w:r>
              <w:rPr>
                <w:color w:val="000000"/>
                <w:sz w:val="20"/>
                <w:szCs w:val="20"/>
                <w:lang w:val="ru-RU"/>
              </w:rPr>
              <w:t>искажения.</w:t>
            </w:r>
          </w:p>
        </w:tc>
        <w:tc>
          <w:tcPr>
            <w:tcW w:w="2880" w:type="dxa"/>
          </w:tcPr>
          <w:p w:rsidR="00F44740" w:rsidRDefault="00F44740" w:rsidP="00CF30A8">
            <w:pPr>
              <w:spacing w:before="157"/>
              <w:ind w:left="107"/>
              <w:rPr>
                <w:color w:val="000000"/>
                <w:sz w:val="20"/>
                <w:szCs w:val="20"/>
              </w:rPr>
            </w:pPr>
            <w:r>
              <w:rPr>
                <w:rStyle w:val="translation-word"/>
                <w:rFonts w:cs="Arial"/>
                <w:color w:val="222222"/>
              </w:rPr>
              <w:t>Параграфы</w:t>
            </w:r>
            <w:r>
              <w:rPr>
                <w:color w:val="000000"/>
                <w:sz w:val="20"/>
                <w:szCs w:val="20"/>
              </w:rPr>
              <w:t xml:space="preserve"> 3, 4,</w:t>
            </w:r>
          </w:p>
          <w:p w:rsidR="00F44740" w:rsidRDefault="00F44740" w:rsidP="00CF30A8">
            <w:pPr>
              <w:spacing w:before="49"/>
              <w:ind w:left="107"/>
              <w:rPr>
                <w:color w:val="000000"/>
                <w:sz w:val="20"/>
                <w:szCs w:val="20"/>
              </w:rPr>
            </w:pPr>
            <w:r>
              <w:rPr>
                <w:color w:val="000000"/>
                <w:sz w:val="20"/>
                <w:szCs w:val="20"/>
              </w:rPr>
              <w:t>24, 31, 33, 34, 35,</w:t>
            </w:r>
          </w:p>
          <w:p w:rsidR="00F44740" w:rsidRDefault="00F44740" w:rsidP="00CF30A8">
            <w:pPr>
              <w:spacing w:before="51"/>
              <w:ind w:left="107"/>
              <w:rPr>
                <w:color w:val="000000"/>
                <w:sz w:val="20"/>
                <w:szCs w:val="20"/>
              </w:rPr>
            </w:pPr>
            <w:r>
              <w:rPr>
                <w:color w:val="000000"/>
                <w:sz w:val="20"/>
                <w:szCs w:val="20"/>
                <w:lang w:val="ru-RU"/>
              </w:rPr>
              <w:t>и</w:t>
            </w:r>
            <w:r>
              <w:rPr>
                <w:color w:val="000000"/>
                <w:sz w:val="20"/>
                <w:szCs w:val="20"/>
              </w:rPr>
              <w:t xml:space="preserve"> 36.</w:t>
            </w:r>
          </w:p>
        </w:tc>
      </w:tr>
      <w:tr w:rsidR="00F44740" w:rsidTr="00B936E7">
        <w:trPr>
          <w:trHeight w:val="2058"/>
        </w:trPr>
        <w:tc>
          <w:tcPr>
            <w:tcW w:w="1800" w:type="dxa"/>
            <w:vMerge/>
            <w:vAlign w:val="center"/>
          </w:tcPr>
          <w:p w:rsidR="00F44740" w:rsidRDefault="00F44740" w:rsidP="00CF30A8">
            <w:pPr>
              <w:widowControl/>
              <w:rPr>
                <w:b/>
                <w:bCs/>
                <w:color w:val="000000"/>
                <w:sz w:val="20"/>
                <w:szCs w:val="20"/>
              </w:rPr>
            </w:pPr>
          </w:p>
        </w:tc>
        <w:tc>
          <w:tcPr>
            <w:tcW w:w="6585" w:type="dxa"/>
          </w:tcPr>
          <w:p w:rsidR="00F44740" w:rsidRPr="00453185" w:rsidRDefault="00F44740" w:rsidP="00CF30A8">
            <w:pPr>
              <w:spacing w:before="157"/>
              <w:ind w:left="107"/>
              <w:jc w:val="both"/>
              <w:rPr>
                <w:i/>
                <w:iCs/>
                <w:color w:val="000000"/>
                <w:sz w:val="20"/>
                <w:szCs w:val="20"/>
                <w:lang w:val="ru-RU"/>
              </w:rPr>
            </w:pPr>
            <w:r w:rsidRPr="00550607">
              <w:rPr>
                <w:i/>
                <w:iCs/>
                <w:color w:val="000000"/>
                <w:sz w:val="20"/>
                <w:szCs w:val="20"/>
                <w:lang w:val="ru-RU"/>
              </w:rPr>
              <w:t>Ограничения на доступ к людям и информац</w:t>
            </w:r>
            <w:r w:rsidRPr="00453185">
              <w:rPr>
                <w:i/>
                <w:iCs/>
                <w:color w:val="000000"/>
                <w:sz w:val="20"/>
                <w:szCs w:val="20"/>
                <w:lang w:val="ru-RU"/>
              </w:rPr>
              <w:t>ии</w:t>
            </w:r>
          </w:p>
          <w:p w:rsidR="00F44740" w:rsidRPr="00851183" w:rsidRDefault="00F44740" w:rsidP="00CF30A8">
            <w:pPr>
              <w:spacing w:before="157"/>
              <w:ind w:left="107"/>
              <w:jc w:val="both"/>
              <w:rPr>
                <w:color w:val="000000"/>
                <w:sz w:val="13"/>
                <w:szCs w:val="13"/>
                <w:lang w:val="ru-RU"/>
              </w:rPr>
            </w:pPr>
            <w:r>
              <w:rPr>
                <w:color w:val="000000"/>
                <w:sz w:val="20"/>
                <w:szCs w:val="20"/>
                <w:lang w:val="ru-RU"/>
              </w:rPr>
              <w:t>Разъяснено, как подходить к о</w:t>
            </w:r>
            <w:r w:rsidRPr="00851183">
              <w:rPr>
                <w:color w:val="000000"/>
                <w:sz w:val="20"/>
                <w:szCs w:val="20"/>
                <w:lang w:val="ru-RU"/>
              </w:rPr>
              <w:t>граничения</w:t>
            </w:r>
            <w:r>
              <w:rPr>
                <w:color w:val="000000"/>
                <w:sz w:val="20"/>
                <w:szCs w:val="20"/>
                <w:lang w:val="ru-RU"/>
              </w:rPr>
              <w:t>м</w:t>
            </w:r>
            <w:r w:rsidRPr="00851183">
              <w:rPr>
                <w:color w:val="000000"/>
                <w:sz w:val="20"/>
                <w:szCs w:val="20"/>
                <w:lang w:val="ru-RU"/>
              </w:rPr>
              <w:t xml:space="preserve"> на доступ к людям и информации </w:t>
            </w:r>
            <w:r>
              <w:rPr>
                <w:color w:val="000000"/>
                <w:sz w:val="20"/>
                <w:szCs w:val="20"/>
                <w:lang w:val="ru-RU"/>
              </w:rPr>
              <w:t>при</w:t>
            </w:r>
            <w:r w:rsidRPr="00851183">
              <w:rPr>
                <w:color w:val="000000"/>
                <w:sz w:val="20"/>
                <w:szCs w:val="20"/>
                <w:lang w:val="ru-RU"/>
              </w:rPr>
              <w:t xml:space="preserve"> </w:t>
            </w:r>
            <w:r>
              <w:rPr>
                <w:color w:val="000000"/>
                <w:sz w:val="20"/>
                <w:szCs w:val="20"/>
                <w:lang w:val="ru-RU"/>
              </w:rPr>
              <w:t>а</w:t>
            </w:r>
            <w:r w:rsidRPr="00851183">
              <w:rPr>
                <w:color w:val="000000"/>
                <w:sz w:val="20"/>
                <w:szCs w:val="20"/>
                <w:lang w:val="ru-RU"/>
              </w:rPr>
              <w:t>удит</w:t>
            </w:r>
            <w:r>
              <w:rPr>
                <w:color w:val="000000"/>
                <w:sz w:val="20"/>
                <w:szCs w:val="20"/>
                <w:lang w:val="ru-RU"/>
              </w:rPr>
              <w:t>е</w:t>
            </w:r>
            <w:r w:rsidRPr="00851183">
              <w:rPr>
                <w:color w:val="000000"/>
                <w:sz w:val="20"/>
                <w:szCs w:val="20"/>
                <w:lang w:val="ru-RU"/>
              </w:rPr>
              <w:t xml:space="preserve"> группы, </w:t>
            </w:r>
            <w:r>
              <w:rPr>
                <w:color w:val="000000"/>
                <w:sz w:val="20"/>
                <w:szCs w:val="20"/>
                <w:lang w:val="ru-RU"/>
              </w:rPr>
              <w:t>включая ограничения на</w:t>
            </w:r>
            <w:r w:rsidRPr="00851183">
              <w:rPr>
                <w:color w:val="000000"/>
                <w:sz w:val="20"/>
                <w:szCs w:val="20"/>
                <w:lang w:val="ru-RU"/>
              </w:rPr>
              <w:t xml:space="preserve"> </w:t>
            </w:r>
            <w:r>
              <w:rPr>
                <w:color w:val="000000"/>
                <w:sz w:val="20"/>
                <w:szCs w:val="20"/>
                <w:lang w:val="ru-RU"/>
              </w:rPr>
              <w:t>доступ</w:t>
            </w:r>
            <w:r w:rsidRPr="00851183">
              <w:rPr>
                <w:color w:val="000000"/>
                <w:sz w:val="20"/>
                <w:szCs w:val="20"/>
                <w:lang w:val="ru-RU"/>
              </w:rPr>
              <w:t xml:space="preserve"> </w:t>
            </w:r>
            <w:r>
              <w:rPr>
                <w:color w:val="000000"/>
                <w:sz w:val="20"/>
                <w:szCs w:val="20"/>
                <w:lang w:val="ru-RU"/>
              </w:rPr>
              <w:t>к</w:t>
            </w:r>
            <w:r w:rsidRPr="00851183">
              <w:rPr>
                <w:color w:val="000000"/>
                <w:sz w:val="20"/>
                <w:szCs w:val="20"/>
                <w:lang w:val="ru-RU"/>
              </w:rPr>
              <w:t xml:space="preserve"> </w:t>
            </w:r>
            <w:r>
              <w:rPr>
                <w:color w:val="000000"/>
                <w:sz w:val="20"/>
                <w:szCs w:val="20"/>
                <w:lang w:val="ru-RU"/>
              </w:rPr>
              <w:t>р</w:t>
            </w:r>
            <w:r w:rsidRPr="00851183">
              <w:rPr>
                <w:color w:val="000000"/>
                <w:sz w:val="20"/>
                <w:szCs w:val="20"/>
                <w:lang w:val="ru-RU"/>
              </w:rPr>
              <w:t>уководств</w:t>
            </w:r>
            <w:r>
              <w:rPr>
                <w:color w:val="000000"/>
                <w:sz w:val="20"/>
                <w:szCs w:val="20"/>
                <w:lang w:val="ru-RU"/>
              </w:rPr>
              <w:t>у</w:t>
            </w:r>
            <w:r w:rsidRPr="00851183">
              <w:rPr>
                <w:color w:val="000000"/>
                <w:sz w:val="20"/>
                <w:szCs w:val="20"/>
                <w:lang w:val="ru-RU"/>
              </w:rPr>
              <w:t xml:space="preserve"> компонента, </w:t>
            </w:r>
            <w:r>
              <w:rPr>
                <w:color w:val="000000"/>
                <w:sz w:val="20"/>
                <w:szCs w:val="20"/>
                <w:lang w:val="ru-RU"/>
              </w:rPr>
              <w:t>к</w:t>
            </w:r>
            <w:r w:rsidRPr="00851183">
              <w:rPr>
                <w:color w:val="000000"/>
                <w:sz w:val="20"/>
                <w:szCs w:val="20"/>
                <w:lang w:val="ru-RU"/>
              </w:rPr>
              <w:t xml:space="preserve"> </w:t>
            </w:r>
            <w:r>
              <w:rPr>
                <w:color w:val="000000"/>
                <w:sz w:val="20"/>
                <w:szCs w:val="20"/>
                <w:lang w:val="ru-RU"/>
              </w:rPr>
              <w:t>л</w:t>
            </w:r>
            <w:r w:rsidRPr="00851183">
              <w:rPr>
                <w:color w:val="000000"/>
                <w:sz w:val="20"/>
                <w:szCs w:val="20"/>
                <w:lang w:val="ru-RU"/>
              </w:rPr>
              <w:t>ица</w:t>
            </w:r>
            <w:r>
              <w:rPr>
                <w:color w:val="000000"/>
                <w:sz w:val="20"/>
                <w:szCs w:val="20"/>
                <w:lang w:val="ru-RU"/>
              </w:rPr>
              <w:t>м</w:t>
            </w:r>
            <w:r w:rsidRPr="00851183">
              <w:rPr>
                <w:color w:val="000000"/>
                <w:sz w:val="20"/>
                <w:szCs w:val="20"/>
                <w:lang w:val="ru-RU"/>
              </w:rPr>
              <w:t>, отвечающи</w:t>
            </w:r>
            <w:r>
              <w:rPr>
                <w:color w:val="000000"/>
                <w:sz w:val="20"/>
                <w:szCs w:val="20"/>
                <w:lang w:val="ru-RU"/>
              </w:rPr>
              <w:t>м</w:t>
            </w:r>
            <w:r w:rsidRPr="00851183">
              <w:rPr>
                <w:color w:val="000000"/>
                <w:sz w:val="20"/>
                <w:szCs w:val="20"/>
                <w:lang w:val="ru-RU"/>
              </w:rPr>
              <w:t xml:space="preserve"> за корпоративное управление</w:t>
            </w:r>
            <w:r>
              <w:rPr>
                <w:color w:val="000000"/>
                <w:sz w:val="20"/>
                <w:szCs w:val="20"/>
                <w:lang w:val="ru-RU"/>
              </w:rPr>
              <w:t xml:space="preserve"> к</w:t>
            </w:r>
            <w:r w:rsidRPr="00851183">
              <w:rPr>
                <w:color w:val="000000"/>
                <w:sz w:val="20"/>
                <w:szCs w:val="20"/>
                <w:lang w:val="ru-RU"/>
              </w:rPr>
              <w:t>омпонент</w:t>
            </w:r>
            <w:r>
              <w:rPr>
                <w:color w:val="000000"/>
                <w:sz w:val="20"/>
                <w:szCs w:val="20"/>
                <w:lang w:val="ru-RU"/>
              </w:rPr>
              <w:t>ом</w:t>
            </w:r>
            <w:r w:rsidRPr="00851183">
              <w:rPr>
                <w:color w:val="000000"/>
                <w:sz w:val="20"/>
                <w:szCs w:val="20"/>
                <w:lang w:val="ru-RU"/>
              </w:rPr>
              <w:t xml:space="preserve">, </w:t>
            </w:r>
            <w:r>
              <w:rPr>
                <w:color w:val="000000"/>
                <w:sz w:val="20"/>
                <w:szCs w:val="20"/>
                <w:lang w:val="ru-RU"/>
              </w:rPr>
              <w:t>а</w:t>
            </w:r>
            <w:r w:rsidRPr="00851183">
              <w:rPr>
                <w:color w:val="000000"/>
                <w:sz w:val="20"/>
                <w:szCs w:val="20"/>
                <w:lang w:val="ru-RU"/>
              </w:rPr>
              <w:t>удитор</w:t>
            </w:r>
            <w:r>
              <w:rPr>
                <w:color w:val="000000"/>
                <w:sz w:val="20"/>
                <w:szCs w:val="20"/>
                <w:lang w:val="ru-RU"/>
              </w:rPr>
              <w:t>ам</w:t>
            </w:r>
            <w:r w:rsidRPr="00851183">
              <w:rPr>
                <w:color w:val="000000"/>
                <w:sz w:val="20"/>
                <w:szCs w:val="20"/>
                <w:lang w:val="ru-RU"/>
              </w:rPr>
              <w:t xml:space="preserve"> компонент</w:t>
            </w:r>
            <w:r>
              <w:rPr>
                <w:color w:val="000000"/>
                <w:sz w:val="20"/>
                <w:szCs w:val="20"/>
                <w:lang w:val="ru-RU"/>
              </w:rPr>
              <w:t>ов или</w:t>
            </w:r>
            <w:r w:rsidRPr="00851183">
              <w:rPr>
                <w:color w:val="000000"/>
                <w:sz w:val="20"/>
                <w:szCs w:val="20"/>
                <w:lang w:val="ru-RU"/>
              </w:rPr>
              <w:t xml:space="preserve"> </w:t>
            </w:r>
            <w:r>
              <w:rPr>
                <w:color w:val="000000"/>
                <w:sz w:val="20"/>
                <w:szCs w:val="20"/>
                <w:lang w:val="ru-RU"/>
              </w:rPr>
              <w:t>информации, имеющейся в к</w:t>
            </w:r>
            <w:r w:rsidRPr="00851183">
              <w:rPr>
                <w:color w:val="000000"/>
                <w:sz w:val="20"/>
                <w:szCs w:val="20"/>
                <w:lang w:val="ru-RU"/>
              </w:rPr>
              <w:t>омпонент</w:t>
            </w:r>
            <w:r>
              <w:rPr>
                <w:color w:val="000000"/>
                <w:sz w:val="20"/>
                <w:szCs w:val="20"/>
                <w:lang w:val="ru-RU"/>
              </w:rPr>
              <w:t>ах</w:t>
            </w:r>
            <w:r w:rsidRPr="00851183">
              <w:rPr>
                <w:color w:val="000000"/>
                <w:sz w:val="20"/>
                <w:szCs w:val="20"/>
                <w:lang w:val="ru-RU"/>
              </w:rPr>
              <w:t>.</w:t>
            </w:r>
            <w:r w:rsidRPr="00851183">
              <w:rPr>
                <w:color w:val="000000"/>
                <w:sz w:val="21"/>
                <w:szCs w:val="21"/>
                <w:vertAlign w:val="superscript"/>
                <w:lang w:val="ru-RU"/>
              </w:rPr>
              <w:t>12</w:t>
            </w:r>
          </w:p>
        </w:tc>
        <w:tc>
          <w:tcPr>
            <w:tcW w:w="2880" w:type="dxa"/>
          </w:tcPr>
          <w:p w:rsidR="00F44740" w:rsidRDefault="00F44740" w:rsidP="00CF30A8">
            <w:pPr>
              <w:tabs>
                <w:tab w:val="left" w:pos="1455"/>
              </w:tabs>
              <w:spacing w:before="158"/>
              <w:ind w:left="107"/>
              <w:rPr>
                <w:color w:val="000000"/>
                <w:sz w:val="20"/>
                <w:szCs w:val="20"/>
              </w:rPr>
            </w:pPr>
            <w:r>
              <w:rPr>
                <w:rStyle w:val="translation-word"/>
                <w:rFonts w:cs="Arial"/>
                <w:color w:val="222222"/>
              </w:rPr>
              <w:t>Параграфы</w:t>
            </w:r>
            <w:r>
              <w:rPr>
                <w:color w:val="000000"/>
                <w:sz w:val="20"/>
                <w:szCs w:val="20"/>
              </w:rPr>
              <w:tab/>
              <w:t>16</w:t>
            </w:r>
          </w:p>
          <w:p w:rsidR="00F44740" w:rsidRDefault="00F44740" w:rsidP="00CF30A8">
            <w:pPr>
              <w:spacing w:before="51"/>
              <w:ind w:left="107"/>
              <w:rPr>
                <w:color w:val="000000"/>
                <w:sz w:val="20"/>
                <w:szCs w:val="20"/>
              </w:rPr>
            </w:pPr>
            <w:r>
              <w:rPr>
                <w:color w:val="000000"/>
                <w:sz w:val="20"/>
                <w:szCs w:val="20"/>
                <w:lang w:val="ru-RU"/>
              </w:rPr>
              <w:t>и</w:t>
            </w:r>
            <w:r>
              <w:rPr>
                <w:color w:val="000000"/>
                <w:sz w:val="20"/>
                <w:szCs w:val="20"/>
              </w:rPr>
              <w:t xml:space="preserve"> 17.</w:t>
            </w:r>
          </w:p>
        </w:tc>
      </w:tr>
      <w:tr w:rsidR="00F44740" w:rsidTr="00B936E7">
        <w:trPr>
          <w:trHeight w:val="1201"/>
        </w:trPr>
        <w:tc>
          <w:tcPr>
            <w:tcW w:w="1800" w:type="dxa"/>
            <w:vMerge/>
            <w:vAlign w:val="center"/>
          </w:tcPr>
          <w:p w:rsidR="00F44740" w:rsidRDefault="00F44740" w:rsidP="00CF30A8">
            <w:pPr>
              <w:widowControl/>
              <w:rPr>
                <w:b/>
                <w:bCs/>
                <w:color w:val="000000"/>
                <w:sz w:val="20"/>
                <w:szCs w:val="20"/>
              </w:rPr>
            </w:pPr>
          </w:p>
        </w:tc>
        <w:tc>
          <w:tcPr>
            <w:tcW w:w="6585" w:type="dxa"/>
          </w:tcPr>
          <w:p w:rsidR="00F44740" w:rsidRPr="00453185" w:rsidRDefault="00F44740" w:rsidP="00CF30A8">
            <w:pPr>
              <w:spacing w:before="160"/>
              <w:ind w:left="107"/>
              <w:rPr>
                <w:i/>
                <w:iCs/>
                <w:color w:val="000000"/>
                <w:sz w:val="20"/>
                <w:szCs w:val="20"/>
                <w:lang w:val="ru-RU"/>
              </w:rPr>
            </w:pPr>
            <w:r>
              <w:rPr>
                <w:i/>
                <w:iCs/>
                <w:color w:val="000000"/>
                <w:sz w:val="20"/>
                <w:szCs w:val="20"/>
                <w:lang w:val="ru-RU"/>
              </w:rPr>
              <w:t>Существенность</w:t>
            </w:r>
            <w:r w:rsidRPr="00453185">
              <w:rPr>
                <w:i/>
                <w:iCs/>
                <w:color w:val="000000"/>
                <w:sz w:val="20"/>
                <w:szCs w:val="20"/>
                <w:lang w:val="ru-RU"/>
              </w:rPr>
              <w:t xml:space="preserve"> компонента </w:t>
            </w:r>
          </w:p>
          <w:p w:rsidR="00F44740" w:rsidRPr="00851183" w:rsidRDefault="00F44740" w:rsidP="00CF30A8">
            <w:pPr>
              <w:spacing w:before="157"/>
              <w:ind w:left="107"/>
              <w:jc w:val="both"/>
              <w:rPr>
                <w:color w:val="000000"/>
                <w:sz w:val="20"/>
                <w:szCs w:val="20"/>
                <w:lang w:val="ru-RU"/>
              </w:rPr>
            </w:pPr>
            <w:r w:rsidRPr="00851183">
              <w:rPr>
                <w:color w:val="000000"/>
                <w:sz w:val="20"/>
                <w:szCs w:val="20"/>
                <w:lang w:val="ru-RU"/>
              </w:rPr>
              <w:t xml:space="preserve">Уточнено, как концепции </w:t>
            </w:r>
            <w:r>
              <w:rPr>
                <w:color w:val="000000"/>
                <w:sz w:val="20"/>
                <w:szCs w:val="20"/>
                <w:lang w:val="ru-RU"/>
              </w:rPr>
              <w:t xml:space="preserve">существенности статей отчетности </w:t>
            </w:r>
            <w:r w:rsidRPr="00851183">
              <w:rPr>
                <w:color w:val="000000"/>
                <w:sz w:val="20"/>
                <w:szCs w:val="20"/>
                <w:lang w:val="ru-RU"/>
              </w:rPr>
              <w:t xml:space="preserve">и </w:t>
            </w:r>
            <w:r>
              <w:rPr>
                <w:color w:val="000000"/>
                <w:sz w:val="20"/>
                <w:szCs w:val="20"/>
                <w:lang w:val="ru-RU"/>
              </w:rPr>
              <w:t xml:space="preserve">совокупного </w:t>
            </w:r>
            <w:r w:rsidRPr="00851183">
              <w:rPr>
                <w:color w:val="000000"/>
                <w:sz w:val="20"/>
                <w:szCs w:val="20"/>
                <w:lang w:val="ru-RU"/>
              </w:rPr>
              <w:t xml:space="preserve">риска применяются </w:t>
            </w:r>
            <w:r>
              <w:rPr>
                <w:color w:val="000000"/>
                <w:sz w:val="20"/>
                <w:szCs w:val="20"/>
                <w:lang w:val="ru-RU"/>
              </w:rPr>
              <w:t>при а</w:t>
            </w:r>
            <w:r w:rsidRPr="00851183">
              <w:rPr>
                <w:color w:val="000000"/>
                <w:sz w:val="20"/>
                <w:szCs w:val="20"/>
                <w:lang w:val="ru-RU"/>
              </w:rPr>
              <w:t>удит</w:t>
            </w:r>
            <w:r>
              <w:rPr>
                <w:color w:val="000000"/>
                <w:sz w:val="20"/>
                <w:szCs w:val="20"/>
                <w:lang w:val="ru-RU"/>
              </w:rPr>
              <w:t>е</w:t>
            </w:r>
            <w:r w:rsidRPr="00851183">
              <w:rPr>
                <w:color w:val="000000"/>
                <w:sz w:val="20"/>
                <w:szCs w:val="20"/>
                <w:lang w:val="ru-RU"/>
              </w:rPr>
              <w:t xml:space="preserve"> гру</w:t>
            </w:r>
            <w:r>
              <w:rPr>
                <w:color w:val="000000"/>
                <w:sz w:val="20"/>
                <w:szCs w:val="20"/>
                <w:lang w:val="ru-RU"/>
              </w:rPr>
              <w:t>ппы</w:t>
            </w:r>
            <w:r w:rsidRPr="00851183">
              <w:rPr>
                <w:color w:val="000000"/>
                <w:sz w:val="20"/>
                <w:szCs w:val="20"/>
                <w:lang w:val="ru-RU"/>
              </w:rPr>
              <w:t>.</w:t>
            </w:r>
          </w:p>
        </w:tc>
        <w:tc>
          <w:tcPr>
            <w:tcW w:w="2880" w:type="dxa"/>
          </w:tcPr>
          <w:p w:rsidR="00F44740" w:rsidRDefault="00F44740" w:rsidP="00CF30A8">
            <w:pPr>
              <w:spacing w:before="157" w:line="290" w:lineRule="auto"/>
              <w:ind w:left="107"/>
              <w:rPr>
                <w:color w:val="000000"/>
                <w:sz w:val="20"/>
                <w:szCs w:val="20"/>
              </w:rPr>
            </w:pPr>
            <w:r>
              <w:rPr>
                <w:rStyle w:val="translation-word"/>
                <w:rFonts w:cs="Arial"/>
                <w:color w:val="222222"/>
              </w:rPr>
              <w:t>Параграфы</w:t>
            </w:r>
            <w:r>
              <w:rPr>
                <w:color w:val="000000"/>
                <w:sz w:val="20"/>
                <w:szCs w:val="20"/>
              </w:rPr>
              <w:t xml:space="preserve"> 9(a), 9(e) </w:t>
            </w:r>
            <w:r>
              <w:rPr>
                <w:color w:val="000000"/>
                <w:sz w:val="20"/>
                <w:szCs w:val="20"/>
                <w:lang w:val="ru-RU"/>
              </w:rPr>
              <w:t>и</w:t>
            </w:r>
            <w:r>
              <w:rPr>
                <w:color w:val="000000"/>
                <w:sz w:val="20"/>
                <w:szCs w:val="20"/>
              </w:rPr>
              <w:t xml:space="preserve"> 29.</w:t>
            </w:r>
          </w:p>
        </w:tc>
      </w:tr>
    </w:tbl>
    <w:p w:rsidR="00F44740" w:rsidRDefault="00F44740" w:rsidP="007B1760">
      <w:pPr>
        <w:rPr>
          <w:i/>
          <w:iCs/>
          <w:color w:val="000000"/>
          <w:sz w:val="20"/>
          <w:szCs w:val="20"/>
        </w:rPr>
      </w:pPr>
    </w:p>
    <w:p w:rsidR="00F44740" w:rsidRDefault="00F44740" w:rsidP="007B1760">
      <w:pPr>
        <w:rPr>
          <w:i/>
          <w:iCs/>
          <w:color w:val="000000"/>
          <w:sz w:val="20"/>
          <w:szCs w:val="20"/>
        </w:rPr>
      </w:pPr>
    </w:p>
    <w:p w:rsidR="00F44740" w:rsidRDefault="00F44740" w:rsidP="007B1760">
      <w:pPr>
        <w:rPr>
          <w:i/>
          <w:iCs/>
          <w:color w:val="000000"/>
          <w:sz w:val="20"/>
          <w:szCs w:val="20"/>
        </w:rPr>
      </w:pPr>
    </w:p>
    <w:p w:rsidR="00F44740" w:rsidRDefault="00F44740" w:rsidP="007B1760">
      <w:pPr>
        <w:rPr>
          <w:i/>
          <w:iCs/>
          <w:color w:val="000000"/>
          <w:sz w:val="20"/>
          <w:szCs w:val="20"/>
        </w:rPr>
      </w:pPr>
    </w:p>
    <w:p w:rsidR="00F44740" w:rsidRDefault="00F44740" w:rsidP="007B1760">
      <w:pPr>
        <w:rPr>
          <w:i/>
          <w:iCs/>
          <w:color w:val="000000"/>
          <w:sz w:val="20"/>
          <w:szCs w:val="20"/>
        </w:rPr>
      </w:pPr>
    </w:p>
    <w:p w:rsidR="00F44740" w:rsidRDefault="00F44740" w:rsidP="007B1760">
      <w:pPr>
        <w:rPr>
          <w:i/>
          <w:iCs/>
          <w:color w:val="000000"/>
          <w:sz w:val="20"/>
          <w:szCs w:val="20"/>
        </w:rPr>
      </w:pPr>
    </w:p>
    <w:p w:rsidR="00F44740" w:rsidRPr="001F3A3E" w:rsidRDefault="00F44740" w:rsidP="007B1760">
      <w:pPr>
        <w:rPr>
          <w:i/>
          <w:iCs/>
          <w:color w:val="000000"/>
          <w:sz w:val="20"/>
          <w:szCs w:val="20"/>
          <w:lang w:val="ru-RU"/>
        </w:rPr>
      </w:pPr>
    </w:p>
    <w:p w:rsidR="00F44740" w:rsidRDefault="00F44740" w:rsidP="007B1760">
      <w:pPr>
        <w:rPr>
          <w:i/>
          <w:iCs/>
          <w:color w:val="000000"/>
          <w:sz w:val="20"/>
          <w:szCs w:val="20"/>
        </w:rPr>
      </w:pPr>
    </w:p>
    <w:p w:rsidR="00F44740" w:rsidRPr="00851183" w:rsidRDefault="00F44740" w:rsidP="007B1760">
      <w:pPr>
        <w:tabs>
          <w:tab w:val="left" w:pos="1800"/>
        </w:tabs>
        <w:spacing w:before="101" w:line="312" w:lineRule="auto"/>
        <w:ind w:left="1800" w:right="339" w:hanging="360"/>
        <w:rPr>
          <w:sz w:val="16"/>
          <w:szCs w:val="16"/>
          <w:lang w:val="ru-RU"/>
        </w:rPr>
      </w:pPr>
      <w:r w:rsidRPr="00851183">
        <w:rPr>
          <w:sz w:val="16"/>
          <w:szCs w:val="16"/>
          <w:vertAlign w:val="superscript"/>
          <w:lang w:val="ru-RU"/>
        </w:rPr>
        <w:t>12</w:t>
      </w:r>
      <w:r w:rsidRPr="00851183">
        <w:rPr>
          <w:sz w:val="16"/>
          <w:szCs w:val="16"/>
          <w:lang w:val="ru-RU"/>
        </w:rPr>
        <w:tab/>
      </w:r>
      <w:r>
        <w:rPr>
          <w:sz w:val="16"/>
          <w:szCs w:val="16"/>
          <w:lang w:val="ru-RU"/>
        </w:rPr>
        <w:t>IAASB</w:t>
      </w:r>
      <w:r w:rsidRPr="00851183">
        <w:rPr>
          <w:sz w:val="16"/>
          <w:szCs w:val="16"/>
          <w:lang w:val="ru-RU"/>
        </w:rPr>
        <w:t xml:space="preserve"> признает, что </w:t>
      </w:r>
      <w:r w:rsidRPr="00851183">
        <w:rPr>
          <w:sz w:val="16"/>
          <w:szCs w:val="16"/>
        </w:rPr>
        <w:t>ED</w:t>
      </w:r>
      <w:r w:rsidRPr="00851183">
        <w:rPr>
          <w:sz w:val="16"/>
          <w:szCs w:val="16"/>
          <w:lang w:val="ru-RU"/>
        </w:rPr>
        <w:t xml:space="preserve">-600 не может обеспечить </w:t>
      </w:r>
      <w:r>
        <w:rPr>
          <w:sz w:val="16"/>
          <w:szCs w:val="16"/>
          <w:lang w:val="ru-RU"/>
        </w:rPr>
        <w:t xml:space="preserve">осуществление </w:t>
      </w:r>
      <w:r w:rsidRPr="00851183">
        <w:rPr>
          <w:sz w:val="16"/>
          <w:szCs w:val="16"/>
          <w:lang w:val="ru-RU"/>
        </w:rPr>
        <w:t>доступ</w:t>
      </w:r>
      <w:r>
        <w:rPr>
          <w:sz w:val="16"/>
          <w:szCs w:val="16"/>
          <w:lang w:val="ru-RU"/>
        </w:rPr>
        <w:t>а</w:t>
      </w:r>
      <w:r w:rsidRPr="00851183">
        <w:rPr>
          <w:sz w:val="16"/>
          <w:szCs w:val="16"/>
          <w:lang w:val="ru-RU"/>
        </w:rPr>
        <w:t xml:space="preserve"> к людям и информации, но может помочь, </w:t>
      </w:r>
      <w:r>
        <w:rPr>
          <w:sz w:val="16"/>
          <w:szCs w:val="16"/>
          <w:lang w:val="ru-RU"/>
        </w:rPr>
        <w:t xml:space="preserve">предлагая </w:t>
      </w:r>
      <w:r w:rsidRPr="00851183">
        <w:rPr>
          <w:sz w:val="16"/>
          <w:szCs w:val="16"/>
          <w:lang w:val="ru-RU"/>
        </w:rPr>
        <w:t>руководств</w:t>
      </w:r>
      <w:r>
        <w:rPr>
          <w:sz w:val="16"/>
          <w:szCs w:val="16"/>
          <w:lang w:val="ru-RU"/>
        </w:rPr>
        <w:t>а,</w:t>
      </w:r>
      <w:r w:rsidRPr="00851183">
        <w:rPr>
          <w:sz w:val="16"/>
          <w:szCs w:val="16"/>
          <w:lang w:val="ru-RU"/>
        </w:rPr>
        <w:t xml:space="preserve"> разработа</w:t>
      </w:r>
      <w:r>
        <w:rPr>
          <w:sz w:val="16"/>
          <w:szCs w:val="16"/>
          <w:lang w:val="ru-RU"/>
        </w:rPr>
        <w:t>нные</w:t>
      </w:r>
      <w:r w:rsidRPr="00851183">
        <w:rPr>
          <w:sz w:val="16"/>
          <w:szCs w:val="16"/>
          <w:lang w:val="ru-RU"/>
        </w:rPr>
        <w:t xml:space="preserve"> для ситуаций, когда доступ к людям или информации ограничен.</w:t>
      </w:r>
    </w:p>
    <w:p w:rsidR="00F44740" w:rsidRPr="00851183" w:rsidRDefault="00F44740" w:rsidP="007B1760">
      <w:pPr>
        <w:widowControl/>
        <w:spacing w:line="312" w:lineRule="auto"/>
        <w:rPr>
          <w:sz w:val="16"/>
          <w:szCs w:val="16"/>
          <w:lang w:val="ru-RU"/>
        </w:rPr>
        <w:sectPr w:rsidR="00F44740" w:rsidRPr="00851183">
          <w:pgSz w:w="12240" w:h="15840"/>
          <w:pgMar w:top="1440" w:right="1100" w:bottom="1420" w:left="0" w:header="0" w:footer="1232" w:gutter="0"/>
          <w:cols w:space="720"/>
        </w:sectPr>
      </w:pPr>
    </w:p>
    <w:p w:rsidR="00F44740" w:rsidRPr="00851183" w:rsidRDefault="00F44740" w:rsidP="007B1760">
      <w:pPr>
        <w:spacing w:line="276" w:lineRule="auto"/>
        <w:rPr>
          <w:sz w:val="16"/>
          <w:szCs w:val="16"/>
          <w:lang w:val="ru-RU"/>
        </w:rPr>
      </w:pPr>
    </w:p>
    <w:tbl>
      <w:tblPr>
        <w:tblW w:w="10688"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980"/>
        <w:gridCol w:w="6660"/>
        <w:gridCol w:w="2048"/>
      </w:tblGrid>
      <w:tr w:rsidR="00F44740" w:rsidRPr="001007AA" w:rsidTr="002761A8">
        <w:trPr>
          <w:trHeight w:val="1079"/>
        </w:trPr>
        <w:tc>
          <w:tcPr>
            <w:tcW w:w="1980" w:type="dxa"/>
          </w:tcPr>
          <w:p w:rsidR="00F44740" w:rsidRPr="001007AA" w:rsidRDefault="00F44740" w:rsidP="00CF30A8">
            <w:pPr>
              <w:ind w:left="170"/>
              <w:jc w:val="center"/>
              <w:rPr>
                <w:b/>
                <w:bCs/>
                <w:color w:val="000000"/>
                <w:sz w:val="18"/>
                <w:szCs w:val="18"/>
                <w:lang w:val="ru-RU"/>
              </w:rPr>
            </w:pPr>
            <w:r w:rsidRPr="001007AA">
              <w:rPr>
                <w:b/>
                <w:bCs/>
                <w:color w:val="000000"/>
                <w:sz w:val="18"/>
                <w:szCs w:val="18"/>
                <w:lang w:val="ru-RU"/>
              </w:rPr>
              <w:t>Ключевой вопрос общественного интереса</w:t>
            </w:r>
          </w:p>
        </w:tc>
        <w:tc>
          <w:tcPr>
            <w:tcW w:w="6660" w:type="dxa"/>
          </w:tcPr>
          <w:p w:rsidR="00F44740" w:rsidRPr="001007AA" w:rsidRDefault="00F44740" w:rsidP="00CF30A8">
            <w:pPr>
              <w:ind w:left="170"/>
              <w:jc w:val="center"/>
              <w:rPr>
                <w:b/>
                <w:bCs/>
                <w:color w:val="000000"/>
                <w:sz w:val="18"/>
                <w:szCs w:val="18"/>
                <w:lang w:val="ru-RU"/>
              </w:rPr>
            </w:pPr>
            <w:r w:rsidRPr="001007AA">
              <w:rPr>
                <w:b/>
                <w:bCs/>
                <w:color w:val="000000"/>
                <w:sz w:val="18"/>
                <w:szCs w:val="18"/>
                <w:lang w:val="ru-RU"/>
              </w:rPr>
              <w:t>Описание изменений, внесенных для решения выявленных ключевых вопросов, представляющих общественный интерес</w:t>
            </w:r>
          </w:p>
        </w:tc>
        <w:tc>
          <w:tcPr>
            <w:tcW w:w="2048" w:type="dxa"/>
          </w:tcPr>
          <w:p w:rsidR="00F44740" w:rsidRPr="001007AA" w:rsidRDefault="00F44740" w:rsidP="00CF30A8">
            <w:pPr>
              <w:ind w:left="170"/>
              <w:jc w:val="center"/>
              <w:rPr>
                <w:b/>
                <w:bCs/>
                <w:color w:val="000000"/>
                <w:sz w:val="18"/>
                <w:szCs w:val="18"/>
                <w:lang w:val="ru-RU"/>
              </w:rPr>
            </w:pPr>
            <w:r w:rsidRPr="001007AA">
              <w:rPr>
                <w:b/>
                <w:bCs/>
                <w:color w:val="000000"/>
                <w:sz w:val="18"/>
                <w:szCs w:val="18"/>
                <w:lang w:val="ru-RU"/>
              </w:rPr>
              <w:t xml:space="preserve">Соответствующие </w:t>
            </w:r>
            <w:r>
              <w:rPr>
                <w:b/>
                <w:bCs/>
                <w:color w:val="000000"/>
                <w:sz w:val="18"/>
                <w:szCs w:val="18"/>
                <w:lang w:val="ru-RU"/>
              </w:rPr>
              <w:t>Параграфы</w:t>
            </w:r>
            <w:r w:rsidRPr="001007AA">
              <w:rPr>
                <w:b/>
                <w:bCs/>
                <w:color w:val="000000"/>
                <w:sz w:val="18"/>
                <w:szCs w:val="18"/>
                <w:lang w:val="ru-RU"/>
              </w:rPr>
              <w:t xml:space="preserve"> в ED-600</w:t>
            </w:r>
          </w:p>
        </w:tc>
      </w:tr>
      <w:tr w:rsidR="00F44740" w:rsidTr="002761A8">
        <w:trPr>
          <w:trHeight w:val="3681"/>
        </w:trPr>
        <w:tc>
          <w:tcPr>
            <w:tcW w:w="1980" w:type="dxa"/>
          </w:tcPr>
          <w:p w:rsidR="00F44740" w:rsidRPr="001007AA" w:rsidRDefault="00F44740" w:rsidP="00CF30A8">
            <w:pPr>
              <w:spacing w:before="51"/>
              <w:ind w:left="107"/>
              <w:rPr>
                <w:color w:val="000000"/>
                <w:sz w:val="20"/>
                <w:szCs w:val="20"/>
                <w:lang w:val="ru-RU"/>
              </w:rPr>
            </w:pPr>
            <w:r>
              <w:rPr>
                <w:color w:val="000000"/>
                <w:sz w:val="20"/>
                <w:szCs w:val="20"/>
                <w:lang w:val="ru-RU"/>
              </w:rPr>
              <w:t>Стимулирование ф</w:t>
            </w:r>
            <w:r w:rsidRPr="001007AA">
              <w:rPr>
                <w:color w:val="000000"/>
                <w:sz w:val="20"/>
                <w:szCs w:val="20"/>
                <w:lang w:val="ru-RU"/>
              </w:rPr>
              <w:t>ормирован</w:t>
            </w:r>
            <w:r>
              <w:rPr>
                <w:color w:val="000000"/>
                <w:sz w:val="20"/>
                <w:szCs w:val="20"/>
                <w:lang w:val="ru-RU"/>
              </w:rPr>
              <w:t>ия</w:t>
            </w:r>
            <w:r w:rsidRPr="001007AA">
              <w:rPr>
                <w:color w:val="000000"/>
                <w:sz w:val="20"/>
                <w:szCs w:val="20"/>
                <w:lang w:val="ru-RU"/>
              </w:rPr>
              <w:t xml:space="preserve"> </w:t>
            </w:r>
            <w:r>
              <w:rPr>
                <w:color w:val="000000"/>
                <w:sz w:val="20"/>
                <w:szCs w:val="20"/>
                <w:lang w:val="ru-RU"/>
              </w:rPr>
              <w:t xml:space="preserve">должного </w:t>
            </w:r>
            <w:r w:rsidRPr="001007AA">
              <w:rPr>
                <w:color w:val="000000"/>
                <w:sz w:val="20"/>
                <w:szCs w:val="20"/>
                <w:lang w:val="ru-RU"/>
              </w:rPr>
              <w:t>независимого</w:t>
            </w:r>
            <w:r>
              <w:rPr>
                <w:color w:val="000000"/>
                <w:sz w:val="20"/>
                <w:szCs w:val="20"/>
                <w:lang w:val="ru-RU"/>
              </w:rPr>
              <w:t xml:space="preserve">, </w:t>
            </w:r>
            <w:r w:rsidRPr="001007AA">
              <w:rPr>
                <w:color w:val="000000"/>
                <w:sz w:val="20"/>
                <w:szCs w:val="20"/>
                <w:lang w:val="ru-RU"/>
              </w:rPr>
              <w:t xml:space="preserve">и </w:t>
            </w:r>
            <w:r>
              <w:rPr>
                <w:color w:val="000000"/>
                <w:sz w:val="20"/>
                <w:szCs w:val="20"/>
                <w:lang w:val="ru-RU"/>
              </w:rPr>
              <w:t>подвергающее сомнению</w:t>
            </w:r>
            <w:r w:rsidRPr="001007AA">
              <w:rPr>
                <w:color w:val="000000"/>
                <w:sz w:val="20"/>
                <w:szCs w:val="20"/>
                <w:lang w:val="ru-RU"/>
              </w:rPr>
              <w:t xml:space="preserve"> скептического мышления</w:t>
            </w:r>
            <w:r>
              <w:rPr>
                <w:color w:val="000000"/>
                <w:sz w:val="20"/>
                <w:szCs w:val="20"/>
                <w:lang w:val="ru-RU"/>
              </w:rPr>
              <w:t xml:space="preserve"> </w:t>
            </w:r>
            <w:r w:rsidRPr="001007AA">
              <w:rPr>
                <w:color w:val="000000"/>
                <w:sz w:val="20"/>
                <w:szCs w:val="20"/>
                <w:lang w:val="ru-RU"/>
              </w:rPr>
              <w:t>аудитор</w:t>
            </w:r>
            <w:r>
              <w:rPr>
                <w:color w:val="000000"/>
                <w:sz w:val="20"/>
                <w:szCs w:val="20"/>
                <w:lang w:val="ru-RU"/>
              </w:rPr>
              <w:t>а</w:t>
            </w:r>
          </w:p>
        </w:tc>
        <w:tc>
          <w:tcPr>
            <w:tcW w:w="6660" w:type="dxa"/>
          </w:tcPr>
          <w:p w:rsidR="00F44740" w:rsidRPr="00B66D24" w:rsidRDefault="00F44740" w:rsidP="00CF30A8">
            <w:pPr>
              <w:spacing w:before="121" w:line="290" w:lineRule="auto"/>
              <w:ind w:left="107" w:right="90"/>
              <w:rPr>
                <w:i/>
                <w:iCs/>
                <w:color w:val="000000"/>
                <w:sz w:val="20"/>
                <w:szCs w:val="20"/>
                <w:lang w:val="ru-RU"/>
              </w:rPr>
            </w:pPr>
            <w:r w:rsidRPr="00B66D24">
              <w:rPr>
                <w:i/>
                <w:iCs/>
                <w:color w:val="000000"/>
                <w:sz w:val="20"/>
                <w:szCs w:val="20"/>
                <w:lang w:val="ru-RU"/>
              </w:rPr>
              <w:t xml:space="preserve">Формирование </w:t>
            </w:r>
            <w:r>
              <w:rPr>
                <w:i/>
                <w:iCs/>
                <w:color w:val="000000"/>
                <w:sz w:val="20"/>
                <w:szCs w:val="20"/>
                <w:lang w:val="ru-RU"/>
              </w:rPr>
              <w:t>навыка надлежащего</w:t>
            </w:r>
            <w:r w:rsidRPr="001007AA">
              <w:rPr>
                <w:i/>
                <w:iCs/>
                <w:color w:val="000000"/>
                <w:sz w:val="20"/>
                <w:szCs w:val="20"/>
                <w:lang w:val="ru-RU"/>
              </w:rPr>
              <w:t xml:space="preserve"> </w:t>
            </w:r>
            <w:r>
              <w:rPr>
                <w:i/>
                <w:iCs/>
                <w:color w:val="000000"/>
                <w:sz w:val="20"/>
                <w:szCs w:val="20"/>
                <w:lang w:val="ru-RU"/>
              </w:rPr>
              <w:t xml:space="preserve">проявления </w:t>
            </w:r>
            <w:r w:rsidRPr="001007AA">
              <w:rPr>
                <w:i/>
                <w:iCs/>
                <w:color w:val="000000"/>
                <w:sz w:val="20"/>
                <w:szCs w:val="20"/>
                <w:lang w:val="ru-RU"/>
              </w:rPr>
              <w:t>профессионального скептицизм</w:t>
            </w:r>
            <w:r>
              <w:rPr>
                <w:i/>
                <w:iCs/>
                <w:color w:val="000000"/>
                <w:sz w:val="20"/>
                <w:szCs w:val="20"/>
                <w:lang w:val="ru-RU"/>
              </w:rPr>
              <w:t>а</w:t>
            </w:r>
          </w:p>
          <w:p w:rsidR="00F44740" w:rsidRPr="00B66D24" w:rsidRDefault="00F44740" w:rsidP="00CF30A8">
            <w:pPr>
              <w:spacing w:before="121" w:line="290" w:lineRule="auto"/>
              <w:ind w:left="107" w:right="90"/>
              <w:rPr>
                <w:color w:val="000000"/>
                <w:sz w:val="20"/>
                <w:szCs w:val="20"/>
                <w:lang w:val="ru-RU"/>
              </w:rPr>
            </w:pPr>
            <w:r w:rsidRPr="00B66D24">
              <w:rPr>
                <w:color w:val="000000"/>
                <w:sz w:val="20"/>
                <w:szCs w:val="20"/>
                <w:lang w:val="ru-RU"/>
              </w:rPr>
              <w:t xml:space="preserve">Подчеркнуто значение </w:t>
            </w:r>
            <w:r>
              <w:rPr>
                <w:color w:val="000000"/>
                <w:sz w:val="20"/>
                <w:szCs w:val="20"/>
                <w:lang w:val="ru-RU"/>
              </w:rPr>
              <w:t>п</w:t>
            </w:r>
            <w:r w:rsidRPr="00B66D24">
              <w:rPr>
                <w:color w:val="000000"/>
                <w:sz w:val="20"/>
                <w:szCs w:val="20"/>
                <w:lang w:val="ru-RU"/>
              </w:rPr>
              <w:t>рофессиональн</w:t>
            </w:r>
            <w:r>
              <w:rPr>
                <w:color w:val="000000"/>
                <w:sz w:val="20"/>
                <w:szCs w:val="20"/>
                <w:lang w:val="ru-RU"/>
              </w:rPr>
              <w:t>ого</w:t>
            </w:r>
            <w:r w:rsidRPr="00B66D24">
              <w:rPr>
                <w:color w:val="000000"/>
                <w:sz w:val="20"/>
                <w:szCs w:val="20"/>
                <w:lang w:val="ru-RU"/>
              </w:rPr>
              <w:t xml:space="preserve"> скептицизм</w:t>
            </w:r>
            <w:r>
              <w:rPr>
                <w:color w:val="000000"/>
                <w:sz w:val="20"/>
                <w:szCs w:val="20"/>
                <w:lang w:val="ru-RU"/>
              </w:rPr>
              <w:t>а</w:t>
            </w:r>
            <w:r w:rsidRPr="00B66D24">
              <w:rPr>
                <w:color w:val="000000"/>
                <w:sz w:val="20"/>
                <w:szCs w:val="20"/>
                <w:lang w:val="ru-RU"/>
              </w:rPr>
              <w:t xml:space="preserve">, в том числе </w:t>
            </w:r>
            <w:r>
              <w:rPr>
                <w:color w:val="000000"/>
                <w:sz w:val="20"/>
                <w:szCs w:val="20"/>
                <w:lang w:val="ru-RU"/>
              </w:rPr>
              <w:t>при</w:t>
            </w:r>
            <w:r w:rsidRPr="00B66D24">
              <w:rPr>
                <w:color w:val="000000"/>
                <w:sz w:val="20"/>
                <w:szCs w:val="20"/>
                <w:lang w:val="ru-RU"/>
              </w:rPr>
              <w:t>:</w:t>
            </w:r>
          </w:p>
          <w:p w:rsidR="00F44740" w:rsidRPr="00B66D24" w:rsidRDefault="00F44740" w:rsidP="00CF30A8">
            <w:pPr>
              <w:numPr>
                <w:ilvl w:val="0"/>
                <w:numId w:val="4"/>
              </w:numPr>
              <w:tabs>
                <w:tab w:val="left" w:pos="655"/>
              </w:tabs>
              <w:spacing w:before="110" w:line="288" w:lineRule="auto"/>
              <w:ind w:right="88" w:hanging="548"/>
              <w:jc w:val="both"/>
              <w:rPr>
                <w:color w:val="000000"/>
                <w:lang w:val="ru-RU"/>
              </w:rPr>
            </w:pPr>
            <w:r w:rsidRPr="00B66D24">
              <w:rPr>
                <w:color w:val="000000"/>
                <w:sz w:val="20"/>
                <w:szCs w:val="20"/>
                <w:lang w:val="ru-RU"/>
              </w:rPr>
              <w:t>Определени</w:t>
            </w:r>
            <w:r>
              <w:rPr>
                <w:color w:val="000000"/>
                <w:sz w:val="20"/>
                <w:szCs w:val="20"/>
                <w:lang w:val="ru-RU"/>
              </w:rPr>
              <w:t>и</w:t>
            </w:r>
            <w:r w:rsidRPr="00B66D24">
              <w:rPr>
                <w:color w:val="000000"/>
                <w:sz w:val="20"/>
                <w:szCs w:val="20"/>
                <w:lang w:val="ru-RU"/>
              </w:rPr>
              <w:t xml:space="preserve"> направления, контрол</w:t>
            </w:r>
            <w:r>
              <w:rPr>
                <w:color w:val="000000"/>
                <w:sz w:val="20"/>
                <w:szCs w:val="20"/>
                <w:lang w:val="ru-RU"/>
              </w:rPr>
              <w:t>е</w:t>
            </w:r>
            <w:r w:rsidRPr="00B66D24">
              <w:rPr>
                <w:color w:val="000000"/>
                <w:sz w:val="20"/>
                <w:szCs w:val="20"/>
                <w:lang w:val="ru-RU"/>
              </w:rPr>
              <w:t xml:space="preserve"> и обзорн</w:t>
            </w:r>
            <w:r>
              <w:rPr>
                <w:color w:val="000000"/>
                <w:sz w:val="20"/>
                <w:szCs w:val="20"/>
                <w:lang w:val="ru-RU"/>
              </w:rPr>
              <w:t>ой</w:t>
            </w:r>
            <w:r w:rsidRPr="00B66D24">
              <w:rPr>
                <w:color w:val="000000"/>
                <w:sz w:val="20"/>
                <w:szCs w:val="20"/>
                <w:lang w:val="ru-RU"/>
              </w:rPr>
              <w:t xml:space="preserve"> проверк</w:t>
            </w:r>
            <w:r>
              <w:rPr>
                <w:color w:val="000000"/>
                <w:sz w:val="20"/>
                <w:szCs w:val="20"/>
                <w:lang w:val="ru-RU"/>
              </w:rPr>
              <w:t>е</w:t>
            </w:r>
            <w:r w:rsidRPr="00B66D24">
              <w:rPr>
                <w:color w:val="000000"/>
                <w:sz w:val="20"/>
                <w:szCs w:val="20"/>
                <w:lang w:val="ru-RU"/>
              </w:rPr>
              <w:t xml:space="preserve"> работы </w:t>
            </w:r>
            <w:r>
              <w:rPr>
                <w:color w:val="000000"/>
                <w:sz w:val="20"/>
                <w:szCs w:val="20"/>
                <w:lang w:val="ru-RU"/>
              </w:rPr>
              <w:t>а</w:t>
            </w:r>
            <w:r w:rsidRPr="00B66D24">
              <w:rPr>
                <w:color w:val="000000"/>
                <w:sz w:val="20"/>
                <w:szCs w:val="20"/>
                <w:lang w:val="ru-RU"/>
              </w:rPr>
              <w:t>удитор</w:t>
            </w:r>
            <w:r>
              <w:rPr>
                <w:color w:val="000000"/>
                <w:sz w:val="20"/>
                <w:szCs w:val="20"/>
                <w:lang w:val="ru-RU"/>
              </w:rPr>
              <w:t>а</w:t>
            </w:r>
            <w:r w:rsidRPr="00B66D24">
              <w:rPr>
                <w:color w:val="000000"/>
                <w:sz w:val="20"/>
                <w:szCs w:val="20"/>
                <w:lang w:val="ru-RU"/>
              </w:rPr>
              <w:t xml:space="preserve"> компонента;</w:t>
            </w:r>
          </w:p>
          <w:p w:rsidR="00F44740" w:rsidRPr="00B66D24" w:rsidRDefault="00F44740" w:rsidP="00CF30A8">
            <w:pPr>
              <w:numPr>
                <w:ilvl w:val="0"/>
                <w:numId w:val="4"/>
              </w:numPr>
              <w:tabs>
                <w:tab w:val="left" w:pos="655"/>
              </w:tabs>
              <w:spacing w:before="110" w:line="288" w:lineRule="auto"/>
              <w:ind w:right="88" w:hanging="548"/>
              <w:jc w:val="both"/>
              <w:rPr>
                <w:color w:val="000000"/>
                <w:lang w:val="ru-RU"/>
              </w:rPr>
            </w:pPr>
            <w:r w:rsidRPr="005F2EF9">
              <w:rPr>
                <w:color w:val="000000"/>
                <w:sz w:val="20"/>
                <w:szCs w:val="20"/>
                <w:lang w:val="ru-RU"/>
              </w:rPr>
              <w:t xml:space="preserve">Оценке </w:t>
            </w:r>
            <w:r>
              <w:rPr>
                <w:color w:val="000000"/>
                <w:sz w:val="20"/>
                <w:szCs w:val="20"/>
                <w:lang w:val="ru-RU"/>
              </w:rPr>
              <w:t>к</w:t>
            </w:r>
            <w:r w:rsidRPr="00A56F31">
              <w:rPr>
                <w:color w:val="000000"/>
                <w:sz w:val="20"/>
                <w:szCs w:val="20"/>
                <w:lang w:val="ru-RU"/>
              </w:rPr>
              <w:t xml:space="preserve">омандой аудитора группы </w:t>
            </w:r>
            <w:r w:rsidRPr="005F2EF9">
              <w:rPr>
                <w:color w:val="000000"/>
                <w:sz w:val="20"/>
                <w:szCs w:val="20"/>
                <w:lang w:val="ru-RU"/>
              </w:rPr>
              <w:t>того,</w:t>
            </w:r>
            <w:r w:rsidRPr="00B66D24">
              <w:rPr>
                <w:color w:val="000000"/>
                <w:sz w:val="20"/>
                <w:szCs w:val="20"/>
                <w:lang w:val="ru-RU"/>
              </w:rPr>
              <w:t xml:space="preserve"> получено </w:t>
            </w:r>
            <w:r>
              <w:rPr>
                <w:color w:val="000000"/>
                <w:sz w:val="20"/>
                <w:szCs w:val="20"/>
                <w:lang w:val="ru-RU"/>
              </w:rPr>
              <w:t xml:space="preserve">ли </w:t>
            </w:r>
            <w:r w:rsidRPr="00B66D24">
              <w:rPr>
                <w:color w:val="000000"/>
                <w:sz w:val="20"/>
                <w:szCs w:val="20"/>
                <w:lang w:val="ru-RU"/>
              </w:rPr>
              <w:t xml:space="preserve">достаточно соответствующих </w:t>
            </w:r>
            <w:r>
              <w:rPr>
                <w:color w:val="000000"/>
                <w:sz w:val="20"/>
                <w:szCs w:val="20"/>
                <w:lang w:val="ru-RU"/>
              </w:rPr>
              <w:t>а</w:t>
            </w:r>
            <w:r w:rsidRPr="00B66D24">
              <w:rPr>
                <w:color w:val="000000"/>
                <w:sz w:val="20"/>
                <w:szCs w:val="20"/>
                <w:lang w:val="ru-RU"/>
              </w:rPr>
              <w:t xml:space="preserve">удиторских доказательств (в том числе </w:t>
            </w:r>
            <w:r>
              <w:rPr>
                <w:color w:val="000000"/>
                <w:sz w:val="20"/>
                <w:szCs w:val="20"/>
                <w:lang w:val="ru-RU"/>
              </w:rPr>
              <w:t>а</w:t>
            </w:r>
            <w:r w:rsidRPr="00B66D24">
              <w:rPr>
                <w:color w:val="000000"/>
                <w:sz w:val="20"/>
                <w:szCs w:val="20"/>
                <w:lang w:val="ru-RU"/>
              </w:rPr>
              <w:t>удитор</w:t>
            </w:r>
            <w:r>
              <w:rPr>
                <w:color w:val="000000"/>
                <w:sz w:val="20"/>
                <w:szCs w:val="20"/>
                <w:lang w:val="ru-RU"/>
              </w:rPr>
              <w:t>ом</w:t>
            </w:r>
            <w:r w:rsidRPr="00B66D24">
              <w:rPr>
                <w:color w:val="000000"/>
                <w:sz w:val="20"/>
                <w:szCs w:val="20"/>
                <w:lang w:val="ru-RU"/>
              </w:rPr>
              <w:t xml:space="preserve"> компонент</w:t>
            </w:r>
            <w:r>
              <w:rPr>
                <w:color w:val="000000"/>
                <w:sz w:val="20"/>
                <w:szCs w:val="20"/>
                <w:lang w:val="ru-RU"/>
              </w:rPr>
              <w:t>а</w:t>
            </w:r>
            <w:r w:rsidRPr="00B66D24">
              <w:rPr>
                <w:color w:val="000000"/>
                <w:sz w:val="20"/>
                <w:szCs w:val="20"/>
                <w:lang w:val="ru-RU"/>
              </w:rPr>
              <w:t xml:space="preserve">), </w:t>
            </w:r>
            <w:r>
              <w:rPr>
                <w:color w:val="000000"/>
                <w:sz w:val="20"/>
                <w:szCs w:val="20"/>
                <w:lang w:val="ru-RU"/>
              </w:rPr>
              <w:t xml:space="preserve">которые </w:t>
            </w:r>
            <w:r w:rsidRPr="00B66D24">
              <w:rPr>
                <w:color w:val="000000"/>
                <w:sz w:val="20"/>
                <w:szCs w:val="20"/>
                <w:lang w:val="ru-RU"/>
              </w:rPr>
              <w:t>обеспечи</w:t>
            </w:r>
            <w:r>
              <w:rPr>
                <w:color w:val="000000"/>
                <w:sz w:val="20"/>
                <w:szCs w:val="20"/>
                <w:lang w:val="ru-RU"/>
              </w:rPr>
              <w:t xml:space="preserve">ли бы </w:t>
            </w:r>
            <w:r w:rsidRPr="00B66D24">
              <w:rPr>
                <w:color w:val="000000"/>
                <w:sz w:val="20"/>
                <w:szCs w:val="20"/>
                <w:lang w:val="ru-RU"/>
              </w:rPr>
              <w:t xml:space="preserve">основу для формирования мнения о </w:t>
            </w:r>
            <w:r>
              <w:rPr>
                <w:color w:val="000000"/>
                <w:sz w:val="20"/>
                <w:szCs w:val="20"/>
                <w:lang w:val="ru-RU"/>
              </w:rPr>
              <w:t>ф</w:t>
            </w:r>
            <w:r w:rsidRPr="00B66D24">
              <w:rPr>
                <w:color w:val="000000"/>
                <w:sz w:val="20"/>
                <w:szCs w:val="20"/>
                <w:lang w:val="ru-RU"/>
              </w:rPr>
              <w:t>инансовой отчетно</w:t>
            </w:r>
            <w:r>
              <w:rPr>
                <w:color w:val="000000"/>
                <w:sz w:val="20"/>
                <w:szCs w:val="20"/>
                <w:lang w:val="ru-RU"/>
              </w:rPr>
              <w:t>сти</w:t>
            </w:r>
            <w:r w:rsidRPr="00B66D24">
              <w:rPr>
                <w:color w:val="000000"/>
                <w:sz w:val="20"/>
                <w:szCs w:val="20"/>
                <w:lang w:val="ru-RU"/>
              </w:rPr>
              <w:t xml:space="preserve"> групп</w:t>
            </w:r>
            <w:r>
              <w:rPr>
                <w:color w:val="000000"/>
                <w:sz w:val="20"/>
                <w:szCs w:val="20"/>
                <w:lang w:val="ru-RU"/>
              </w:rPr>
              <w:t>ы</w:t>
            </w:r>
          </w:p>
        </w:tc>
        <w:tc>
          <w:tcPr>
            <w:tcW w:w="2048" w:type="dxa"/>
          </w:tcPr>
          <w:p w:rsidR="00F44740" w:rsidRDefault="00F44740" w:rsidP="00CF30A8">
            <w:pPr>
              <w:spacing w:before="157"/>
              <w:ind w:left="107"/>
              <w:rPr>
                <w:color w:val="000000"/>
                <w:sz w:val="20"/>
                <w:szCs w:val="20"/>
              </w:rPr>
            </w:pPr>
            <w:r>
              <w:rPr>
                <w:rStyle w:val="translation-word"/>
                <w:rFonts w:cs="Arial"/>
                <w:color w:val="222222"/>
              </w:rPr>
              <w:t>Параграфы</w:t>
            </w:r>
            <w:r>
              <w:rPr>
                <w:color w:val="000000"/>
                <w:sz w:val="20"/>
                <w:szCs w:val="20"/>
              </w:rPr>
              <w:t xml:space="preserve"> 4, 5,</w:t>
            </w:r>
          </w:p>
          <w:p w:rsidR="00F44740" w:rsidRDefault="00F44740" w:rsidP="00CF30A8">
            <w:pPr>
              <w:spacing w:before="51"/>
              <w:ind w:left="107"/>
              <w:rPr>
                <w:color w:val="000000"/>
                <w:sz w:val="20"/>
                <w:szCs w:val="20"/>
              </w:rPr>
            </w:pPr>
            <w:r>
              <w:rPr>
                <w:color w:val="000000"/>
                <w:sz w:val="20"/>
                <w:szCs w:val="20"/>
              </w:rPr>
              <w:t>13, 23, 44, 45, 46,</w:t>
            </w:r>
          </w:p>
          <w:p w:rsidR="00F44740" w:rsidRDefault="00F44740" w:rsidP="00CF30A8">
            <w:pPr>
              <w:spacing w:before="51"/>
              <w:ind w:left="107"/>
              <w:rPr>
                <w:color w:val="000000"/>
                <w:sz w:val="20"/>
                <w:szCs w:val="20"/>
              </w:rPr>
            </w:pPr>
            <w:r>
              <w:rPr>
                <w:color w:val="000000"/>
                <w:sz w:val="20"/>
                <w:szCs w:val="20"/>
              </w:rPr>
              <w:t xml:space="preserve">49, 50 </w:t>
            </w:r>
            <w:r>
              <w:rPr>
                <w:color w:val="000000"/>
                <w:sz w:val="20"/>
                <w:szCs w:val="20"/>
                <w:lang w:val="ru-RU"/>
              </w:rPr>
              <w:t>и</w:t>
            </w:r>
            <w:r>
              <w:rPr>
                <w:color w:val="000000"/>
                <w:sz w:val="20"/>
                <w:szCs w:val="20"/>
              </w:rPr>
              <w:t xml:space="preserve"> 51.</w:t>
            </w:r>
          </w:p>
        </w:tc>
      </w:tr>
      <w:tr w:rsidR="00F44740" w:rsidTr="002761A8">
        <w:trPr>
          <w:trHeight w:val="5762"/>
        </w:trPr>
        <w:tc>
          <w:tcPr>
            <w:tcW w:w="1980" w:type="dxa"/>
          </w:tcPr>
          <w:p w:rsidR="00F44740" w:rsidRPr="00453185" w:rsidRDefault="00F44740" w:rsidP="00CF30A8">
            <w:pPr>
              <w:spacing w:before="51"/>
              <w:ind w:left="107"/>
              <w:rPr>
                <w:color w:val="000000"/>
                <w:sz w:val="20"/>
                <w:szCs w:val="20"/>
                <w:lang w:val="ru-RU"/>
              </w:rPr>
            </w:pPr>
            <w:r w:rsidRPr="00453185">
              <w:rPr>
                <w:color w:val="000000"/>
                <w:sz w:val="20"/>
                <w:szCs w:val="20"/>
                <w:lang w:val="ru-RU"/>
              </w:rPr>
              <w:t>Укрепление надежного общения и взаимодействия во время аудита</w:t>
            </w:r>
          </w:p>
        </w:tc>
        <w:tc>
          <w:tcPr>
            <w:tcW w:w="6660" w:type="dxa"/>
          </w:tcPr>
          <w:p w:rsidR="00F44740" w:rsidRPr="007E7C89" w:rsidRDefault="00F44740" w:rsidP="00CF30A8">
            <w:pPr>
              <w:spacing w:before="157" w:line="290" w:lineRule="auto"/>
              <w:ind w:left="107" w:right="93"/>
              <w:jc w:val="both"/>
              <w:rPr>
                <w:i/>
                <w:iCs/>
                <w:color w:val="000000"/>
                <w:sz w:val="20"/>
                <w:szCs w:val="20"/>
                <w:lang w:val="ru-RU"/>
              </w:rPr>
            </w:pPr>
            <w:r w:rsidRPr="007E7C89">
              <w:rPr>
                <w:i/>
                <w:iCs/>
                <w:color w:val="000000"/>
                <w:sz w:val="20"/>
                <w:szCs w:val="20"/>
                <w:lang w:val="ru-RU"/>
              </w:rPr>
              <w:t>Надежные коммуникации и взаимодействие межд</w:t>
            </w:r>
            <w:r>
              <w:rPr>
                <w:i/>
                <w:iCs/>
                <w:color w:val="000000"/>
                <w:sz w:val="20"/>
                <w:szCs w:val="20"/>
                <w:lang w:val="ru-RU"/>
              </w:rPr>
              <w:t>у</w:t>
            </w:r>
            <w:r w:rsidRPr="007E7C89">
              <w:rPr>
                <w:i/>
                <w:iCs/>
                <w:color w:val="000000"/>
                <w:sz w:val="20"/>
                <w:szCs w:val="20"/>
                <w:lang w:val="ru-RU"/>
              </w:rPr>
              <w:t xml:space="preserve"> командой / </w:t>
            </w:r>
            <w:r>
              <w:rPr>
                <w:i/>
                <w:iCs/>
                <w:color w:val="000000"/>
                <w:sz w:val="20"/>
                <w:szCs w:val="20"/>
                <w:lang w:val="ru-RU"/>
              </w:rPr>
              <w:t>р</w:t>
            </w:r>
            <w:r w:rsidRPr="007E7C89">
              <w:rPr>
                <w:i/>
                <w:iCs/>
                <w:color w:val="000000"/>
                <w:sz w:val="20"/>
                <w:szCs w:val="20"/>
                <w:lang w:val="ru-RU"/>
              </w:rPr>
              <w:t>уководител</w:t>
            </w:r>
            <w:r>
              <w:rPr>
                <w:i/>
                <w:iCs/>
                <w:color w:val="000000"/>
                <w:sz w:val="20"/>
                <w:szCs w:val="20"/>
                <w:lang w:val="ru-RU"/>
              </w:rPr>
              <w:t>ем</w:t>
            </w:r>
            <w:r w:rsidRPr="007E7C89">
              <w:rPr>
                <w:i/>
                <w:iCs/>
                <w:color w:val="000000"/>
                <w:sz w:val="20"/>
                <w:szCs w:val="20"/>
                <w:lang w:val="ru-RU"/>
              </w:rPr>
              <w:t xml:space="preserve"> аудита группы</w:t>
            </w:r>
            <w:r>
              <w:rPr>
                <w:i/>
                <w:iCs/>
                <w:color w:val="000000"/>
                <w:sz w:val="20"/>
                <w:szCs w:val="20"/>
                <w:lang w:val="ru-RU"/>
              </w:rPr>
              <w:t xml:space="preserve"> и аудитором </w:t>
            </w:r>
            <w:r w:rsidRPr="007E7C89">
              <w:rPr>
                <w:i/>
                <w:iCs/>
                <w:color w:val="000000"/>
                <w:sz w:val="20"/>
                <w:szCs w:val="20"/>
                <w:lang w:val="ru-RU"/>
              </w:rPr>
              <w:t>компонент</w:t>
            </w:r>
            <w:r>
              <w:rPr>
                <w:i/>
                <w:iCs/>
                <w:color w:val="000000"/>
                <w:sz w:val="20"/>
                <w:szCs w:val="20"/>
                <w:lang w:val="ru-RU"/>
              </w:rPr>
              <w:t>ов</w:t>
            </w:r>
          </w:p>
          <w:p w:rsidR="00F44740" w:rsidRPr="00453185" w:rsidRDefault="00F44740" w:rsidP="00CF30A8">
            <w:pPr>
              <w:spacing w:before="157" w:line="290" w:lineRule="auto"/>
              <w:ind w:left="107" w:right="93"/>
              <w:jc w:val="both"/>
              <w:rPr>
                <w:color w:val="000000"/>
                <w:sz w:val="20"/>
                <w:szCs w:val="20"/>
                <w:lang w:val="ru-RU"/>
              </w:rPr>
            </w:pPr>
            <w:r w:rsidRPr="00453185">
              <w:rPr>
                <w:color w:val="000000"/>
                <w:sz w:val="20"/>
                <w:szCs w:val="20"/>
                <w:lang w:val="ru-RU"/>
              </w:rPr>
              <w:t>Усилен</w:t>
            </w:r>
            <w:r>
              <w:rPr>
                <w:color w:val="000000"/>
                <w:sz w:val="20"/>
                <w:szCs w:val="20"/>
                <w:lang w:val="ru-RU"/>
              </w:rPr>
              <w:t xml:space="preserve"> упор </w:t>
            </w:r>
            <w:r w:rsidRPr="00453185">
              <w:rPr>
                <w:color w:val="000000"/>
                <w:sz w:val="20"/>
                <w:szCs w:val="20"/>
                <w:lang w:val="ru-RU"/>
              </w:rPr>
              <w:t xml:space="preserve">и уточнено применение </w:t>
            </w:r>
            <w:r>
              <w:rPr>
                <w:color w:val="000000"/>
                <w:sz w:val="20"/>
                <w:szCs w:val="20"/>
                <w:lang w:val="ru-RU"/>
              </w:rPr>
              <w:t>п</w:t>
            </w:r>
            <w:r w:rsidRPr="00453185">
              <w:rPr>
                <w:color w:val="000000"/>
                <w:sz w:val="20"/>
                <w:szCs w:val="20"/>
                <w:lang w:val="ru-RU"/>
              </w:rPr>
              <w:t>р</w:t>
            </w:r>
            <w:r>
              <w:rPr>
                <w:color w:val="000000"/>
                <w:sz w:val="20"/>
                <w:szCs w:val="20"/>
                <w:lang w:val="ru-RU"/>
              </w:rPr>
              <w:t>оекта</w:t>
            </w:r>
            <w:r w:rsidRPr="00453185">
              <w:rPr>
                <w:color w:val="000000"/>
                <w:sz w:val="20"/>
                <w:szCs w:val="20"/>
                <w:lang w:val="ru-RU"/>
              </w:rPr>
              <w:t xml:space="preserve"> МСА 220 (пересмотрен</w:t>
            </w:r>
            <w:r>
              <w:rPr>
                <w:color w:val="000000"/>
                <w:sz w:val="20"/>
                <w:szCs w:val="20"/>
                <w:lang w:val="ru-RU"/>
              </w:rPr>
              <w:t>ного</w:t>
            </w:r>
            <w:r w:rsidRPr="00453185">
              <w:rPr>
                <w:color w:val="000000"/>
                <w:sz w:val="20"/>
                <w:szCs w:val="20"/>
                <w:lang w:val="ru-RU"/>
              </w:rPr>
              <w:t xml:space="preserve">) </w:t>
            </w:r>
            <w:r>
              <w:rPr>
                <w:color w:val="000000"/>
                <w:sz w:val="20"/>
                <w:szCs w:val="20"/>
                <w:lang w:val="ru-RU"/>
              </w:rPr>
              <w:t>при</w:t>
            </w:r>
            <w:r w:rsidRPr="00453185">
              <w:rPr>
                <w:color w:val="000000"/>
                <w:sz w:val="20"/>
                <w:szCs w:val="20"/>
                <w:lang w:val="ru-RU"/>
              </w:rPr>
              <w:t xml:space="preserve"> </w:t>
            </w:r>
            <w:r>
              <w:rPr>
                <w:color w:val="000000"/>
                <w:sz w:val="20"/>
                <w:szCs w:val="20"/>
                <w:lang w:val="ru-RU"/>
              </w:rPr>
              <w:t>а</w:t>
            </w:r>
            <w:r w:rsidRPr="00453185">
              <w:rPr>
                <w:color w:val="000000"/>
                <w:sz w:val="20"/>
                <w:szCs w:val="20"/>
                <w:lang w:val="ru-RU"/>
              </w:rPr>
              <w:t>удит</w:t>
            </w:r>
            <w:r>
              <w:rPr>
                <w:color w:val="000000"/>
                <w:sz w:val="20"/>
                <w:szCs w:val="20"/>
                <w:lang w:val="ru-RU"/>
              </w:rPr>
              <w:t>е</w:t>
            </w:r>
            <w:r w:rsidRPr="00453185">
              <w:rPr>
                <w:color w:val="000000"/>
                <w:sz w:val="20"/>
                <w:szCs w:val="20"/>
                <w:lang w:val="ru-RU"/>
              </w:rPr>
              <w:t xml:space="preserve"> группы, в том числе</w:t>
            </w:r>
            <w:r>
              <w:rPr>
                <w:color w:val="000000"/>
                <w:sz w:val="20"/>
                <w:szCs w:val="20"/>
                <w:lang w:val="ru-RU"/>
              </w:rPr>
              <w:t>:</w:t>
            </w:r>
          </w:p>
          <w:p w:rsidR="00F44740" w:rsidRPr="00DE6690" w:rsidRDefault="00F44740" w:rsidP="00CF30A8">
            <w:pPr>
              <w:numPr>
                <w:ilvl w:val="0"/>
                <w:numId w:val="5"/>
              </w:numPr>
              <w:tabs>
                <w:tab w:val="left" w:pos="655"/>
              </w:tabs>
              <w:spacing w:before="105" w:line="288" w:lineRule="auto"/>
              <w:ind w:right="90" w:hanging="548"/>
              <w:jc w:val="both"/>
              <w:rPr>
                <w:color w:val="000000"/>
                <w:lang w:val="ru-RU"/>
              </w:rPr>
            </w:pPr>
            <w:r w:rsidRPr="00DE6690">
              <w:rPr>
                <w:color w:val="000000"/>
                <w:sz w:val="20"/>
                <w:szCs w:val="20"/>
                <w:lang w:val="ru-RU"/>
              </w:rPr>
              <w:t>Коммуникации между команд</w:t>
            </w:r>
            <w:r>
              <w:rPr>
                <w:color w:val="000000"/>
                <w:sz w:val="20"/>
                <w:szCs w:val="20"/>
                <w:lang w:val="ru-RU"/>
              </w:rPr>
              <w:t>ой</w:t>
            </w:r>
            <w:r w:rsidRPr="00DE6690">
              <w:rPr>
                <w:color w:val="000000"/>
                <w:sz w:val="20"/>
                <w:szCs w:val="20"/>
                <w:lang w:val="ru-RU"/>
              </w:rPr>
              <w:t xml:space="preserve"> аудита </w:t>
            </w:r>
            <w:r>
              <w:rPr>
                <w:color w:val="000000"/>
                <w:sz w:val="20"/>
                <w:szCs w:val="20"/>
                <w:lang w:val="ru-RU"/>
              </w:rPr>
              <w:t>группы</w:t>
            </w:r>
            <w:r w:rsidRPr="00DE6690">
              <w:rPr>
                <w:color w:val="000000"/>
                <w:sz w:val="20"/>
                <w:szCs w:val="20"/>
                <w:lang w:val="ru-RU"/>
              </w:rPr>
              <w:t xml:space="preserve"> и аудитор</w:t>
            </w:r>
            <w:r>
              <w:rPr>
                <w:color w:val="000000"/>
                <w:sz w:val="20"/>
                <w:szCs w:val="20"/>
                <w:lang w:val="ru-RU"/>
              </w:rPr>
              <w:t>ом</w:t>
            </w:r>
            <w:r w:rsidRPr="00DE6690">
              <w:rPr>
                <w:color w:val="000000"/>
                <w:sz w:val="20"/>
                <w:szCs w:val="20"/>
                <w:lang w:val="ru-RU"/>
              </w:rPr>
              <w:t xml:space="preserve"> компонентов, п</w:t>
            </w:r>
            <w:r>
              <w:rPr>
                <w:color w:val="000000"/>
                <w:sz w:val="20"/>
                <w:szCs w:val="20"/>
                <w:lang w:val="ru-RU"/>
              </w:rPr>
              <w:t>ри особой важности</w:t>
            </w:r>
            <w:r w:rsidRPr="00DE6690">
              <w:rPr>
                <w:color w:val="000000"/>
                <w:sz w:val="20"/>
                <w:szCs w:val="20"/>
                <w:lang w:val="ru-RU"/>
              </w:rPr>
              <w:t xml:space="preserve"> двусторонней связи.</w:t>
            </w:r>
          </w:p>
          <w:p w:rsidR="00F44740" w:rsidRPr="00DE6690" w:rsidRDefault="00F44740" w:rsidP="00CF30A8">
            <w:pPr>
              <w:numPr>
                <w:ilvl w:val="0"/>
                <w:numId w:val="5"/>
              </w:numPr>
              <w:tabs>
                <w:tab w:val="left" w:pos="655"/>
              </w:tabs>
              <w:spacing w:before="107" w:line="290" w:lineRule="auto"/>
              <w:ind w:right="86" w:hanging="548"/>
              <w:jc w:val="both"/>
              <w:rPr>
                <w:color w:val="000000"/>
                <w:lang w:val="ru-RU"/>
              </w:rPr>
            </w:pPr>
            <w:r w:rsidRPr="00DE6690">
              <w:rPr>
                <w:color w:val="000000"/>
                <w:sz w:val="20"/>
                <w:szCs w:val="20"/>
                <w:lang w:val="ru-RU"/>
              </w:rPr>
              <w:t>Различные аспекты взаимодействия команды аудита груп</w:t>
            </w:r>
            <w:r>
              <w:rPr>
                <w:color w:val="000000"/>
                <w:sz w:val="20"/>
                <w:szCs w:val="20"/>
                <w:lang w:val="ru-RU"/>
              </w:rPr>
              <w:t>п</w:t>
            </w:r>
            <w:r w:rsidRPr="00DE6690">
              <w:rPr>
                <w:color w:val="000000"/>
                <w:sz w:val="20"/>
                <w:szCs w:val="20"/>
                <w:lang w:val="ru-RU"/>
              </w:rPr>
              <w:t>ы с аудитор</w:t>
            </w:r>
            <w:r>
              <w:rPr>
                <w:color w:val="000000"/>
                <w:sz w:val="20"/>
                <w:szCs w:val="20"/>
                <w:lang w:val="ru-RU"/>
              </w:rPr>
              <w:t>ом</w:t>
            </w:r>
            <w:r w:rsidRPr="00DE6690">
              <w:rPr>
                <w:color w:val="000000"/>
                <w:sz w:val="20"/>
                <w:szCs w:val="20"/>
                <w:lang w:val="ru-RU"/>
              </w:rPr>
              <w:t xml:space="preserve"> компонент</w:t>
            </w:r>
            <w:r>
              <w:rPr>
                <w:color w:val="000000"/>
                <w:sz w:val="20"/>
                <w:szCs w:val="20"/>
                <w:lang w:val="ru-RU"/>
              </w:rPr>
              <w:t>ов</w:t>
            </w:r>
            <w:r w:rsidRPr="00DE6690">
              <w:rPr>
                <w:color w:val="000000"/>
                <w:sz w:val="20"/>
                <w:szCs w:val="20"/>
                <w:lang w:val="ru-RU"/>
              </w:rPr>
              <w:t xml:space="preserve">, включая </w:t>
            </w:r>
            <w:r>
              <w:rPr>
                <w:color w:val="000000"/>
                <w:sz w:val="20"/>
                <w:szCs w:val="20"/>
                <w:lang w:val="ru-RU"/>
              </w:rPr>
              <w:t>донесение с</w:t>
            </w:r>
            <w:r w:rsidRPr="00DE6690">
              <w:rPr>
                <w:color w:val="000000"/>
                <w:sz w:val="20"/>
                <w:szCs w:val="20"/>
                <w:lang w:val="ru-RU"/>
              </w:rPr>
              <w:t>оответствующи</w:t>
            </w:r>
            <w:r>
              <w:rPr>
                <w:color w:val="000000"/>
                <w:sz w:val="20"/>
                <w:szCs w:val="20"/>
                <w:lang w:val="ru-RU"/>
              </w:rPr>
              <w:t xml:space="preserve">х </w:t>
            </w:r>
            <w:r w:rsidRPr="00DE6690">
              <w:rPr>
                <w:color w:val="000000"/>
                <w:sz w:val="20"/>
                <w:szCs w:val="20"/>
                <w:lang w:val="ru-RU"/>
              </w:rPr>
              <w:t>этически</w:t>
            </w:r>
            <w:r>
              <w:rPr>
                <w:color w:val="000000"/>
                <w:sz w:val="20"/>
                <w:szCs w:val="20"/>
                <w:lang w:val="ru-RU"/>
              </w:rPr>
              <w:t>х</w:t>
            </w:r>
            <w:r w:rsidRPr="00DE6690">
              <w:rPr>
                <w:color w:val="000000"/>
                <w:sz w:val="20"/>
                <w:szCs w:val="20"/>
                <w:lang w:val="ru-RU"/>
              </w:rPr>
              <w:t xml:space="preserve"> требовани</w:t>
            </w:r>
            <w:r>
              <w:rPr>
                <w:color w:val="000000"/>
                <w:sz w:val="20"/>
                <w:szCs w:val="20"/>
                <w:lang w:val="ru-RU"/>
              </w:rPr>
              <w:t>й</w:t>
            </w:r>
            <w:r w:rsidRPr="00DE6690">
              <w:rPr>
                <w:color w:val="000000"/>
                <w:sz w:val="20"/>
                <w:szCs w:val="20"/>
                <w:lang w:val="ru-RU"/>
              </w:rPr>
              <w:t xml:space="preserve">, определение компетенции и возможностей </w:t>
            </w:r>
            <w:r>
              <w:rPr>
                <w:color w:val="000000"/>
                <w:sz w:val="20"/>
                <w:szCs w:val="20"/>
                <w:lang w:val="ru-RU"/>
              </w:rPr>
              <w:t>аудитора компонента</w:t>
            </w:r>
            <w:r w:rsidRPr="00DE6690">
              <w:rPr>
                <w:color w:val="000000"/>
                <w:sz w:val="20"/>
                <w:szCs w:val="20"/>
                <w:lang w:val="ru-RU"/>
              </w:rPr>
              <w:t xml:space="preserve">, а также определение соответствующего характера, времени и степени участия команды аудита </w:t>
            </w:r>
            <w:r>
              <w:rPr>
                <w:color w:val="000000"/>
                <w:sz w:val="20"/>
                <w:szCs w:val="20"/>
                <w:lang w:val="ru-RU"/>
              </w:rPr>
              <w:t>группы</w:t>
            </w:r>
            <w:r w:rsidRPr="00DE6690">
              <w:rPr>
                <w:color w:val="000000"/>
                <w:sz w:val="20"/>
                <w:szCs w:val="20"/>
                <w:lang w:val="ru-RU"/>
              </w:rPr>
              <w:t xml:space="preserve"> в работе </w:t>
            </w:r>
            <w:r>
              <w:rPr>
                <w:color w:val="000000"/>
                <w:sz w:val="20"/>
                <w:szCs w:val="20"/>
                <w:lang w:val="ru-RU"/>
              </w:rPr>
              <w:t>а</w:t>
            </w:r>
            <w:r w:rsidRPr="00DE6690">
              <w:rPr>
                <w:color w:val="000000"/>
                <w:sz w:val="20"/>
                <w:szCs w:val="20"/>
                <w:lang w:val="ru-RU"/>
              </w:rPr>
              <w:t>удитора. компоне</w:t>
            </w:r>
            <w:r>
              <w:rPr>
                <w:color w:val="000000"/>
                <w:sz w:val="20"/>
                <w:szCs w:val="20"/>
                <w:lang w:val="ru-RU"/>
              </w:rPr>
              <w:t>нта</w:t>
            </w:r>
            <w:r w:rsidRPr="00DE6690">
              <w:rPr>
                <w:color w:val="000000"/>
                <w:sz w:val="20"/>
                <w:szCs w:val="20"/>
                <w:lang w:val="ru-RU"/>
              </w:rPr>
              <w:t>.</w:t>
            </w:r>
          </w:p>
          <w:p w:rsidR="00F44740" w:rsidRPr="003C4C62" w:rsidRDefault="00F44740" w:rsidP="00CF30A8">
            <w:pPr>
              <w:spacing w:before="112" w:line="290" w:lineRule="auto"/>
              <w:ind w:left="107" w:right="89"/>
              <w:jc w:val="both"/>
              <w:rPr>
                <w:color w:val="000000"/>
                <w:sz w:val="20"/>
                <w:szCs w:val="20"/>
                <w:lang w:val="ru-RU"/>
              </w:rPr>
            </w:pPr>
            <w:r>
              <w:rPr>
                <w:color w:val="000000"/>
                <w:sz w:val="20"/>
                <w:szCs w:val="20"/>
                <w:lang w:val="ru-RU"/>
              </w:rPr>
              <w:t>С учетом тех обстоятельств, когда задействованы аудиторы компонентов, по всему ED-600 включены соответствующие отдельные разделы.</w:t>
            </w:r>
          </w:p>
        </w:tc>
        <w:tc>
          <w:tcPr>
            <w:tcW w:w="2048" w:type="dxa"/>
          </w:tcPr>
          <w:p w:rsidR="00F44740" w:rsidRDefault="00F44740" w:rsidP="00CF30A8">
            <w:pPr>
              <w:spacing w:before="157"/>
              <w:ind w:left="107"/>
              <w:rPr>
                <w:color w:val="000000"/>
                <w:sz w:val="20"/>
                <w:szCs w:val="20"/>
              </w:rPr>
            </w:pPr>
            <w:r>
              <w:rPr>
                <w:rStyle w:val="translation-word"/>
                <w:rFonts w:cs="Arial"/>
                <w:color w:val="222222"/>
              </w:rPr>
              <w:t>Параграфы</w:t>
            </w:r>
            <w:r>
              <w:rPr>
                <w:color w:val="000000"/>
                <w:sz w:val="20"/>
                <w:szCs w:val="20"/>
              </w:rPr>
              <w:t xml:space="preserve"> 4, 18,</w:t>
            </w:r>
          </w:p>
          <w:p w:rsidR="00F44740" w:rsidRDefault="00F44740" w:rsidP="00CF30A8">
            <w:pPr>
              <w:spacing w:before="51"/>
              <w:ind w:left="107"/>
              <w:rPr>
                <w:color w:val="000000"/>
                <w:sz w:val="20"/>
                <w:szCs w:val="20"/>
              </w:rPr>
            </w:pPr>
            <w:r>
              <w:rPr>
                <w:color w:val="000000"/>
                <w:sz w:val="20"/>
                <w:szCs w:val="20"/>
              </w:rPr>
              <w:t>19, 20, 21, 22, 23,</w:t>
            </w:r>
          </w:p>
          <w:p w:rsidR="00F44740" w:rsidRDefault="00F44740" w:rsidP="00CF30A8">
            <w:pPr>
              <w:spacing w:before="49"/>
              <w:ind w:left="107"/>
              <w:rPr>
                <w:color w:val="000000"/>
                <w:sz w:val="20"/>
                <w:szCs w:val="20"/>
              </w:rPr>
            </w:pPr>
            <w:r>
              <w:rPr>
                <w:color w:val="000000"/>
                <w:sz w:val="20"/>
                <w:szCs w:val="20"/>
              </w:rPr>
              <w:t>25, 26, 27, 28, 30,</w:t>
            </w:r>
          </w:p>
          <w:p w:rsidR="00F44740" w:rsidRDefault="00F44740" w:rsidP="00CF30A8">
            <w:pPr>
              <w:spacing w:before="50"/>
              <w:ind w:left="107"/>
              <w:rPr>
                <w:color w:val="000000"/>
                <w:sz w:val="20"/>
                <w:szCs w:val="20"/>
              </w:rPr>
            </w:pPr>
            <w:r>
              <w:rPr>
                <w:color w:val="000000"/>
                <w:sz w:val="20"/>
                <w:szCs w:val="20"/>
              </w:rPr>
              <w:t>32, 37, 38, 39, 40,</w:t>
            </w:r>
          </w:p>
          <w:p w:rsidR="00F44740" w:rsidRDefault="00F44740" w:rsidP="00CF30A8">
            <w:pPr>
              <w:spacing w:before="51"/>
              <w:ind w:left="107"/>
              <w:rPr>
                <w:color w:val="000000"/>
                <w:sz w:val="20"/>
                <w:szCs w:val="20"/>
              </w:rPr>
            </w:pPr>
            <w:r>
              <w:rPr>
                <w:color w:val="000000"/>
                <w:sz w:val="20"/>
                <w:szCs w:val="20"/>
              </w:rPr>
              <w:t>41, 43, 44, 45 46</w:t>
            </w:r>
          </w:p>
          <w:p w:rsidR="00F44740" w:rsidRDefault="00F44740" w:rsidP="00CF30A8">
            <w:pPr>
              <w:spacing w:before="51"/>
              <w:ind w:left="107"/>
              <w:rPr>
                <w:color w:val="000000"/>
                <w:sz w:val="20"/>
                <w:szCs w:val="20"/>
              </w:rPr>
            </w:pPr>
            <w:r>
              <w:rPr>
                <w:color w:val="000000"/>
                <w:sz w:val="20"/>
                <w:szCs w:val="20"/>
                <w:lang w:val="ru-RU"/>
              </w:rPr>
              <w:t>и</w:t>
            </w:r>
            <w:r>
              <w:rPr>
                <w:color w:val="000000"/>
                <w:sz w:val="20"/>
                <w:szCs w:val="20"/>
              </w:rPr>
              <w:t xml:space="preserve"> 48.</w:t>
            </w:r>
          </w:p>
        </w:tc>
      </w:tr>
    </w:tbl>
    <w:p w:rsidR="00F44740" w:rsidRDefault="00F44740" w:rsidP="007B1760">
      <w:pPr>
        <w:spacing w:before="10"/>
        <w:rPr>
          <w:color w:val="000000"/>
          <w:sz w:val="15"/>
          <w:szCs w:val="15"/>
        </w:rPr>
      </w:pPr>
    </w:p>
    <w:p w:rsidR="00F44740" w:rsidRPr="003C4C62" w:rsidRDefault="00F44740" w:rsidP="007B1760">
      <w:pPr>
        <w:pStyle w:val="Heading3"/>
        <w:spacing w:before="93"/>
        <w:ind w:firstLine="1440"/>
        <w:rPr>
          <w:lang w:val="ru-RU"/>
        </w:rPr>
      </w:pPr>
      <w:bookmarkStart w:id="5" w:name="_3dy6vkm"/>
      <w:bookmarkEnd w:id="5"/>
      <w:r w:rsidRPr="003C4C62">
        <w:rPr>
          <w:lang w:val="ru-RU"/>
        </w:rPr>
        <w:t>Раздел 2-</w:t>
      </w:r>
      <w:r w:rsidRPr="003C4C62">
        <w:t>B</w:t>
      </w:r>
      <w:r>
        <w:rPr>
          <w:lang w:val="ru-RU"/>
        </w:rPr>
        <w:t xml:space="preserve"> </w:t>
      </w:r>
      <w:r w:rsidRPr="003C4C62">
        <w:rPr>
          <w:lang w:val="ru-RU"/>
        </w:rPr>
        <w:t>-</w:t>
      </w:r>
      <w:r>
        <w:rPr>
          <w:lang w:val="ru-RU"/>
        </w:rPr>
        <w:t xml:space="preserve"> </w:t>
      </w:r>
      <w:r w:rsidRPr="003C4C62">
        <w:rPr>
          <w:lang w:val="ru-RU"/>
        </w:rPr>
        <w:t>С</w:t>
      </w:r>
      <w:r>
        <w:rPr>
          <w:lang w:val="ru-RU"/>
        </w:rPr>
        <w:t>вязь</w:t>
      </w:r>
      <w:r w:rsidRPr="003C4C62">
        <w:rPr>
          <w:lang w:val="ru-RU"/>
        </w:rPr>
        <w:t xml:space="preserve"> с другими стандартами</w:t>
      </w:r>
    </w:p>
    <w:p w:rsidR="00F44740" w:rsidRPr="00127537" w:rsidRDefault="00F44740" w:rsidP="007B1760">
      <w:pPr>
        <w:numPr>
          <w:ilvl w:val="0"/>
          <w:numId w:val="1"/>
        </w:numPr>
        <w:tabs>
          <w:tab w:val="left" w:pos="1988"/>
        </w:tabs>
        <w:spacing w:before="123" w:line="290" w:lineRule="auto"/>
        <w:ind w:right="344"/>
        <w:jc w:val="both"/>
        <w:rPr>
          <w:color w:val="000000"/>
          <w:sz w:val="20"/>
          <w:szCs w:val="20"/>
          <w:lang w:val="ru-RU"/>
        </w:rPr>
      </w:pPr>
      <w:r w:rsidRPr="00127537">
        <w:rPr>
          <w:color w:val="000000"/>
          <w:sz w:val="20"/>
          <w:szCs w:val="20"/>
          <w:lang w:val="ru-RU"/>
        </w:rPr>
        <w:t xml:space="preserve">Многие респонденты </w:t>
      </w:r>
      <w:r>
        <w:rPr>
          <w:color w:val="000000"/>
          <w:sz w:val="20"/>
          <w:szCs w:val="20"/>
        </w:rPr>
        <w:t>ITC</w:t>
      </w:r>
      <w:r w:rsidRPr="00127537">
        <w:rPr>
          <w:color w:val="000000"/>
          <w:sz w:val="20"/>
          <w:szCs w:val="20"/>
          <w:lang w:val="ru-RU"/>
        </w:rPr>
        <w:t xml:space="preserve"> поддержали </w:t>
      </w:r>
      <w:r>
        <w:rPr>
          <w:color w:val="000000"/>
          <w:sz w:val="20"/>
          <w:szCs w:val="20"/>
          <w:lang w:val="ru-RU"/>
        </w:rPr>
        <w:t>мнение о необходимости применения</w:t>
      </w:r>
      <w:r w:rsidRPr="00127537">
        <w:rPr>
          <w:color w:val="000000"/>
          <w:sz w:val="20"/>
          <w:szCs w:val="20"/>
          <w:lang w:val="ru-RU"/>
        </w:rPr>
        <w:t xml:space="preserve">, </w:t>
      </w:r>
      <w:r>
        <w:rPr>
          <w:color w:val="000000"/>
          <w:sz w:val="20"/>
          <w:szCs w:val="20"/>
          <w:lang w:val="ru-RU"/>
        </w:rPr>
        <w:t>по возможности</w:t>
      </w:r>
      <w:r w:rsidRPr="00127537">
        <w:rPr>
          <w:color w:val="000000"/>
          <w:sz w:val="20"/>
          <w:szCs w:val="20"/>
          <w:lang w:val="ru-RU"/>
        </w:rPr>
        <w:t>,</w:t>
      </w:r>
      <w:r>
        <w:rPr>
          <w:color w:val="000000"/>
          <w:sz w:val="20"/>
          <w:szCs w:val="20"/>
          <w:lang w:val="ru-RU"/>
        </w:rPr>
        <w:t xml:space="preserve"> всех</w:t>
      </w:r>
      <w:r w:rsidRPr="00127537">
        <w:rPr>
          <w:color w:val="000000"/>
          <w:sz w:val="20"/>
          <w:szCs w:val="20"/>
          <w:lang w:val="ru-RU"/>
        </w:rPr>
        <w:t xml:space="preserve"> МСА </w:t>
      </w:r>
      <w:r>
        <w:rPr>
          <w:color w:val="000000"/>
          <w:sz w:val="20"/>
          <w:szCs w:val="20"/>
          <w:lang w:val="ru-RU"/>
        </w:rPr>
        <w:t>к</w:t>
      </w:r>
      <w:r w:rsidRPr="00127537">
        <w:rPr>
          <w:color w:val="000000"/>
          <w:sz w:val="20"/>
          <w:szCs w:val="20"/>
          <w:lang w:val="ru-RU"/>
        </w:rPr>
        <w:t xml:space="preserve"> задани</w:t>
      </w:r>
      <w:r>
        <w:rPr>
          <w:color w:val="000000"/>
          <w:sz w:val="20"/>
          <w:szCs w:val="20"/>
          <w:lang w:val="ru-RU"/>
        </w:rPr>
        <w:t>ям</w:t>
      </w:r>
      <w:r w:rsidRPr="00127537">
        <w:rPr>
          <w:color w:val="000000"/>
          <w:sz w:val="20"/>
          <w:szCs w:val="20"/>
          <w:lang w:val="ru-RU"/>
        </w:rPr>
        <w:t xml:space="preserve"> по аудиту группы</w:t>
      </w:r>
      <w:r>
        <w:rPr>
          <w:color w:val="000000"/>
          <w:sz w:val="20"/>
          <w:szCs w:val="20"/>
          <w:lang w:val="ru-RU"/>
        </w:rPr>
        <w:t xml:space="preserve"> </w:t>
      </w:r>
      <w:r w:rsidRPr="00127537">
        <w:rPr>
          <w:color w:val="000000"/>
          <w:sz w:val="20"/>
          <w:szCs w:val="20"/>
          <w:lang w:val="ru-RU"/>
        </w:rPr>
        <w:t xml:space="preserve">путем установления более прочных связей с другими МСА, в частности </w:t>
      </w:r>
      <w:r>
        <w:rPr>
          <w:color w:val="000000"/>
          <w:sz w:val="20"/>
          <w:szCs w:val="20"/>
          <w:lang w:val="ru-RU"/>
        </w:rPr>
        <w:t xml:space="preserve">- </w:t>
      </w:r>
      <w:r w:rsidRPr="00127537">
        <w:rPr>
          <w:color w:val="000000"/>
          <w:sz w:val="20"/>
          <w:szCs w:val="20"/>
          <w:lang w:val="ru-RU"/>
        </w:rPr>
        <w:t xml:space="preserve">с </w:t>
      </w:r>
      <w:r>
        <w:rPr>
          <w:color w:val="000000"/>
          <w:sz w:val="20"/>
          <w:szCs w:val="20"/>
          <w:lang w:val="ru-RU"/>
        </w:rPr>
        <w:t>п</w:t>
      </w:r>
      <w:r w:rsidRPr="00127537">
        <w:rPr>
          <w:color w:val="000000"/>
          <w:sz w:val="20"/>
          <w:szCs w:val="20"/>
          <w:lang w:val="ru-RU"/>
        </w:rPr>
        <w:t>р</w:t>
      </w:r>
      <w:r>
        <w:rPr>
          <w:color w:val="000000"/>
          <w:sz w:val="20"/>
          <w:szCs w:val="20"/>
          <w:lang w:val="ru-RU"/>
        </w:rPr>
        <w:t xml:space="preserve">оектом </w:t>
      </w:r>
      <w:r w:rsidRPr="00127537">
        <w:rPr>
          <w:color w:val="000000"/>
          <w:sz w:val="20"/>
          <w:szCs w:val="20"/>
          <w:lang w:val="ru-RU"/>
        </w:rPr>
        <w:t xml:space="preserve"> МСА 220 (пересмотрен</w:t>
      </w:r>
      <w:r>
        <w:rPr>
          <w:color w:val="000000"/>
          <w:sz w:val="20"/>
          <w:szCs w:val="20"/>
          <w:lang w:val="ru-RU"/>
        </w:rPr>
        <w:t>ного</w:t>
      </w:r>
      <w:r w:rsidRPr="00127537">
        <w:rPr>
          <w:color w:val="000000"/>
          <w:sz w:val="20"/>
          <w:szCs w:val="20"/>
          <w:lang w:val="ru-RU"/>
        </w:rPr>
        <w:t xml:space="preserve">), МСА 315 (пересмотрен в 2019 г.) и МСА 330. В своих обсуждениях </w:t>
      </w:r>
      <w:r>
        <w:rPr>
          <w:color w:val="000000"/>
          <w:sz w:val="20"/>
          <w:szCs w:val="20"/>
          <w:lang w:val="ru-RU"/>
        </w:rPr>
        <w:t>IAASB</w:t>
      </w:r>
      <w:r w:rsidRPr="00127537">
        <w:rPr>
          <w:color w:val="000000"/>
          <w:sz w:val="20"/>
          <w:szCs w:val="20"/>
          <w:lang w:val="ru-RU"/>
        </w:rPr>
        <w:t xml:space="preserve"> уделял особое внимание уникальным аспектам заданий по аудиту групп и необходимости четко сформулировать, как</w:t>
      </w:r>
      <w:r>
        <w:rPr>
          <w:color w:val="000000"/>
          <w:sz w:val="20"/>
          <w:szCs w:val="20"/>
          <w:lang w:val="ru-RU"/>
        </w:rPr>
        <w:t xml:space="preserve"> именно</w:t>
      </w:r>
      <w:r w:rsidRPr="00127537">
        <w:rPr>
          <w:color w:val="000000"/>
          <w:sz w:val="20"/>
          <w:szCs w:val="20"/>
          <w:lang w:val="ru-RU"/>
        </w:rPr>
        <w:t xml:space="preserve"> требования в </w:t>
      </w:r>
      <w:r w:rsidRPr="00127537">
        <w:rPr>
          <w:color w:val="000000"/>
          <w:sz w:val="20"/>
          <w:szCs w:val="20"/>
        </w:rPr>
        <w:t>ED</w:t>
      </w:r>
      <w:r w:rsidRPr="00127537">
        <w:rPr>
          <w:color w:val="000000"/>
          <w:sz w:val="20"/>
          <w:szCs w:val="20"/>
          <w:lang w:val="ru-RU"/>
        </w:rPr>
        <w:t xml:space="preserve">-600 основываются на требованиях основополагающих стандартов. </w:t>
      </w:r>
      <w:r>
        <w:rPr>
          <w:color w:val="000000"/>
          <w:sz w:val="20"/>
          <w:szCs w:val="20"/>
          <w:lang w:val="ru-RU"/>
        </w:rPr>
        <w:t>Позиция IAASB</w:t>
      </w:r>
      <w:r w:rsidRPr="00127537">
        <w:rPr>
          <w:color w:val="000000"/>
          <w:sz w:val="20"/>
          <w:szCs w:val="20"/>
          <w:lang w:val="ru-RU"/>
        </w:rPr>
        <w:t xml:space="preserve"> </w:t>
      </w:r>
      <w:r>
        <w:rPr>
          <w:color w:val="000000"/>
          <w:sz w:val="20"/>
          <w:szCs w:val="20"/>
          <w:lang w:val="ru-RU"/>
        </w:rPr>
        <w:t>заключалась в том</w:t>
      </w:r>
      <w:r w:rsidRPr="00127537">
        <w:rPr>
          <w:color w:val="000000"/>
          <w:sz w:val="20"/>
          <w:szCs w:val="20"/>
          <w:lang w:val="ru-RU"/>
        </w:rPr>
        <w:t>, что требования и материал</w:t>
      </w:r>
      <w:r>
        <w:rPr>
          <w:color w:val="000000"/>
          <w:sz w:val="20"/>
          <w:szCs w:val="20"/>
          <w:lang w:val="ru-RU"/>
        </w:rPr>
        <w:t>ы</w:t>
      </w:r>
      <w:r w:rsidRPr="00127537">
        <w:rPr>
          <w:color w:val="000000"/>
          <w:sz w:val="20"/>
          <w:szCs w:val="20"/>
          <w:lang w:val="ru-RU"/>
        </w:rPr>
        <w:t xml:space="preserve"> </w:t>
      </w:r>
      <w:r>
        <w:rPr>
          <w:color w:val="000000"/>
          <w:sz w:val="20"/>
          <w:szCs w:val="20"/>
          <w:lang w:val="ru-RU"/>
        </w:rPr>
        <w:t xml:space="preserve"> проекта стандарта</w:t>
      </w:r>
      <w:r w:rsidRPr="00127537">
        <w:rPr>
          <w:color w:val="000000"/>
          <w:sz w:val="20"/>
          <w:szCs w:val="20"/>
        </w:rPr>
        <w:t>ED</w:t>
      </w:r>
      <w:r w:rsidRPr="00127537">
        <w:rPr>
          <w:color w:val="000000"/>
          <w:sz w:val="20"/>
          <w:szCs w:val="20"/>
          <w:lang w:val="ru-RU"/>
        </w:rPr>
        <w:t>-600 должны учитывать</w:t>
      </w:r>
      <w:r>
        <w:rPr>
          <w:color w:val="000000"/>
          <w:sz w:val="20"/>
          <w:szCs w:val="20"/>
          <w:lang w:val="ru-RU"/>
        </w:rPr>
        <w:t xml:space="preserve"> </w:t>
      </w:r>
      <w:r w:rsidRPr="00127537">
        <w:rPr>
          <w:color w:val="000000"/>
          <w:sz w:val="20"/>
          <w:szCs w:val="20"/>
          <w:lang w:val="ru-RU"/>
        </w:rPr>
        <w:t xml:space="preserve">соображения, относящиеся к </w:t>
      </w:r>
      <w:r>
        <w:rPr>
          <w:color w:val="000000"/>
          <w:sz w:val="20"/>
          <w:szCs w:val="20"/>
          <w:lang w:val="ru-RU"/>
        </w:rPr>
        <w:t>а</w:t>
      </w:r>
      <w:r w:rsidRPr="00127537">
        <w:rPr>
          <w:color w:val="000000"/>
          <w:sz w:val="20"/>
          <w:szCs w:val="20"/>
          <w:lang w:val="ru-RU"/>
        </w:rPr>
        <w:t>удит</w:t>
      </w:r>
      <w:r>
        <w:rPr>
          <w:color w:val="000000"/>
          <w:sz w:val="20"/>
          <w:szCs w:val="20"/>
          <w:lang w:val="ru-RU"/>
        </w:rPr>
        <w:t>у</w:t>
      </w:r>
      <w:r w:rsidRPr="00127537">
        <w:rPr>
          <w:color w:val="000000"/>
          <w:sz w:val="20"/>
          <w:szCs w:val="20"/>
          <w:lang w:val="ru-RU"/>
        </w:rPr>
        <w:t xml:space="preserve"> группы, и, следовательно, не должны повторять требования и материалы в других МСА.</w:t>
      </w:r>
    </w:p>
    <w:p w:rsidR="00F44740" w:rsidRPr="00890A10" w:rsidRDefault="00F44740" w:rsidP="007B1760">
      <w:pPr>
        <w:numPr>
          <w:ilvl w:val="0"/>
          <w:numId w:val="1"/>
        </w:numPr>
        <w:tabs>
          <w:tab w:val="left" w:pos="1988"/>
        </w:tabs>
        <w:spacing w:before="125" w:line="290" w:lineRule="auto"/>
        <w:ind w:right="340"/>
        <w:jc w:val="both"/>
        <w:rPr>
          <w:color w:val="000000"/>
          <w:sz w:val="20"/>
          <w:szCs w:val="20"/>
          <w:lang w:val="ru-RU"/>
        </w:rPr>
      </w:pPr>
      <w:r w:rsidRPr="00890A10">
        <w:rPr>
          <w:color w:val="000000"/>
          <w:sz w:val="20"/>
          <w:szCs w:val="20"/>
          <w:lang w:val="ru-RU"/>
        </w:rPr>
        <w:t>Чтобы уточнить связ</w:t>
      </w:r>
      <w:r>
        <w:rPr>
          <w:color w:val="000000"/>
          <w:sz w:val="20"/>
          <w:szCs w:val="20"/>
          <w:lang w:val="ru-RU"/>
        </w:rPr>
        <w:t>ь</w:t>
      </w:r>
      <w:r w:rsidRPr="00890A10">
        <w:rPr>
          <w:color w:val="000000"/>
          <w:sz w:val="20"/>
          <w:szCs w:val="20"/>
          <w:lang w:val="ru-RU"/>
        </w:rPr>
        <w:t xml:space="preserve"> с другими стандартами и </w:t>
      </w:r>
      <w:r>
        <w:rPr>
          <w:color w:val="000000"/>
          <w:sz w:val="20"/>
          <w:szCs w:val="20"/>
          <w:lang w:val="ru-RU"/>
        </w:rPr>
        <w:t>показать</w:t>
      </w:r>
      <w:r w:rsidRPr="00890A10">
        <w:rPr>
          <w:color w:val="000000"/>
          <w:sz w:val="20"/>
          <w:szCs w:val="20"/>
          <w:lang w:val="ru-RU"/>
        </w:rPr>
        <w:t xml:space="preserve">, что к аудиторской финансовой отчетности группы применяются все МСА, </w:t>
      </w:r>
      <w:r>
        <w:rPr>
          <w:color w:val="000000"/>
          <w:sz w:val="20"/>
          <w:szCs w:val="20"/>
          <w:lang w:val="ru-RU"/>
        </w:rPr>
        <w:t>IAASB</w:t>
      </w:r>
      <w:r w:rsidRPr="00890A10">
        <w:rPr>
          <w:color w:val="000000"/>
          <w:sz w:val="20"/>
          <w:szCs w:val="20"/>
          <w:lang w:val="ru-RU"/>
        </w:rPr>
        <w:t xml:space="preserve"> реш</w:t>
      </w:r>
      <w:r>
        <w:rPr>
          <w:color w:val="000000"/>
          <w:sz w:val="20"/>
          <w:szCs w:val="20"/>
          <w:lang w:val="ru-RU"/>
        </w:rPr>
        <w:t>ил</w:t>
      </w:r>
      <w:r w:rsidRPr="00890A10">
        <w:rPr>
          <w:color w:val="000000"/>
          <w:sz w:val="20"/>
          <w:szCs w:val="20"/>
          <w:lang w:val="ru-RU"/>
        </w:rPr>
        <w:t>:</w:t>
      </w:r>
    </w:p>
    <w:p w:rsidR="00F44740" w:rsidRPr="00890A10" w:rsidRDefault="00F44740" w:rsidP="007B1760">
      <w:pPr>
        <w:numPr>
          <w:ilvl w:val="1"/>
          <w:numId w:val="1"/>
        </w:numPr>
        <w:tabs>
          <w:tab w:val="left" w:pos="2535"/>
        </w:tabs>
        <w:spacing w:before="113" w:line="288" w:lineRule="auto"/>
        <w:ind w:right="346"/>
        <w:jc w:val="both"/>
        <w:rPr>
          <w:color w:val="000000"/>
          <w:sz w:val="20"/>
          <w:szCs w:val="20"/>
          <w:lang w:val="ru-RU"/>
        </w:rPr>
      </w:pPr>
      <w:r w:rsidRPr="00890A10">
        <w:rPr>
          <w:color w:val="000000"/>
          <w:sz w:val="20"/>
          <w:szCs w:val="20"/>
          <w:lang w:val="ru-RU"/>
        </w:rPr>
        <w:t>Уточнить, что МСА применяется к аудит</w:t>
      </w:r>
      <w:r>
        <w:rPr>
          <w:color w:val="000000"/>
          <w:sz w:val="20"/>
          <w:szCs w:val="20"/>
          <w:lang w:val="ru-RU"/>
        </w:rPr>
        <w:t>у</w:t>
      </w:r>
      <w:r w:rsidRPr="00890A10">
        <w:rPr>
          <w:color w:val="000000"/>
          <w:sz w:val="20"/>
          <w:szCs w:val="20"/>
          <w:lang w:val="ru-RU"/>
        </w:rPr>
        <w:t xml:space="preserve"> финансовой отчетности групп</w:t>
      </w:r>
      <w:r>
        <w:rPr>
          <w:color w:val="000000"/>
          <w:sz w:val="20"/>
          <w:szCs w:val="20"/>
          <w:lang w:val="ru-RU"/>
        </w:rPr>
        <w:t>ы</w:t>
      </w:r>
      <w:r w:rsidRPr="00890A10">
        <w:rPr>
          <w:color w:val="000000"/>
          <w:sz w:val="20"/>
          <w:szCs w:val="20"/>
          <w:lang w:val="ru-RU"/>
        </w:rPr>
        <w:t xml:space="preserve">, что </w:t>
      </w:r>
      <w:r w:rsidRPr="00890A10">
        <w:rPr>
          <w:color w:val="000000"/>
          <w:sz w:val="20"/>
          <w:szCs w:val="20"/>
        </w:rPr>
        <w:t>ED</w:t>
      </w:r>
      <w:r w:rsidRPr="00890A10">
        <w:rPr>
          <w:color w:val="000000"/>
          <w:sz w:val="20"/>
          <w:szCs w:val="20"/>
          <w:lang w:val="ru-RU"/>
        </w:rPr>
        <w:t xml:space="preserve">-600 посвящен особым соображениям </w:t>
      </w:r>
      <w:r>
        <w:rPr>
          <w:color w:val="000000"/>
          <w:sz w:val="20"/>
          <w:szCs w:val="20"/>
          <w:lang w:val="ru-RU"/>
        </w:rPr>
        <w:t xml:space="preserve">при </w:t>
      </w:r>
      <w:r w:rsidRPr="00890A10">
        <w:rPr>
          <w:color w:val="000000"/>
          <w:sz w:val="20"/>
          <w:szCs w:val="20"/>
          <w:lang w:val="ru-RU"/>
        </w:rPr>
        <w:t>в аудит</w:t>
      </w:r>
      <w:r>
        <w:rPr>
          <w:color w:val="000000"/>
          <w:sz w:val="20"/>
          <w:szCs w:val="20"/>
          <w:lang w:val="ru-RU"/>
        </w:rPr>
        <w:t>е</w:t>
      </w:r>
      <w:r w:rsidRPr="00890A10">
        <w:rPr>
          <w:color w:val="000000"/>
          <w:sz w:val="20"/>
          <w:szCs w:val="20"/>
          <w:lang w:val="ru-RU"/>
        </w:rPr>
        <w:t xml:space="preserve"> финансовой отчетности групп</w:t>
      </w:r>
      <w:r>
        <w:rPr>
          <w:color w:val="000000"/>
          <w:sz w:val="20"/>
          <w:szCs w:val="20"/>
          <w:lang w:val="ru-RU"/>
        </w:rPr>
        <w:t>ы,</w:t>
      </w:r>
      <w:r w:rsidRPr="00890A10">
        <w:rPr>
          <w:color w:val="000000"/>
          <w:sz w:val="20"/>
          <w:szCs w:val="20"/>
          <w:lang w:val="ru-RU"/>
        </w:rPr>
        <w:t xml:space="preserve"> и что требования и материал приложения в </w:t>
      </w:r>
      <w:r w:rsidRPr="00890A10">
        <w:rPr>
          <w:color w:val="000000"/>
          <w:sz w:val="20"/>
          <w:szCs w:val="20"/>
        </w:rPr>
        <w:t>ED</w:t>
      </w:r>
      <w:r w:rsidRPr="00890A10">
        <w:rPr>
          <w:color w:val="000000"/>
          <w:sz w:val="20"/>
          <w:szCs w:val="20"/>
          <w:lang w:val="ru-RU"/>
        </w:rPr>
        <w:t xml:space="preserve">-600 относятся </w:t>
      </w:r>
      <w:r>
        <w:rPr>
          <w:color w:val="000000"/>
          <w:sz w:val="20"/>
          <w:szCs w:val="20"/>
          <w:lang w:val="ru-RU"/>
        </w:rPr>
        <w:t xml:space="preserve">к </w:t>
      </w:r>
      <w:r w:rsidRPr="00890A10">
        <w:rPr>
          <w:color w:val="000000"/>
          <w:sz w:val="20"/>
          <w:szCs w:val="20"/>
          <w:lang w:val="ru-RU"/>
        </w:rPr>
        <w:t>то</w:t>
      </w:r>
      <w:r>
        <w:rPr>
          <w:color w:val="000000"/>
          <w:sz w:val="20"/>
          <w:szCs w:val="20"/>
          <w:lang w:val="ru-RU"/>
        </w:rPr>
        <w:t>му</w:t>
      </w:r>
      <w:r w:rsidRPr="00890A10">
        <w:rPr>
          <w:color w:val="000000"/>
          <w:sz w:val="20"/>
          <w:szCs w:val="20"/>
          <w:lang w:val="ru-RU"/>
        </w:rPr>
        <w:t>, каким образом другие соответствующие МСА</w:t>
      </w:r>
      <w:r w:rsidRPr="001333E1">
        <w:rPr>
          <w:color w:val="000000"/>
          <w:sz w:val="20"/>
          <w:szCs w:val="20"/>
          <w:lang w:val="ru-RU"/>
        </w:rPr>
        <w:t xml:space="preserve"> </w:t>
      </w:r>
      <w:r w:rsidRPr="00890A10">
        <w:rPr>
          <w:color w:val="000000"/>
          <w:sz w:val="20"/>
          <w:szCs w:val="20"/>
          <w:lang w:val="ru-RU"/>
        </w:rPr>
        <w:t>должны применя</w:t>
      </w:r>
      <w:r>
        <w:rPr>
          <w:color w:val="000000"/>
          <w:sz w:val="20"/>
          <w:szCs w:val="20"/>
          <w:lang w:val="ru-RU"/>
        </w:rPr>
        <w:t>ться</w:t>
      </w:r>
      <w:r w:rsidRPr="00890A10">
        <w:rPr>
          <w:color w:val="000000"/>
          <w:sz w:val="20"/>
          <w:szCs w:val="20"/>
          <w:lang w:val="ru-RU"/>
        </w:rPr>
        <w:t xml:space="preserve"> в отношении аудита финансовой отчетности группы или расширя</w:t>
      </w:r>
      <w:r>
        <w:rPr>
          <w:color w:val="000000"/>
          <w:sz w:val="20"/>
          <w:szCs w:val="20"/>
          <w:lang w:val="ru-RU"/>
        </w:rPr>
        <w:t>ть их</w:t>
      </w:r>
      <w:r w:rsidRPr="00890A10">
        <w:rPr>
          <w:color w:val="000000"/>
          <w:sz w:val="20"/>
          <w:szCs w:val="20"/>
          <w:lang w:val="ru-RU"/>
        </w:rPr>
        <w:t xml:space="preserve"> (см. </w:t>
      </w:r>
      <w:r>
        <w:rPr>
          <w:color w:val="000000"/>
          <w:sz w:val="20"/>
          <w:szCs w:val="20"/>
          <w:lang w:val="ru-RU"/>
        </w:rPr>
        <w:t>параграф</w:t>
      </w:r>
      <w:r w:rsidRPr="00890A10">
        <w:rPr>
          <w:color w:val="000000"/>
          <w:sz w:val="20"/>
          <w:szCs w:val="20"/>
          <w:lang w:val="ru-RU"/>
        </w:rPr>
        <w:t xml:space="preserve"> 1 </w:t>
      </w:r>
      <w:r w:rsidRPr="00890A10">
        <w:rPr>
          <w:color w:val="000000"/>
          <w:sz w:val="20"/>
          <w:szCs w:val="20"/>
        </w:rPr>
        <w:t>ED</w:t>
      </w:r>
      <w:r w:rsidRPr="00890A10">
        <w:rPr>
          <w:color w:val="000000"/>
          <w:sz w:val="20"/>
          <w:szCs w:val="20"/>
          <w:lang w:val="ru-RU"/>
        </w:rPr>
        <w:t xml:space="preserve">-600). Был добавлен материал заявки с уточнением связи с </w:t>
      </w:r>
      <w:r>
        <w:rPr>
          <w:color w:val="000000"/>
          <w:sz w:val="20"/>
          <w:szCs w:val="20"/>
          <w:lang w:val="ru-RU"/>
        </w:rPr>
        <w:t>проектом</w:t>
      </w:r>
      <w:r w:rsidRPr="00890A10">
        <w:rPr>
          <w:color w:val="000000"/>
          <w:sz w:val="20"/>
          <w:szCs w:val="20"/>
          <w:lang w:val="ru-RU"/>
        </w:rPr>
        <w:t xml:space="preserve"> МСА 220 (пересмотрен</w:t>
      </w:r>
      <w:r>
        <w:rPr>
          <w:color w:val="000000"/>
          <w:sz w:val="20"/>
          <w:szCs w:val="20"/>
          <w:lang w:val="ru-RU"/>
        </w:rPr>
        <w:t>ным</w:t>
      </w:r>
      <w:r w:rsidRPr="00890A10">
        <w:rPr>
          <w:color w:val="000000"/>
          <w:sz w:val="20"/>
          <w:szCs w:val="20"/>
          <w:lang w:val="ru-RU"/>
        </w:rPr>
        <w:t xml:space="preserve">), </w:t>
      </w:r>
      <w:r>
        <w:rPr>
          <w:color w:val="000000"/>
          <w:sz w:val="20"/>
          <w:szCs w:val="20"/>
          <w:lang w:val="ru-RU"/>
        </w:rPr>
        <w:t>проектом</w:t>
      </w:r>
      <w:r w:rsidRPr="00890A10">
        <w:rPr>
          <w:color w:val="000000"/>
          <w:sz w:val="20"/>
          <w:szCs w:val="20"/>
          <w:lang w:val="ru-RU"/>
        </w:rPr>
        <w:t xml:space="preserve"> МСКК 1 и </w:t>
      </w:r>
      <w:r>
        <w:rPr>
          <w:color w:val="000000"/>
          <w:sz w:val="20"/>
          <w:szCs w:val="20"/>
          <w:lang w:val="ru-RU"/>
        </w:rPr>
        <w:t>проектом</w:t>
      </w:r>
      <w:r w:rsidRPr="00890A10">
        <w:rPr>
          <w:color w:val="000000"/>
          <w:sz w:val="20"/>
          <w:szCs w:val="20"/>
          <w:lang w:val="ru-RU"/>
        </w:rPr>
        <w:t xml:space="preserve"> МСКК</w:t>
      </w:r>
      <w:r>
        <w:rPr>
          <w:color w:val="000000"/>
          <w:sz w:val="20"/>
          <w:szCs w:val="20"/>
          <w:lang w:val="ru-RU"/>
        </w:rPr>
        <w:t xml:space="preserve"> 2</w:t>
      </w:r>
      <w:r w:rsidRPr="00890A10">
        <w:rPr>
          <w:color w:val="000000"/>
          <w:sz w:val="20"/>
          <w:szCs w:val="20"/>
          <w:lang w:val="ru-RU"/>
        </w:rPr>
        <w:t>.</w:t>
      </w:r>
      <w:r w:rsidRPr="00890A10">
        <w:rPr>
          <w:color w:val="000000"/>
          <w:sz w:val="20"/>
          <w:szCs w:val="20"/>
          <w:vertAlign w:val="superscript"/>
          <w:lang w:val="ru-RU"/>
        </w:rPr>
        <w:t>13</w:t>
      </w:r>
    </w:p>
    <w:p w:rsidR="00F44740" w:rsidRPr="001333E1" w:rsidRDefault="00F44740" w:rsidP="007B1760">
      <w:pPr>
        <w:numPr>
          <w:ilvl w:val="1"/>
          <w:numId w:val="1"/>
        </w:numPr>
        <w:tabs>
          <w:tab w:val="left" w:pos="2535"/>
        </w:tabs>
        <w:spacing w:before="113" w:line="288" w:lineRule="auto"/>
        <w:ind w:right="346"/>
        <w:jc w:val="both"/>
        <w:rPr>
          <w:color w:val="000000"/>
          <w:sz w:val="20"/>
          <w:szCs w:val="20"/>
          <w:lang w:val="ru-RU"/>
        </w:rPr>
      </w:pPr>
      <w:r>
        <w:rPr>
          <w:color w:val="000000"/>
          <w:sz w:val="20"/>
          <w:szCs w:val="20"/>
          <w:lang w:val="ru-RU"/>
        </w:rPr>
        <w:t xml:space="preserve">Там, где это </w:t>
      </w:r>
      <w:r w:rsidRPr="001333E1">
        <w:rPr>
          <w:color w:val="000000"/>
          <w:sz w:val="20"/>
          <w:szCs w:val="20"/>
          <w:lang w:val="ru-RU"/>
        </w:rPr>
        <w:t xml:space="preserve">применимо, в требование или материал </w:t>
      </w:r>
      <w:r>
        <w:rPr>
          <w:color w:val="000000"/>
          <w:sz w:val="20"/>
          <w:szCs w:val="20"/>
          <w:lang w:val="ru-RU"/>
        </w:rPr>
        <w:t>проекта стандарта</w:t>
      </w:r>
      <w:r w:rsidRPr="001333E1">
        <w:rPr>
          <w:color w:val="000000"/>
          <w:sz w:val="20"/>
          <w:szCs w:val="20"/>
          <w:lang w:val="ru-RU"/>
        </w:rPr>
        <w:t xml:space="preserve"> включается ссылка на основополагающий стандарт. В таких случаях используется следующая конструкция: «При применении МСА …»</w:t>
      </w:r>
    </w:p>
    <w:p w:rsidR="00F44740" w:rsidRPr="0091303C" w:rsidRDefault="00F44740" w:rsidP="007B1760">
      <w:pPr>
        <w:numPr>
          <w:ilvl w:val="0"/>
          <w:numId w:val="1"/>
        </w:numPr>
        <w:tabs>
          <w:tab w:val="left" w:pos="1988"/>
        </w:tabs>
        <w:spacing w:before="171" w:line="290" w:lineRule="auto"/>
        <w:ind w:right="339"/>
        <w:jc w:val="both"/>
        <w:rPr>
          <w:color w:val="000000"/>
          <w:sz w:val="20"/>
          <w:szCs w:val="20"/>
          <w:lang w:val="ru-RU"/>
        </w:rPr>
      </w:pPr>
      <w:r w:rsidRPr="0091303C">
        <w:rPr>
          <w:color w:val="000000"/>
          <w:sz w:val="20"/>
          <w:szCs w:val="20"/>
          <w:lang w:val="ru-RU"/>
        </w:rPr>
        <w:t>В п</w:t>
      </w:r>
      <w:r>
        <w:rPr>
          <w:color w:val="000000"/>
          <w:sz w:val="20"/>
          <w:szCs w:val="20"/>
          <w:lang w:val="ru-RU"/>
        </w:rPr>
        <w:t>.</w:t>
      </w:r>
      <w:r w:rsidRPr="0091303C">
        <w:rPr>
          <w:color w:val="000000"/>
          <w:sz w:val="20"/>
          <w:szCs w:val="20"/>
          <w:lang w:val="ru-RU"/>
        </w:rPr>
        <w:t xml:space="preserve">6 документа </w:t>
      </w:r>
      <w:r w:rsidRPr="001333E1">
        <w:rPr>
          <w:color w:val="000000"/>
          <w:sz w:val="20"/>
          <w:szCs w:val="20"/>
        </w:rPr>
        <w:t>ED</w:t>
      </w:r>
      <w:r w:rsidRPr="0091303C">
        <w:rPr>
          <w:color w:val="000000"/>
          <w:sz w:val="20"/>
          <w:szCs w:val="20"/>
          <w:lang w:val="ru-RU"/>
        </w:rPr>
        <w:t xml:space="preserve">-600 поясняется, что, когда </w:t>
      </w:r>
      <w:r>
        <w:rPr>
          <w:color w:val="000000"/>
          <w:sz w:val="20"/>
          <w:szCs w:val="20"/>
          <w:lang w:val="ru-RU"/>
        </w:rPr>
        <w:t>р</w:t>
      </w:r>
      <w:r w:rsidRPr="0091303C">
        <w:rPr>
          <w:color w:val="000000"/>
          <w:sz w:val="20"/>
          <w:szCs w:val="20"/>
          <w:lang w:val="ru-RU"/>
        </w:rPr>
        <w:t>уководител</w:t>
      </w:r>
      <w:r>
        <w:rPr>
          <w:color w:val="000000"/>
          <w:sz w:val="20"/>
          <w:szCs w:val="20"/>
          <w:lang w:val="ru-RU"/>
        </w:rPr>
        <w:t>ь</w:t>
      </w:r>
      <w:r w:rsidRPr="0091303C">
        <w:rPr>
          <w:color w:val="000000"/>
          <w:sz w:val="20"/>
          <w:szCs w:val="20"/>
          <w:lang w:val="ru-RU"/>
        </w:rPr>
        <w:t xml:space="preserve"> аудита группы или </w:t>
      </w:r>
      <w:r>
        <w:rPr>
          <w:color w:val="000000"/>
          <w:sz w:val="20"/>
          <w:szCs w:val="20"/>
          <w:lang w:val="ru-RU"/>
        </w:rPr>
        <w:t xml:space="preserve">команда </w:t>
      </w:r>
      <w:r w:rsidRPr="0091303C">
        <w:rPr>
          <w:color w:val="000000"/>
          <w:sz w:val="20"/>
          <w:szCs w:val="20"/>
          <w:lang w:val="ru-RU"/>
        </w:rPr>
        <w:t>аудита групп</w:t>
      </w:r>
      <w:r>
        <w:rPr>
          <w:color w:val="000000"/>
          <w:sz w:val="20"/>
          <w:szCs w:val="20"/>
          <w:lang w:val="ru-RU"/>
        </w:rPr>
        <w:t>ы</w:t>
      </w:r>
      <w:r w:rsidRPr="0091303C">
        <w:rPr>
          <w:color w:val="000000"/>
          <w:sz w:val="20"/>
          <w:szCs w:val="20"/>
          <w:lang w:val="ru-RU"/>
        </w:rPr>
        <w:t xml:space="preserve"> должн</w:t>
      </w:r>
      <w:r>
        <w:rPr>
          <w:color w:val="000000"/>
          <w:sz w:val="20"/>
          <w:szCs w:val="20"/>
          <w:lang w:val="ru-RU"/>
        </w:rPr>
        <w:t>ы</w:t>
      </w:r>
      <w:r w:rsidRPr="0091303C">
        <w:rPr>
          <w:color w:val="000000"/>
          <w:sz w:val="20"/>
          <w:szCs w:val="20"/>
          <w:lang w:val="ru-RU"/>
        </w:rPr>
        <w:t xml:space="preserve"> выполн</w:t>
      </w:r>
      <w:r>
        <w:rPr>
          <w:color w:val="000000"/>
          <w:sz w:val="20"/>
          <w:szCs w:val="20"/>
          <w:lang w:val="ru-RU"/>
        </w:rPr>
        <w:t>ить</w:t>
      </w:r>
      <w:r w:rsidRPr="0091303C">
        <w:rPr>
          <w:color w:val="000000"/>
          <w:sz w:val="20"/>
          <w:szCs w:val="20"/>
          <w:lang w:val="ru-RU"/>
        </w:rPr>
        <w:t xml:space="preserve"> требование или </w:t>
      </w:r>
      <w:r>
        <w:rPr>
          <w:color w:val="000000"/>
          <w:sz w:val="20"/>
          <w:szCs w:val="20"/>
          <w:lang w:val="ru-RU"/>
        </w:rPr>
        <w:t xml:space="preserve">взять на себя </w:t>
      </w:r>
      <w:r w:rsidRPr="0091303C">
        <w:rPr>
          <w:color w:val="000000"/>
          <w:sz w:val="20"/>
          <w:szCs w:val="20"/>
          <w:lang w:val="ru-RU"/>
        </w:rPr>
        <w:t>ответственность</w:t>
      </w:r>
      <w:r>
        <w:rPr>
          <w:color w:val="000000"/>
          <w:sz w:val="20"/>
          <w:szCs w:val="20"/>
          <w:lang w:val="ru-RU"/>
        </w:rPr>
        <w:t xml:space="preserve"> за него</w:t>
      </w:r>
      <w:r w:rsidRPr="0091303C">
        <w:rPr>
          <w:color w:val="000000"/>
          <w:sz w:val="20"/>
          <w:szCs w:val="20"/>
          <w:lang w:val="ru-RU"/>
        </w:rPr>
        <w:t xml:space="preserve">, используется </w:t>
      </w:r>
      <w:r>
        <w:rPr>
          <w:color w:val="000000"/>
          <w:sz w:val="20"/>
          <w:szCs w:val="20"/>
          <w:lang w:val="ru-RU"/>
        </w:rPr>
        <w:t xml:space="preserve">выражение </w:t>
      </w:r>
      <w:r w:rsidRPr="0091303C">
        <w:rPr>
          <w:color w:val="000000"/>
          <w:sz w:val="20"/>
          <w:szCs w:val="20"/>
          <w:lang w:val="ru-RU"/>
        </w:rPr>
        <w:t>«</w:t>
      </w:r>
      <w:r>
        <w:rPr>
          <w:color w:val="000000"/>
          <w:sz w:val="20"/>
          <w:szCs w:val="20"/>
          <w:lang w:val="ru-RU"/>
        </w:rPr>
        <w:t>р</w:t>
      </w:r>
      <w:r w:rsidRPr="0091303C">
        <w:rPr>
          <w:color w:val="000000"/>
          <w:sz w:val="20"/>
          <w:szCs w:val="20"/>
          <w:lang w:val="ru-RU"/>
        </w:rPr>
        <w:t>уководител</w:t>
      </w:r>
      <w:r>
        <w:rPr>
          <w:color w:val="000000"/>
          <w:sz w:val="20"/>
          <w:szCs w:val="20"/>
          <w:lang w:val="ru-RU"/>
        </w:rPr>
        <w:t xml:space="preserve">ь аудита группы </w:t>
      </w:r>
      <w:r w:rsidRPr="0091303C">
        <w:rPr>
          <w:color w:val="000000"/>
          <w:sz w:val="20"/>
          <w:szCs w:val="20"/>
          <w:lang w:val="ru-RU"/>
        </w:rPr>
        <w:t>…</w:t>
      </w:r>
      <w:r>
        <w:rPr>
          <w:color w:val="000000"/>
          <w:sz w:val="20"/>
          <w:szCs w:val="20"/>
          <w:lang w:val="ru-RU"/>
        </w:rPr>
        <w:t>должен</w:t>
      </w:r>
      <w:r w:rsidRPr="0091303C">
        <w:rPr>
          <w:color w:val="000000"/>
          <w:sz w:val="20"/>
          <w:szCs w:val="20"/>
          <w:lang w:val="ru-RU"/>
        </w:rPr>
        <w:t>» или «команда аудита группы…</w:t>
      </w:r>
      <w:r>
        <w:rPr>
          <w:color w:val="000000"/>
          <w:sz w:val="20"/>
          <w:szCs w:val="20"/>
          <w:lang w:val="ru-RU"/>
        </w:rPr>
        <w:t>должна</w:t>
      </w:r>
      <w:r w:rsidRPr="0091303C">
        <w:rPr>
          <w:color w:val="000000"/>
          <w:sz w:val="20"/>
          <w:szCs w:val="20"/>
          <w:lang w:val="ru-RU"/>
        </w:rPr>
        <w:t xml:space="preserve">». Когда </w:t>
      </w:r>
      <w:r>
        <w:rPr>
          <w:color w:val="000000"/>
          <w:sz w:val="20"/>
          <w:szCs w:val="20"/>
          <w:lang w:val="ru-RU"/>
        </w:rPr>
        <w:t>р</w:t>
      </w:r>
      <w:r w:rsidRPr="0091303C">
        <w:rPr>
          <w:color w:val="000000"/>
          <w:sz w:val="20"/>
          <w:szCs w:val="20"/>
          <w:lang w:val="ru-RU"/>
        </w:rPr>
        <w:t>уководителю аудита группы или команд</w:t>
      </w:r>
      <w:r>
        <w:rPr>
          <w:color w:val="000000"/>
          <w:sz w:val="20"/>
          <w:szCs w:val="20"/>
          <w:lang w:val="ru-RU"/>
        </w:rPr>
        <w:t>е</w:t>
      </w:r>
      <w:r w:rsidRPr="0091303C">
        <w:rPr>
          <w:color w:val="000000"/>
          <w:sz w:val="20"/>
          <w:szCs w:val="20"/>
          <w:lang w:val="ru-RU"/>
        </w:rPr>
        <w:t xml:space="preserve"> аудита группы разрешается </w:t>
      </w:r>
      <w:r>
        <w:rPr>
          <w:color w:val="000000"/>
          <w:sz w:val="20"/>
          <w:szCs w:val="20"/>
          <w:lang w:val="ru-RU"/>
        </w:rPr>
        <w:t xml:space="preserve">поручить </w:t>
      </w:r>
      <w:r w:rsidRPr="0091303C">
        <w:rPr>
          <w:color w:val="000000"/>
          <w:sz w:val="20"/>
          <w:szCs w:val="20"/>
          <w:lang w:val="ru-RU"/>
        </w:rPr>
        <w:t>назначать разработку или выполнение процедур, задач или действий другим соответствующим образом квалифицированным или опытным членам аудиторской группы, включая аудитор</w:t>
      </w:r>
      <w:r>
        <w:rPr>
          <w:color w:val="000000"/>
          <w:sz w:val="20"/>
          <w:szCs w:val="20"/>
          <w:lang w:val="ru-RU"/>
        </w:rPr>
        <w:t>а</w:t>
      </w:r>
      <w:r w:rsidRPr="0091303C">
        <w:rPr>
          <w:color w:val="000000"/>
          <w:sz w:val="20"/>
          <w:szCs w:val="20"/>
          <w:lang w:val="ru-RU"/>
        </w:rPr>
        <w:t xml:space="preserve"> компонентов, </w:t>
      </w:r>
      <w:r>
        <w:rPr>
          <w:color w:val="000000"/>
          <w:sz w:val="20"/>
          <w:szCs w:val="20"/>
          <w:lang w:val="ru-RU"/>
        </w:rPr>
        <w:t>используется выражение</w:t>
      </w:r>
      <w:r w:rsidRPr="0091303C">
        <w:rPr>
          <w:color w:val="000000"/>
          <w:sz w:val="20"/>
          <w:szCs w:val="20"/>
          <w:lang w:val="ru-RU"/>
        </w:rPr>
        <w:t xml:space="preserve"> «Руководитель аудита группы несет ответственность за…» или «команда аудита груп</w:t>
      </w:r>
      <w:r>
        <w:rPr>
          <w:color w:val="000000"/>
          <w:sz w:val="20"/>
          <w:szCs w:val="20"/>
          <w:lang w:val="ru-RU"/>
        </w:rPr>
        <w:t>п</w:t>
      </w:r>
      <w:r w:rsidRPr="0091303C">
        <w:rPr>
          <w:color w:val="000000"/>
          <w:sz w:val="20"/>
          <w:szCs w:val="20"/>
          <w:lang w:val="ru-RU"/>
        </w:rPr>
        <w:t>ы должна нести ответственность за…». П</w:t>
      </w:r>
      <w:r>
        <w:rPr>
          <w:color w:val="000000"/>
          <w:sz w:val="20"/>
          <w:szCs w:val="20"/>
          <w:lang w:val="ru-RU"/>
        </w:rPr>
        <w:t>араграф</w:t>
      </w:r>
      <w:r w:rsidRPr="0091303C">
        <w:rPr>
          <w:color w:val="000000"/>
          <w:sz w:val="20"/>
          <w:szCs w:val="20"/>
          <w:lang w:val="ru-RU"/>
        </w:rPr>
        <w:t xml:space="preserve"> 6 </w:t>
      </w:r>
      <w:r w:rsidRPr="001333E1">
        <w:rPr>
          <w:color w:val="000000"/>
          <w:sz w:val="20"/>
          <w:szCs w:val="20"/>
        </w:rPr>
        <w:t>ED</w:t>
      </w:r>
      <w:r w:rsidRPr="0091303C">
        <w:rPr>
          <w:color w:val="000000"/>
          <w:sz w:val="20"/>
          <w:szCs w:val="20"/>
          <w:lang w:val="ru-RU"/>
        </w:rPr>
        <w:t>-600 с</w:t>
      </w:r>
      <w:r>
        <w:rPr>
          <w:color w:val="000000"/>
          <w:sz w:val="20"/>
          <w:szCs w:val="20"/>
          <w:lang w:val="ru-RU"/>
        </w:rPr>
        <w:t>копирован с</w:t>
      </w:r>
      <w:r w:rsidRPr="0091303C">
        <w:rPr>
          <w:color w:val="000000"/>
          <w:sz w:val="20"/>
          <w:szCs w:val="20"/>
          <w:lang w:val="ru-RU"/>
        </w:rPr>
        <w:t xml:space="preserve"> аналогичного п</w:t>
      </w:r>
      <w:r>
        <w:rPr>
          <w:color w:val="000000"/>
          <w:sz w:val="20"/>
          <w:szCs w:val="20"/>
          <w:lang w:val="ru-RU"/>
        </w:rPr>
        <w:t xml:space="preserve">араграфа </w:t>
      </w:r>
      <w:r w:rsidRPr="0091303C">
        <w:rPr>
          <w:color w:val="000000"/>
          <w:sz w:val="20"/>
          <w:szCs w:val="20"/>
          <w:lang w:val="ru-RU"/>
        </w:rPr>
        <w:t xml:space="preserve"> в пр</w:t>
      </w:r>
      <w:r>
        <w:rPr>
          <w:color w:val="000000"/>
          <w:sz w:val="20"/>
          <w:szCs w:val="20"/>
          <w:lang w:val="ru-RU"/>
        </w:rPr>
        <w:t>оекте</w:t>
      </w:r>
      <w:r w:rsidRPr="0091303C">
        <w:rPr>
          <w:color w:val="000000"/>
          <w:sz w:val="20"/>
          <w:szCs w:val="20"/>
          <w:lang w:val="ru-RU"/>
        </w:rPr>
        <w:t xml:space="preserve"> МСА 220 (пересмотрен</w:t>
      </w:r>
      <w:r>
        <w:rPr>
          <w:color w:val="000000"/>
          <w:sz w:val="20"/>
          <w:szCs w:val="20"/>
          <w:lang w:val="ru-RU"/>
        </w:rPr>
        <w:t>ного</w:t>
      </w:r>
      <w:r w:rsidRPr="0091303C">
        <w:rPr>
          <w:color w:val="000000"/>
          <w:sz w:val="20"/>
          <w:szCs w:val="20"/>
          <w:lang w:val="ru-RU"/>
        </w:rPr>
        <w:t>)</w:t>
      </w:r>
      <w:r>
        <w:rPr>
          <w:color w:val="000000"/>
          <w:sz w:val="20"/>
          <w:szCs w:val="20"/>
          <w:lang w:val="ru-RU"/>
        </w:rPr>
        <w:t>.</w:t>
      </w:r>
    </w:p>
    <w:p w:rsidR="00F44740" w:rsidRPr="001333E1" w:rsidRDefault="00F44740" w:rsidP="007B1760">
      <w:pPr>
        <w:spacing w:before="5"/>
        <w:rPr>
          <w:color w:val="000000"/>
          <w:sz w:val="20"/>
          <w:szCs w:val="20"/>
          <w:lang w:val="ru-RU"/>
        </w:rPr>
      </w:pPr>
    </w:p>
    <w:p w:rsidR="00F44740" w:rsidRDefault="00F44740" w:rsidP="007B1760">
      <w:pPr>
        <w:ind w:left="1440"/>
        <w:rPr>
          <w:i/>
          <w:iCs/>
          <w:sz w:val="20"/>
          <w:szCs w:val="20"/>
        </w:rPr>
      </w:pPr>
      <w:r>
        <w:rPr>
          <w:i/>
          <w:iCs/>
          <w:sz w:val="20"/>
          <w:szCs w:val="20"/>
        </w:rPr>
        <w:t>Проект МСА 220 (пересмотрен</w:t>
      </w:r>
      <w:r>
        <w:rPr>
          <w:i/>
          <w:iCs/>
          <w:sz w:val="20"/>
          <w:szCs w:val="20"/>
          <w:lang w:val="ru-RU"/>
        </w:rPr>
        <w:t>ный</w:t>
      </w:r>
      <w:r>
        <w:rPr>
          <w:i/>
          <w:iCs/>
          <w:sz w:val="20"/>
          <w:szCs w:val="20"/>
        </w:rPr>
        <w:t>)</w:t>
      </w:r>
    </w:p>
    <w:p w:rsidR="00F44740" w:rsidRPr="00A56DF6" w:rsidRDefault="00F44740" w:rsidP="007B1760">
      <w:pPr>
        <w:numPr>
          <w:ilvl w:val="0"/>
          <w:numId w:val="1"/>
        </w:numPr>
        <w:tabs>
          <w:tab w:val="left" w:pos="1988"/>
        </w:tabs>
        <w:spacing w:before="116" w:line="290" w:lineRule="auto"/>
        <w:ind w:right="346"/>
        <w:jc w:val="both"/>
        <w:rPr>
          <w:color w:val="000000"/>
          <w:sz w:val="20"/>
          <w:szCs w:val="20"/>
          <w:lang w:val="ru-RU"/>
        </w:rPr>
      </w:pPr>
      <w:r>
        <w:rPr>
          <w:color w:val="000000"/>
          <w:sz w:val="20"/>
          <w:szCs w:val="20"/>
          <w:lang w:val="ru-RU"/>
        </w:rPr>
        <w:t xml:space="preserve">Как отмечалось выше в </w:t>
      </w:r>
      <w:r w:rsidRPr="0091303C">
        <w:rPr>
          <w:color w:val="000000"/>
          <w:sz w:val="20"/>
          <w:szCs w:val="20"/>
          <w:lang w:val="ru-RU"/>
        </w:rPr>
        <w:t>п</w:t>
      </w:r>
      <w:r>
        <w:rPr>
          <w:color w:val="000000"/>
          <w:sz w:val="20"/>
          <w:szCs w:val="20"/>
          <w:lang w:val="ru-RU"/>
        </w:rPr>
        <w:t>араграфе</w:t>
      </w:r>
      <w:r w:rsidRPr="00A56DF6">
        <w:rPr>
          <w:color w:val="000000"/>
          <w:sz w:val="20"/>
          <w:szCs w:val="20"/>
          <w:lang w:val="ru-RU"/>
        </w:rPr>
        <w:t xml:space="preserve"> 6, </w:t>
      </w:r>
      <w:r>
        <w:rPr>
          <w:color w:val="000000"/>
          <w:sz w:val="20"/>
          <w:szCs w:val="20"/>
          <w:lang w:val="ru-RU"/>
        </w:rPr>
        <w:t>IAASB</w:t>
      </w:r>
      <w:r w:rsidRPr="00A56DF6">
        <w:rPr>
          <w:color w:val="000000"/>
          <w:sz w:val="20"/>
          <w:szCs w:val="20"/>
          <w:lang w:val="ru-RU"/>
        </w:rPr>
        <w:t xml:space="preserve"> также пересматривает МСА 220. </w:t>
      </w:r>
      <w:r>
        <w:rPr>
          <w:color w:val="000000"/>
          <w:sz w:val="20"/>
          <w:szCs w:val="20"/>
          <w:lang w:val="ru-RU"/>
        </w:rPr>
        <w:t>Проект</w:t>
      </w:r>
      <w:r w:rsidRPr="00A56DF6">
        <w:rPr>
          <w:color w:val="000000"/>
          <w:sz w:val="20"/>
          <w:szCs w:val="20"/>
          <w:lang w:val="ru-RU"/>
        </w:rPr>
        <w:t xml:space="preserve"> МСА 220 (пересмотренный) содержит, среди прочего, расширенные и пересмотренные требования и </w:t>
      </w:r>
      <w:r>
        <w:rPr>
          <w:color w:val="000000"/>
          <w:sz w:val="20"/>
          <w:szCs w:val="20"/>
          <w:lang w:val="ru-RU"/>
        </w:rPr>
        <w:t xml:space="preserve">прикладной </w:t>
      </w:r>
      <w:r w:rsidRPr="00A56DF6">
        <w:rPr>
          <w:color w:val="000000"/>
          <w:sz w:val="20"/>
          <w:szCs w:val="20"/>
          <w:lang w:val="ru-RU"/>
        </w:rPr>
        <w:t xml:space="preserve">материал, </w:t>
      </w:r>
      <w:r>
        <w:rPr>
          <w:color w:val="000000"/>
          <w:sz w:val="20"/>
          <w:szCs w:val="20"/>
          <w:lang w:val="ru-RU"/>
        </w:rPr>
        <w:t>призванные</w:t>
      </w:r>
      <w:r w:rsidRPr="00A56DF6">
        <w:rPr>
          <w:color w:val="000000"/>
          <w:sz w:val="20"/>
          <w:szCs w:val="20"/>
          <w:lang w:val="ru-RU"/>
        </w:rPr>
        <w:t xml:space="preserve"> прояснить роль и обязанности руководителя задания, в частности</w:t>
      </w:r>
      <w:r>
        <w:rPr>
          <w:color w:val="000000"/>
          <w:sz w:val="20"/>
          <w:szCs w:val="20"/>
          <w:lang w:val="ru-RU"/>
        </w:rPr>
        <w:t>,</w:t>
      </w:r>
      <w:r w:rsidRPr="00A56DF6">
        <w:rPr>
          <w:color w:val="000000"/>
          <w:sz w:val="20"/>
          <w:szCs w:val="20"/>
          <w:lang w:val="ru-RU"/>
        </w:rPr>
        <w:t xml:space="preserve"> достаточное и надлежащее участие руководителя задания на протяжении всего аудита и </w:t>
      </w:r>
      <w:r>
        <w:rPr>
          <w:color w:val="000000"/>
          <w:sz w:val="20"/>
          <w:szCs w:val="20"/>
          <w:lang w:val="ru-RU"/>
        </w:rPr>
        <w:t>постоянное внимание к</w:t>
      </w:r>
      <w:r w:rsidRPr="00A56DF6">
        <w:rPr>
          <w:color w:val="000000"/>
          <w:sz w:val="20"/>
          <w:szCs w:val="20"/>
          <w:lang w:val="ru-RU"/>
        </w:rPr>
        <w:t xml:space="preserve"> ответственности руководителя задания за управление </w:t>
      </w:r>
      <w:r>
        <w:rPr>
          <w:color w:val="000000"/>
          <w:sz w:val="20"/>
          <w:szCs w:val="20"/>
          <w:lang w:val="ru-RU"/>
        </w:rPr>
        <w:t xml:space="preserve">на уровне задания </w:t>
      </w:r>
      <w:r w:rsidRPr="00A56DF6">
        <w:rPr>
          <w:color w:val="000000"/>
          <w:sz w:val="20"/>
          <w:szCs w:val="20"/>
          <w:lang w:val="ru-RU"/>
        </w:rPr>
        <w:t>и</w:t>
      </w:r>
      <w:r>
        <w:rPr>
          <w:color w:val="000000"/>
          <w:sz w:val="20"/>
          <w:szCs w:val="20"/>
          <w:lang w:val="ru-RU"/>
        </w:rPr>
        <w:t xml:space="preserve"> обеспечение его качества</w:t>
      </w:r>
      <w:r w:rsidRPr="00A56DF6">
        <w:rPr>
          <w:color w:val="000000"/>
          <w:sz w:val="20"/>
          <w:szCs w:val="20"/>
          <w:lang w:val="ru-RU"/>
        </w:rPr>
        <w:t>.</w:t>
      </w:r>
    </w:p>
    <w:p w:rsidR="00F44740" w:rsidRPr="00696875" w:rsidRDefault="00F44740" w:rsidP="007B1760">
      <w:pPr>
        <w:numPr>
          <w:ilvl w:val="0"/>
          <w:numId w:val="1"/>
        </w:numPr>
        <w:tabs>
          <w:tab w:val="left" w:pos="1988"/>
        </w:tabs>
        <w:spacing w:before="116" w:line="290" w:lineRule="auto"/>
        <w:ind w:right="346"/>
        <w:jc w:val="both"/>
        <w:rPr>
          <w:color w:val="000000"/>
          <w:sz w:val="20"/>
          <w:szCs w:val="20"/>
          <w:lang w:val="ru-RU"/>
        </w:rPr>
      </w:pPr>
      <w:r>
        <w:rPr>
          <w:color w:val="000000"/>
          <w:sz w:val="20"/>
          <w:szCs w:val="20"/>
          <w:lang w:val="ru-RU"/>
        </w:rPr>
        <w:t>IAASB</w:t>
      </w:r>
      <w:r w:rsidRPr="00696875">
        <w:rPr>
          <w:color w:val="000000"/>
          <w:sz w:val="20"/>
          <w:szCs w:val="20"/>
          <w:lang w:val="ru-RU"/>
        </w:rPr>
        <w:t xml:space="preserve"> рассмотрел особые соображения п</w:t>
      </w:r>
      <w:r>
        <w:rPr>
          <w:color w:val="000000"/>
          <w:sz w:val="20"/>
          <w:szCs w:val="20"/>
          <w:lang w:val="ru-RU"/>
        </w:rPr>
        <w:t>о</w:t>
      </w:r>
      <w:r w:rsidRPr="00696875">
        <w:rPr>
          <w:color w:val="000000"/>
          <w:sz w:val="20"/>
          <w:szCs w:val="20"/>
          <w:lang w:val="ru-RU"/>
        </w:rPr>
        <w:t xml:space="preserve"> применени</w:t>
      </w:r>
      <w:r>
        <w:rPr>
          <w:color w:val="000000"/>
          <w:sz w:val="20"/>
          <w:szCs w:val="20"/>
          <w:lang w:val="ru-RU"/>
        </w:rPr>
        <w:t>ю</w:t>
      </w:r>
      <w:r w:rsidRPr="00696875">
        <w:rPr>
          <w:color w:val="000000"/>
          <w:sz w:val="20"/>
          <w:szCs w:val="20"/>
          <w:lang w:val="ru-RU"/>
        </w:rPr>
        <w:t xml:space="preserve"> МСА 220 (пересмотрен) к аудитам финансовой отчетности группы и выявил следую</w:t>
      </w:r>
      <w:r>
        <w:rPr>
          <w:color w:val="000000"/>
          <w:sz w:val="20"/>
          <w:szCs w:val="20"/>
          <w:lang w:val="ru-RU"/>
        </w:rPr>
        <w:t>щее</w:t>
      </w:r>
      <w:r w:rsidRPr="00696875">
        <w:rPr>
          <w:color w:val="000000"/>
          <w:sz w:val="20"/>
          <w:szCs w:val="20"/>
          <w:lang w:val="ru-RU"/>
        </w:rPr>
        <w:t>:</w:t>
      </w:r>
    </w:p>
    <w:p w:rsidR="00F44740" w:rsidRPr="00696875" w:rsidRDefault="00F44740" w:rsidP="007B1760">
      <w:pPr>
        <w:numPr>
          <w:ilvl w:val="1"/>
          <w:numId w:val="1"/>
        </w:numPr>
        <w:tabs>
          <w:tab w:val="left" w:pos="2535"/>
        </w:tabs>
        <w:spacing w:before="85" w:line="288" w:lineRule="auto"/>
        <w:ind w:right="337"/>
        <w:jc w:val="both"/>
        <w:rPr>
          <w:color w:val="000000"/>
          <w:sz w:val="20"/>
          <w:szCs w:val="20"/>
          <w:lang w:val="ru-RU"/>
        </w:rPr>
      </w:pPr>
      <w:r w:rsidRPr="00696875">
        <w:rPr>
          <w:color w:val="000000"/>
          <w:sz w:val="20"/>
          <w:szCs w:val="20"/>
          <w:lang w:val="ru-RU"/>
        </w:rPr>
        <w:t xml:space="preserve">Определение </w:t>
      </w:r>
      <w:r>
        <w:rPr>
          <w:color w:val="000000"/>
          <w:sz w:val="20"/>
          <w:szCs w:val="20"/>
          <w:lang w:val="ru-RU"/>
        </w:rPr>
        <w:t>а</w:t>
      </w:r>
      <w:r w:rsidRPr="00696875">
        <w:rPr>
          <w:color w:val="000000"/>
          <w:sz w:val="20"/>
          <w:szCs w:val="20"/>
          <w:lang w:val="ru-RU"/>
        </w:rPr>
        <w:t xml:space="preserve">удиторской группы. </w:t>
      </w:r>
      <w:r>
        <w:rPr>
          <w:color w:val="000000"/>
          <w:sz w:val="20"/>
          <w:szCs w:val="20"/>
          <w:lang w:val="ru-RU"/>
        </w:rPr>
        <w:t>Проект</w:t>
      </w:r>
      <w:r w:rsidRPr="00696875">
        <w:rPr>
          <w:color w:val="000000"/>
          <w:sz w:val="20"/>
          <w:szCs w:val="20"/>
          <w:lang w:val="ru-RU"/>
        </w:rPr>
        <w:t xml:space="preserve"> МСА 220 (пересмотрен</w:t>
      </w:r>
      <w:r>
        <w:rPr>
          <w:color w:val="000000"/>
          <w:sz w:val="20"/>
          <w:szCs w:val="20"/>
          <w:lang w:val="ru-RU"/>
        </w:rPr>
        <w:t>ный</w:t>
      </w:r>
      <w:r w:rsidRPr="00696875">
        <w:rPr>
          <w:color w:val="000000"/>
          <w:sz w:val="20"/>
          <w:szCs w:val="20"/>
          <w:lang w:val="ru-RU"/>
        </w:rPr>
        <w:t xml:space="preserve">) включает пересмотренное определение </w:t>
      </w:r>
      <w:r>
        <w:rPr>
          <w:color w:val="000000"/>
          <w:sz w:val="20"/>
          <w:szCs w:val="20"/>
          <w:lang w:val="ru-RU"/>
        </w:rPr>
        <w:t>а</w:t>
      </w:r>
      <w:r w:rsidRPr="00696875">
        <w:rPr>
          <w:color w:val="000000"/>
          <w:sz w:val="20"/>
          <w:szCs w:val="20"/>
          <w:lang w:val="ru-RU"/>
        </w:rPr>
        <w:t>удиторск</w:t>
      </w:r>
      <w:r>
        <w:rPr>
          <w:color w:val="000000"/>
          <w:sz w:val="20"/>
          <w:szCs w:val="20"/>
          <w:lang w:val="ru-RU"/>
        </w:rPr>
        <w:t>ой</w:t>
      </w:r>
      <w:r w:rsidRPr="00696875">
        <w:rPr>
          <w:color w:val="000000"/>
          <w:sz w:val="20"/>
          <w:szCs w:val="20"/>
          <w:lang w:val="ru-RU"/>
        </w:rPr>
        <w:t xml:space="preserve"> групп</w:t>
      </w:r>
      <w:r>
        <w:rPr>
          <w:color w:val="000000"/>
          <w:sz w:val="20"/>
          <w:szCs w:val="20"/>
          <w:lang w:val="ru-RU"/>
        </w:rPr>
        <w:t>ы</w:t>
      </w:r>
      <w:r w:rsidRPr="00696875">
        <w:rPr>
          <w:color w:val="000000"/>
          <w:sz w:val="20"/>
          <w:szCs w:val="20"/>
          <w:lang w:val="ru-RU"/>
        </w:rPr>
        <w:t>. Это пересмотренное определение включает лиц, которые выполняют процедур</w:t>
      </w:r>
      <w:r>
        <w:rPr>
          <w:color w:val="000000"/>
          <w:sz w:val="20"/>
          <w:szCs w:val="20"/>
          <w:lang w:val="ru-RU"/>
        </w:rPr>
        <w:t>ы</w:t>
      </w:r>
      <w:r w:rsidRPr="00696875">
        <w:rPr>
          <w:color w:val="000000"/>
          <w:sz w:val="20"/>
          <w:szCs w:val="20"/>
          <w:lang w:val="ru-RU"/>
        </w:rPr>
        <w:t xml:space="preserve"> аудит</w:t>
      </w:r>
      <w:r>
        <w:rPr>
          <w:color w:val="000000"/>
          <w:sz w:val="20"/>
          <w:szCs w:val="20"/>
          <w:lang w:val="ru-RU"/>
        </w:rPr>
        <w:t>а</w:t>
      </w:r>
      <w:r w:rsidRPr="00696875">
        <w:rPr>
          <w:color w:val="000000"/>
          <w:sz w:val="20"/>
          <w:szCs w:val="20"/>
          <w:lang w:val="ru-RU"/>
        </w:rPr>
        <w:t xml:space="preserve"> </w:t>
      </w:r>
      <w:r>
        <w:rPr>
          <w:color w:val="000000"/>
          <w:sz w:val="20"/>
          <w:szCs w:val="20"/>
          <w:lang w:val="ru-RU"/>
        </w:rPr>
        <w:t xml:space="preserve">по </w:t>
      </w:r>
      <w:r w:rsidRPr="00696875">
        <w:rPr>
          <w:color w:val="000000"/>
          <w:sz w:val="20"/>
          <w:szCs w:val="20"/>
          <w:lang w:val="ru-RU"/>
        </w:rPr>
        <w:t>задани</w:t>
      </w:r>
      <w:r>
        <w:rPr>
          <w:color w:val="000000"/>
          <w:sz w:val="20"/>
          <w:szCs w:val="20"/>
          <w:lang w:val="ru-RU"/>
        </w:rPr>
        <w:t>ю</w:t>
      </w:r>
      <w:r w:rsidRPr="00696875">
        <w:rPr>
          <w:color w:val="000000"/>
          <w:sz w:val="20"/>
          <w:szCs w:val="20"/>
          <w:lang w:val="ru-RU"/>
        </w:rPr>
        <w:t xml:space="preserve">, </w:t>
      </w:r>
      <w:r>
        <w:rPr>
          <w:color w:val="000000"/>
          <w:sz w:val="20"/>
          <w:szCs w:val="20"/>
          <w:lang w:val="ru-RU"/>
        </w:rPr>
        <w:t xml:space="preserve">причем </w:t>
      </w:r>
      <w:r w:rsidRPr="00696875">
        <w:rPr>
          <w:color w:val="000000"/>
          <w:sz w:val="20"/>
          <w:szCs w:val="20"/>
          <w:lang w:val="ru-RU"/>
        </w:rPr>
        <w:t xml:space="preserve">в случае </w:t>
      </w:r>
      <w:r>
        <w:rPr>
          <w:color w:val="000000"/>
          <w:sz w:val="20"/>
          <w:szCs w:val="20"/>
          <w:lang w:val="ru-RU"/>
        </w:rPr>
        <w:t>а</w:t>
      </w:r>
      <w:r w:rsidRPr="00696875">
        <w:rPr>
          <w:color w:val="000000"/>
          <w:sz w:val="20"/>
          <w:szCs w:val="20"/>
          <w:lang w:val="ru-RU"/>
        </w:rPr>
        <w:t>удит</w:t>
      </w:r>
      <w:r>
        <w:rPr>
          <w:color w:val="000000"/>
          <w:sz w:val="20"/>
          <w:szCs w:val="20"/>
          <w:lang w:val="ru-RU"/>
        </w:rPr>
        <w:t>а</w:t>
      </w:r>
      <w:r w:rsidRPr="00696875">
        <w:rPr>
          <w:color w:val="000000"/>
          <w:sz w:val="20"/>
          <w:szCs w:val="20"/>
          <w:lang w:val="ru-RU"/>
        </w:rPr>
        <w:t xml:space="preserve"> группы </w:t>
      </w:r>
      <w:r>
        <w:rPr>
          <w:color w:val="000000"/>
          <w:sz w:val="20"/>
          <w:szCs w:val="20"/>
          <w:lang w:val="ru-RU"/>
        </w:rPr>
        <w:t xml:space="preserve">сюда </w:t>
      </w:r>
      <w:r w:rsidRPr="00696875">
        <w:rPr>
          <w:color w:val="000000"/>
          <w:sz w:val="20"/>
          <w:szCs w:val="20"/>
          <w:lang w:val="ru-RU"/>
        </w:rPr>
        <w:t>включа</w:t>
      </w:r>
      <w:r>
        <w:rPr>
          <w:color w:val="000000"/>
          <w:sz w:val="20"/>
          <w:szCs w:val="20"/>
          <w:lang w:val="ru-RU"/>
        </w:rPr>
        <w:t xml:space="preserve">ются и </w:t>
      </w:r>
      <w:r w:rsidRPr="00696875">
        <w:rPr>
          <w:color w:val="000000"/>
          <w:sz w:val="20"/>
          <w:szCs w:val="20"/>
          <w:lang w:val="ru-RU"/>
        </w:rPr>
        <w:t>аудитор</w:t>
      </w:r>
      <w:r>
        <w:rPr>
          <w:color w:val="000000"/>
          <w:sz w:val="20"/>
          <w:szCs w:val="20"/>
          <w:lang w:val="ru-RU"/>
        </w:rPr>
        <w:t>ы</w:t>
      </w:r>
      <w:r w:rsidRPr="00696875">
        <w:rPr>
          <w:color w:val="000000"/>
          <w:sz w:val="20"/>
          <w:szCs w:val="20"/>
          <w:lang w:val="ru-RU"/>
        </w:rPr>
        <w:t xml:space="preserve"> компонент</w:t>
      </w:r>
      <w:r>
        <w:rPr>
          <w:color w:val="000000"/>
          <w:sz w:val="20"/>
          <w:szCs w:val="20"/>
          <w:lang w:val="ru-RU"/>
        </w:rPr>
        <w:t>ов</w:t>
      </w:r>
      <w:r w:rsidRPr="00696875">
        <w:rPr>
          <w:color w:val="000000"/>
          <w:sz w:val="20"/>
          <w:szCs w:val="20"/>
          <w:lang w:val="ru-RU"/>
        </w:rPr>
        <w:t xml:space="preserve">. Как отмечалось в </w:t>
      </w:r>
      <w:r>
        <w:rPr>
          <w:color w:val="000000"/>
          <w:sz w:val="20"/>
          <w:szCs w:val="20"/>
          <w:lang w:val="ru-RU"/>
        </w:rPr>
        <w:t>параграф</w:t>
      </w:r>
      <w:r w:rsidRPr="00696875">
        <w:rPr>
          <w:color w:val="000000"/>
          <w:sz w:val="20"/>
          <w:szCs w:val="20"/>
          <w:lang w:val="ru-RU"/>
        </w:rPr>
        <w:t xml:space="preserve">е 11 выше, рабочие группы МСА 220 и МСА 600 и представители </w:t>
      </w:r>
      <w:r>
        <w:rPr>
          <w:color w:val="000000"/>
          <w:sz w:val="20"/>
          <w:szCs w:val="20"/>
          <w:lang w:val="ru-RU"/>
        </w:rPr>
        <w:t xml:space="preserve">IESBA совместно утверждают </w:t>
      </w:r>
      <w:r w:rsidRPr="00696875">
        <w:rPr>
          <w:color w:val="000000"/>
          <w:sz w:val="20"/>
          <w:szCs w:val="20"/>
          <w:lang w:val="ru-RU"/>
        </w:rPr>
        <w:t xml:space="preserve">пересмотренное определение. </w:t>
      </w:r>
      <w:r w:rsidRPr="00786F72">
        <w:rPr>
          <w:color w:val="000000"/>
          <w:sz w:val="20"/>
          <w:szCs w:val="20"/>
          <w:lang w:val="ru-RU"/>
        </w:rPr>
        <w:t xml:space="preserve">Когда </w:t>
      </w:r>
      <w:r w:rsidRPr="00696875">
        <w:rPr>
          <w:color w:val="000000"/>
          <w:sz w:val="20"/>
          <w:szCs w:val="20"/>
        </w:rPr>
        <w:t>ED</w:t>
      </w:r>
      <w:r w:rsidRPr="00786F72">
        <w:rPr>
          <w:color w:val="000000"/>
          <w:sz w:val="20"/>
          <w:szCs w:val="20"/>
          <w:lang w:val="ru-RU"/>
        </w:rPr>
        <w:t xml:space="preserve">-600 относится к </w:t>
      </w:r>
      <w:r>
        <w:rPr>
          <w:color w:val="000000"/>
          <w:sz w:val="20"/>
          <w:szCs w:val="20"/>
          <w:lang w:val="ru-RU"/>
        </w:rPr>
        <w:t>а</w:t>
      </w:r>
      <w:r w:rsidRPr="00786F72">
        <w:rPr>
          <w:color w:val="000000"/>
          <w:sz w:val="20"/>
          <w:szCs w:val="20"/>
          <w:lang w:val="ru-RU"/>
        </w:rPr>
        <w:t xml:space="preserve">удиторской группе, </w:t>
      </w:r>
      <w:r>
        <w:rPr>
          <w:color w:val="000000"/>
          <w:sz w:val="20"/>
          <w:szCs w:val="20"/>
          <w:lang w:val="ru-RU"/>
        </w:rPr>
        <w:t>такая группа</w:t>
      </w:r>
      <w:r w:rsidRPr="00786F72">
        <w:rPr>
          <w:color w:val="000000"/>
          <w:sz w:val="20"/>
          <w:szCs w:val="20"/>
          <w:lang w:val="ru-RU"/>
        </w:rPr>
        <w:t xml:space="preserve"> включает команду аудита груп</w:t>
      </w:r>
      <w:r>
        <w:rPr>
          <w:color w:val="000000"/>
          <w:sz w:val="20"/>
          <w:szCs w:val="20"/>
          <w:lang w:val="ru-RU"/>
        </w:rPr>
        <w:t>п</w:t>
      </w:r>
      <w:r w:rsidRPr="00786F72">
        <w:rPr>
          <w:color w:val="000000"/>
          <w:sz w:val="20"/>
          <w:szCs w:val="20"/>
          <w:lang w:val="ru-RU"/>
        </w:rPr>
        <w:t>ы и все</w:t>
      </w:r>
      <w:r>
        <w:rPr>
          <w:color w:val="000000"/>
          <w:sz w:val="20"/>
          <w:szCs w:val="20"/>
          <w:lang w:val="ru-RU"/>
        </w:rPr>
        <w:t>х</w:t>
      </w:r>
      <w:r w:rsidRPr="00786F72">
        <w:rPr>
          <w:color w:val="000000"/>
          <w:sz w:val="20"/>
          <w:szCs w:val="20"/>
          <w:lang w:val="ru-RU"/>
        </w:rPr>
        <w:t xml:space="preserve"> аудитор</w:t>
      </w:r>
      <w:r>
        <w:rPr>
          <w:color w:val="000000"/>
          <w:sz w:val="20"/>
          <w:szCs w:val="20"/>
          <w:lang w:val="ru-RU"/>
        </w:rPr>
        <w:t>ов</w:t>
      </w:r>
      <w:r w:rsidRPr="00786F72">
        <w:rPr>
          <w:color w:val="000000"/>
          <w:sz w:val="20"/>
          <w:szCs w:val="20"/>
          <w:lang w:val="ru-RU"/>
        </w:rPr>
        <w:t xml:space="preserve"> компонент</w:t>
      </w:r>
      <w:r>
        <w:rPr>
          <w:color w:val="000000"/>
          <w:sz w:val="20"/>
          <w:szCs w:val="20"/>
          <w:lang w:val="ru-RU"/>
        </w:rPr>
        <w:t>ов</w:t>
      </w:r>
      <w:r w:rsidRPr="00786F72">
        <w:rPr>
          <w:color w:val="000000"/>
          <w:sz w:val="20"/>
          <w:szCs w:val="20"/>
          <w:lang w:val="ru-RU"/>
        </w:rPr>
        <w:t xml:space="preserve">. </w:t>
      </w:r>
      <w:r>
        <w:rPr>
          <w:color w:val="000000"/>
          <w:sz w:val="20"/>
          <w:szCs w:val="20"/>
          <w:lang w:val="ru-RU"/>
        </w:rPr>
        <w:t>Параграфы</w:t>
      </w:r>
      <w:r w:rsidRPr="00696875">
        <w:rPr>
          <w:color w:val="000000"/>
          <w:sz w:val="20"/>
          <w:szCs w:val="20"/>
          <w:lang w:val="ru-RU"/>
        </w:rPr>
        <w:t xml:space="preserve"> 9 (</w:t>
      </w:r>
      <w:r w:rsidRPr="00696875">
        <w:rPr>
          <w:color w:val="000000"/>
          <w:sz w:val="20"/>
          <w:szCs w:val="20"/>
        </w:rPr>
        <w:t>c</w:t>
      </w:r>
      <w:r w:rsidRPr="00696875">
        <w:rPr>
          <w:color w:val="000000"/>
          <w:sz w:val="20"/>
          <w:szCs w:val="20"/>
          <w:lang w:val="ru-RU"/>
        </w:rPr>
        <w:t>) и 9 (</w:t>
      </w:r>
      <w:r w:rsidRPr="00696875">
        <w:rPr>
          <w:color w:val="000000"/>
          <w:sz w:val="20"/>
          <w:szCs w:val="20"/>
        </w:rPr>
        <w:t>j</w:t>
      </w:r>
      <w:r w:rsidRPr="00696875">
        <w:rPr>
          <w:color w:val="000000"/>
          <w:sz w:val="20"/>
          <w:szCs w:val="20"/>
          <w:lang w:val="ru-RU"/>
        </w:rPr>
        <w:t xml:space="preserve">) </w:t>
      </w:r>
      <w:r w:rsidRPr="00696875">
        <w:rPr>
          <w:color w:val="000000"/>
          <w:sz w:val="20"/>
          <w:szCs w:val="20"/>
        </w:rPr>
        <w:t>ED</w:t>
      </w:r>
      <w:r w:rsidRPr="00696875">
        <w:rPr>
          <w:color w:val="000000"/>
          <w:sz w:val="20"/>
          <w:szCs w:val="20"/>
          <w:lang w:val="ru-RU"/>
        </w:rPr>
        <w:t xml:space="preserve">-600 </w:t>
      </w:r>
      <w:r>
        <w:rPr>
          <w:color w:val="000000"/>
          <w:sz w:val="20"/>
          <w:szCs w:val="20"/>
          <w:lang w:val="ru-RU"/>
        </w:rPr>
        <w:t xml:space="preserve">дают </w:t>
      </w:r>
      <w:r w:rsidRPr="00696875">
        <w:rPr>
          <w:color w:val="000000"/>
          <w:sz w:val="20"/>
          <w:szCs w:val="20"/>
          <w:lang w:val="ru-RU"/>
        </w:rPr>
        <w:t>определ</w:t>
      </w:r>
      <w:r>
        <w:rPr>
          <w:color w:val="000000"/>
          <w:sz w:val="20"/>
          <w:szCs w:val="20"/>
          <w:lang w:val="ru-RU"/>
        </w:rPr>
        <w:t>ения</w:t>
      </w:r>
      <w:r w:rsidRPr="00696875">
        <w:rPr>
          <w:color w:val="000000"/>
          <w:sz w:val="20"/>
          <w:szCs w:val="20"/>
          <w:lang w:val="ru-RU"/>
        </w:rPr>
        <w:t xml:space="preserve"> </w:t>
      </w:r>
      <w:r>
        <w:rPr>
          <w:color w:val="000000"/>
          <w:sz w:val="20"/>
          <w:szCs w:val="20"/>
          <w:lang w:val="ru-RU"/>
        </w:rPr>
        <w:t>а</w:t>
      </w:r>
      <w:r w:rsidRPr="00696875">
        <w:rPr>
          <w:color w:val="000000"/>
          <w:sz w:val="20"/>
          <w:szCs w:val="20"/>
          <w:lang w:val="ru-RU"/>
        </w:rPr>
        <w:t>удитор</w:t>
      </w:r>
      <w:r>
        <w:rPr>
          <w:color w:val="000000"/>
          <w:sz w:val="20"/>
          <w:szCs w:val="20"/>
          <w:lang w:val="ru-RU"/>
        </w:rPr>
        <w:t>а</w:t>
      </w:r>
      <w:r w:rsidRPr="00696875">
        <w:rPr>
          <w:color w:val="000000"/>
          <w:sz w:val="20"/>
          <w:szCs w:val="20"/>
          <w:lang w:val="ru-RU"/>
        </w:rPr>
        <w:t xml:space="preserve"> компонент</w:t>
      </w:r>
      <w:r>
        <w:rPr>
          <w:color w:val="000000"/>
          <w:sz w:val="20"/>
          <w:szCs w:val="20"/>
          <w:lang w:val="ru-RU"/>
        </w:rPr>
        <w:t>ов</w:t>
      </w:r>
      <w:r w:rsidRPr="00696875">
        <w:rPr>
          <w:color w:val="000000"/>
          <w:sz w:val="20"/>
          <w:szCs w:val="20"/>
          <w:lang w:val="ru-RU"/>
        </w:rPr>
        <w:t xml:space="preserve"> и команд</w:t>
      </w:r>
      <w:r>
        <w:rPr>
          <w:color w:val="000000"/>
          <w:sz w:val="20"/>
          <w:szCs w:val="20"/>
          <w:lang w:val="ru-RU"/>
        </w:rPr>
        <w:t>ы</w:t>
      </w:r>
      <w:r w:rsidRPr="00696875">
        <w:rPr>
          <w:color w:val="000000"/>
          <w:sz w:val="20"/>
          <w:szCs w:val="20"/>
          <w:lang w:val="ru-RU"/>
        </w:rPr>
        <w:t xml:space="preserve"> аудита груп</w:t>
      </w:r>
      <w:r>
        <w:rPr>
          <w:color w:val="000000"/>
          <w:sz w:val="20"/>
          <w:szCs w:val="20"/>
          <w:lang w:val="ru-RU"/>
        </w:rPr>
        <w:t>п</w:t>
      </w:r>
      <w:r w:rsidRPr="00696875">
        <w:rPr>
          <w:color w:val="000000"/>
          <w:sz w:val="20"/>
          <w:szCs w:val="20"/>
          <w:lang w:val="ru-RU"/>
        </w:rPr>
        <w:t>ы, соответстве</w:t>
      </w:r>
      <w:r>
        <w:rPr>
          <w:color w:val="000000"/>
          <w:sz w:val="20"/>
          <w:szCs w:val="20"/>
          <w:lang w:val="ru-RU"/>
        </w:rPr>
        <w:t>нно</w:t>
      </w:r>
      <w:r w:rsidRPr="00696875">
        <w:rPr>
          <w:color w:val="000000"/>
          <w:sz w:val="20"/>
          <w:szCs w:val="20"/>
          <w:lang w:val="ru-RU"/>
        </w:rPr>
        <w:t>.</w:t>
      </w:r>
    </w:p>
    <w:p w:rsidR="00F44740" w:rsidRPr="00696875" w:rsidRDefault="00F44740" w:rsidP="007B1760">
      <w:pPr>
        <w:tabs>
          <w:tab w:val="left" w:pos="2535"/>
        </w:tabs>
        <w:spacing w:before="85" w:line="288" w:lineRule="auto"/>
        <w:ind w:left="2534" w:right="337"/>
        <w:jc w:val="both"/>
        <w:rPr>
          <w:color w:val="000000"/>
          <w:sz w:val="20"/>
          <w:szCs w:val="20"/>
          <w:lang w:val="ru-RU"/>
        </w:rPr>
      </w:pPr>
    </w:p>
    <w:p w:rsidR="00F44740" w:rsidRPr="00696875" w:rsidRDefault="00F44740" w:rsidP="007B1760">
      <w:pPr>
        <w:rPr>
          <w:color w:val="000000"/>
          <w:sz w:val="20"/>
          <w:szCs w:val="20"/>
          <w:lang w:val="ru-RU"/>
        </w:rPr>
      </w:pPr>
    </w:p>
    <w:p w:rsidR="00F44740" w:rsidRPr="00696875" w:rsidRDefault="00F44740" w:rsidP="007B1760">
      <w:pPr>
        <w:spacing w:before="3"/>
        <w:rPr>
          <w:color w:val="000000"/>
          <w:sz w:val="17"/>
          <w:szCs w:val="17"/>
          <w:lang w:val="ru-RU"/>
        </w:rPr>
      </w:pPr>
      <w:r>
        <w:rPr>
          <w:noProof/>
          <w:lang w:val="ru-RU"/>
        </w:rPr>
        <w:pict>
          <v:shape id="image24.png" o:spid="_x0000_s1036" type="#_x0000_t75" style="position:absolute;margin-left:81pt;margin-top:11pt;width:2in;height:1pt;z-index:251650560;visibility:visible">
            <v:imagedata r:id="rId53" o:title=""/>
            <w10:wrap type="topAndBottom"/>
          </v:shape>
        </w:pict>
      </w:r>
    </w:p>
    <w:p w:rsidR="00F44740" w:rsidRPr="00786F72" w:rsidRDefault="00F44740" w:rsidP="007B1760">
      <w:pPr>
        <w:spacing w:before="97" w:line="312" w:lineRule="auto"/>
        <w:ind w:left="1800" w:right="332" w:hanging="360"/>
        <w:jc w:val="both"/>
        <w:rPr>
          <w:sz w:val="16"/>
          <w:szCs w:val="16"/>
          <w:lang w:val="ru-RU"/>
        </w:rPr>
      </w:pPr>
      <w:r w:rsidRPr="00786F72">
        <w:rPr>
          <w:sz w:val="16"/>
          <w:szCs w:val="16"/>
          <w:vertAlign w:val="superscript"/>
          <w:lang w:val="ru-RU"/>
        </w:rPr>
        <w:t>13</w:t>
      </w:r>
      <w:r w:rsidRPr="00786F72">
        <w:rPr>
          <w:sz w:val="16"/>
          <w:szCs w:val="16"/>
          <w:lang w:val="ru-RU"/>
        </w:rPr>
        <w:t xml:space="preserve"> </w:t>
      </w:r>
      <w:r w:rsidRPr="00786F72">
        <w:rPr>
          <w:sz w:val="16"/>
          <w:szCs w:val="16"/>
        </w:rPr>
        <w:t>ED</w:t>
      </w:r>
      <w:r w:rsidRPr="00786F72">
        <w:rPr>
          <w:sz w:val="16"/>
          <w:szCs w:val="16"/>
          <w:lang w:val="ru-RU"/>
        </w:rPr>
        <w:t xml:space="preserve">-600 основан на версиях </w:t>
      </w:r>
      <w:r>
        <w:rPr>
          <w:sz w:val="16"/>
          <w:szCs w:val="16"/>
          <w:lang w:val="ru-RU"/>
        </w:rPr>
        <w:t>проекта</w:t>
      </w:r>
      <w:r w:rsidRPr="00786F72">
        <w:rPr>
          <w:sz w:val="16"/>
          <w:szCs w:val="16"/>
          <w:lang w:val="ru-RU"/>
        </w:rPr>
        <w:t xml:space="preserve"> МСКК 1, </w:t>
      </w:r>
      <w:r>
        <w:rPr>
          <w:sz w:val="16"/>
          <w:szCs w:val="16"/>
          <w:lang w:val="ru-RU"/>
        </w:rPr>
        <w:t>проекта</w:t>
      </w:r>
      <w:r w:rsidRPr="00786F72">
        <w:rPr>
          <w:sz w:val="16"/>
          <w:szCs w:val="16"/>
          <w:lang w:val="ru-RU"/>
        </w:rPr>
        <w:t xml:space="preserve"> МСКК 2 и </w:t>
      </w:r>
      <w:r>
        <w:rPr>
          <w:sz w:val="16"/>
          <w:szCs w:val="16"/>
          <w:lang w:val="ru-RU"/>
        </w:rPr>
        <w:t>проекта</w:t>
      </w:r>
      <w:r w:rsidRPr="00786F72">
        <w:rPr>
          <w:sz w:val="16"/>
          <w:szCs w:val="16"/>
          <w:lang w:val="ru-RU"/>
        </w:rPr>
        <w:t xml:space="preserve"> МСА 220 (пересмотрен), представленных </w:t>
      </w:r>
      <w:r>
        <w:rPr>
          <w:sz w:val="16"/>
          <w:szCs w:val="16"/>
          <w:lang w:val="ru-RU"/>
        </w:rPr>
        <w:t>IAASB</w:t>
      </w:r>
      <w:r w:rsidRPr="00786F72">
        <w:rPr>
          <w:sz w:val="16"/>
          <w:szCs w:val="16"/>
          <w:lang w:val="ru-RU"/>
        </w:rPr>
        <w:t xml:space="preserve"> в марте 2020 г</w:t>
      </w:r>
      <w:r>
        <w:rPr>
          <w:sz w:val="16"/>
          <w:szCs w:val="16"/>
          <w:lang w:val="ru-RU"/>
        </w:rPr>
        <w:t>.</w:t>
      </w:r>
      <w:r w:rsidRPr="00786F72">
        <w:rPr>
          <w:sz w:val="16"/>
          <w:szCs w:val="16"/>
          <w:lang w:val="ru-RU"/>
        </w:rPr>
        <w:t xml:space="preserve"> </w:t>
      </w:r>
      <w:hyperlink r:id="rId54" w:history="1">
        <w:r>
          <w:rPr>
            <w:rStyle w:val="Hyperlink"/>
            <w:rFonts w:cs="Arial"/>
            <w:sz w:val="16"/>
            <w:szCs w:val="16"/>
          </w:rPr>
          <w:t>https</w:t>
        </w:r>
        <w:r w:rsidRPr="00786F72">
          <w:rPr>
            <w:rStyle w:val="Hyperlink"/>
            <w:rFonts w:cs="Arial"/>
            <w:sz w:val="16"/>
            <w:szCs w:val="16"/>
          </w:rPr>
          <w:t>://</w:t>
        </w:r>
        <w:r>
          <w:rPr>
            <w:rStyle w:val="Hyperlink"/>
            <w:rFonts w:cs="Arial"/>
            <w:sz w:val="16"/>
            <w:szCs w:val="16"/>
          </w:rPr>
          <w:t>www</w:t>
        </w:r>
        <w:r w:rsidRPr="00786F72">
          <w:rPr>
            <w:rStyle w:val="Hyperlink"/>
            <w:rFonts w:cs="Arial"/>
            <w:sz w:val="16"/>
            <w:szCs w:val="16"/>
          </w:rPr>
          <w:t>.</w:t>
        </w:r>
        <w:r w:rsidRPr="004E7B9A">
          <w:rPr>
            <w:rStyle w:val="Hyperlink"/>
            <w:rFonts w:cs="Arial"/>
            <w:sz w:val="16"/>
            <w:szCs w:val="16"/>
          </w:rPr>
          <w:t>IAASB</w:t>
        </w:r>
        <w:r w:rsidRPr="00786F72">
          <w:rPr>
            <w:rStyle w:val="Hyperlink"/>
            <w:rFonts w:cs="Arial"/>
            <w:sz w:val="16"/>
            <w:szCs w:val="16"/>
          </w:rPr>
          <w:t>.</w:t>
        </w:r>
        <w:r>
          <w:rPr>
            <w:rStyle w:val="Hyperlink"/>
            <w:rFonts w:cs="Arial"/>
            <w:sz w:val="16"/>
            <w:szCs w:val="16"/>
          </w:rPr>
          <w:t>org</w:t>
        </w:r>
        <w:r w:rsidRPr="00786F72">
          <w:rPr>
            <w:rStyle w:val="Hyperlink"/>
            <w:rFonts w:cs="Arial"/>
            <w:sz w:val="16"/>
            <w:szCs w:val="16"/>
          </w:rPr>
          <w:t>/</w:t>
        </w:r>
        <w:r>
          <w:rPr>
            <w:rStyle w:val="Hyperlink"/>
            <w:rFonts w:cs="Arial"/>
            <w:sz w:val="16"/>
            <w:szCs w:val="16"/>
          </w:rPr>
          <w:t>meetings</w:t>
        </w:r>
        <w:r w:rsidRPr="00786F72">
          <w:rPr>
            <w:rStyle w:val="Hyperlink"/>
            <w:rFonts w:cs="Arial"/>
            <w:sz w:val="16"/>
            <w:szCs w:val="16"/>
          </w:rPr>
          <w:t>/</w:t>
        </w:r>
        <w:r w:rsidRPr="004E7B9A">
          <w:rPr>
            <w:rStyle w:val="Hyperlink"/>
            <w:rFonts w:cs="Arial"/>
            <w:sz w:val="16"/>
            <w:szCs w:val="16"/>
          </w:rPr>
          <w:t>IAASB</w:t>
        </w:r>
        <w:r w:rsidRPr="00786F72">
          <w:rPr>
            <w:rStyle w:val="Hyperlink"/>
            <w:rFonts w:cs="Arial"/>
            <w:sz w:val="16"/>
            <w:szCs w:val="16"/>
          </w:rPr>
          <w:t>-</w:t>
        </w:r>
        <w:r>
          <w:rPr>
            <w:rStyle w:val="Hyperlink"/>
            <w:rFonts w:cs="Arial"/>
            <w:sz w:val="16"/>
            <w:szCs w:val="16"/>
          </w:rPr>
          <w:t>board</w:t>
        </w:r>
        <w:r w:rsidRPr="00786F72">
          <w:rPr>
            <w:rStyle w:val="Hyperlink"/>
            <w:rFonts w:cs="Arial"/>
            <w:sz w:val="16"/>
            <w:szCs w:val="16"/>
          </w:rPr>
          <w:t>-</w:t>
        </w:r>
        <w:r>
          <w:rPr>
            <w:rStyle w:val="Hyperlink"/>
            <w:rFonts w:cs="Arial"/>
            <w:sz w:val="16"/>
            <w:szCs w:val="16"/>
          </w:rPr>
          <w:t>meeting</w:t>
        </w:r>
        <w:r w:rsidRPr="00786F72">
          <w:rPr>
            <w:rStyle w:val="Hyperlink"/>
            <w:rFonts w:cs="Arial"/>
            <w:sz w:val="16"/>
            <w:szCs w:val="16"/>
          </w:rPr>
          <w:t>-</w:t>
        </w:r>
        <w:r>
          <w:rPr>
            <w:rStyle w:val="Hyperlink"/>
            <w:rFonts w:cs="Arial"/>
            <w:sz w:val="16"/>
            <w:szCs w:val="16"/>
          </w:rPr>
          <w:t>new</w:t>
        </w:r>
        <w:r w:rsidRPr="00786F72">
          <w:rPr>
            <w:rStyle w:val="Hyperlink"/>
            <w:rFonts w:cs="Arial"/>
            <w:sz w:val="16"/>
            <w:szCs w:val="16"/>
          </w:rPr>
          <w:t>-</w:t>
        </w:r>
        <w:r>
          <w:rPr>
            <w:rStyle w:val="Hyperlink"/>
            <w:rFonts w:cs="Arial"/>
            <w:sz w:val="16"/>
            <w:szCs w:val="16"/>
          </w:rPr>
          <w:t>york</w:t>
        </w:r>
        <w:r w:rsidRPr="00786F72">
          <w:rPr>
            <w:rStyle w:val="Hyperlink"/>
            <w:rFonts w:cs="Arial"/>
            <w:sz w:val="16"/>
            <w:szCs w:val="16"/>
          </w:rPr>
          <w:t>-</w:t>
        </w:r>
        <w:r>
          <w:rPr>
            <w:rStyle w:val="Hyperlink"/>
            <w:rFonts w:cs="Arial"/>
            <w:sz w:val="16"/>
            <w:szCs w:val="16"/>
          </w:rPr>
          <w:t>usa</w:t>
        </w:r>
        <w:r w:rsidRPr="00786F72">
          <w:rPr>
            <w:rStyle w:val="Hyperlink"/>
            <w:rFonts w:cs="Arial"/>
            <w:sz w:val="16"/>
            <w:szCs w:val="16"/>
          </w:rPr>
          <w:t>-2</w:t>
        </w:r>
      </w:hyperlink>
      <w:hyperlink r:id="rId55" w:history="1">
        <w:r w:rsidRPr="00786F72">
          <w:rPr>
            <w:rStyle w:val="Hyperlink"/>
            <w:rFonts w:cs="Arial"/>
            <w:color w:val="auto"/>
            <w:sz w:val="16"/>
            <w:szCs w:val="16"/>
            <w:u w:val="none"/>
          </w:rPr>
          <w:t>.</w:t>
        </w:r>
      </w:hyperlink>
      <w:r w:rsidRPr="00786F72">
        <w:rPr>
          <w:sz w:val="16"/>
          <w:szCs w:val="16"/>
        </w:rPr>
        <w:t xml:space="preserve"> </w:t>
      </w:r>
      <w:r>
        <w:rPr>
          <w:sz w:val="16"/>
          <w:szCs w:val="16"/>
          <w:lang w:val="ru-RU"/>
        </w:rPr>
        <w:t>IAASB</w:t>
      </w:r>
      <w:r w:rsidRPr="00786F72">
        <w:rPr>
          <w:sz w:val="16"/>
          <w:szCs w:val="16"/>
          <w:lang w:val="ru-RU"/>
        </w:rPr>
        <w:t xml:space="preserve"> планирует </w:t>
      </w:r>
      <w:r>
        <w:rPr>
          <w:sz w:val="16"/>
          <w:szCs w:val="16"/>
          <w:lang w:val="ru-RU"/>
        </w:rPr>
        <w:t>провести</w:t>
      </w:r>
      <w:r w:rsidRPr="00786F72">
        <w:rPr>
          <w:sz w:val="16"/>
          <w:szCs w:val="16"/>
          <w:lang w:val="ru-RU"/>
        </w:rPr>
        <w:t xml:space="preserve"> утверждение этих </w:t>
      </w:r>
      <w:r>
        <w:rPr>
          <w:sz w:val="16"/>
          <w:szCs w:val="16"/>
          <w:lang w:val="ru-RU"/>
        </w:rPr>
        <w:t>проектов</w:t>
      </w:r>
      <w:r w:rsidRPr="00786F72">
        <w:rPr>
          <w:sz w:val="16"/>
          <w:szCs w:val="16"/>
          <w:lang w:val="ru-RU"/>
        </w:rPr>
        <w:t xml:space="preserve"> стандартов на своем совещании в сентябре 2020 г. Последующие версии </w:t>
      </w:r>
      <w:r>
        <w:rPr>
          <w:sz w:val="16"/>
          <w:szCs w:val="16"/>
          <w:lang w:val="ru-RU"/>
        </w:rPr>
        <w:t>проекта</w:t>
      </w:r>
      <w:r w:rsidRPr="00786F72">
        <w:rPr>
          <w:sz w:val="16"/>
          <w:szCs w:val="16"/>
          <w:lang w:val="ru-RU"/>
        </w:rPr>
        <w:t xml:space="preserve"> МСКК 1, </w:t>
      </w:r>
      <w:r>
        <w:rPr>
          <w:sz w:val="16"/>
          <w:szCs w:val="16"/>
          <w:lang w:val="ru-RU"/>
        </w:rPr>
        <w:t>проекта</w:t>
      </w:r>
      <w:r w:rsidRPr="00786F72">
        <w:rPr>
          <w:sz w:val="16"/>
          <w:szCs w:val="16"/>
          <w:lang w:val="ru-RU"/>
        </w:rPr>
        <w:t xml:space="preserve"> МСКК 2 и </w:t>
      </w:r>
      <w:r>
        <w:rPr>
          <w:sz w:val="16"/>
          <w:szCs w:val="16"/>
          <w:lang w:val="ru-RU"/>
        </w:rPr>
        <w:t>проекта</w:t>
      </w:r>
      <w:r w:rsidRPr="00786F72">
        <w:rPr>
          <w:sz w:val="16"/>
          <w:szCs w:val="16"/>
          <w:lang w:val="ru-RU"/>
        </w:rPr>
        <w:t xml:space="preserve"> МСА 220 (пересмотрен) будут размещены на страницах </w:t>
      </w:r>
      <w:r>
        <w:rPr>
          <w:sz w:val="16"/>
          <w:szCs w:val="16"/>
          <w:lang w:val="ru-RU"/>
        </w:rPr>
        <w:t xml:space="preserve">совещаний по </w:t>
      </w:r>
      <w:r w:rsidRPr="00786F72">
        <w:rPr>
          <w:sz w:val="16"/>
          <w:szCs w:val="16"/>
          <w:lang w:val="ru-RU"/>
        </w:rPr>
        <w:t>проект</w:t>
      </w:r>
      <w:r>
        <w:rPr>
          <w:sz w:val="16"/>
          <w:szCs w:val="16"/>
          <w:lang w:val="ru-RU"/>
        </w:rPr>
        <w:t>ам</w:t>
      </w:r>
      <w:r w:rsidRPr="00786F72">
        <w:rPr>
          <w:sz w:val="16"/>
          <w:szCs w:val="16"/>
          <w:lang w:val="ru-RU"/>
        </w:rPr>
        <w:t xml:space="preserve">: </w:t>
      </w:r>
      <w:hyperlink r:id="rId56" w:history="1">
        <w:r>
          <w:rPr>
            <w:rStyle w:val="Hyperlink"/>
            <w:rFonts w:cs="Arial"/>
            <w:sz w:val="16"/>
            <w:szCs w:val="16"/>
          </w:rPr>
          <w:t>https</w:t>
        </w:r>
        <w:r w:rsidRPr="00786F72">
          <w:rPr>
            <w:rStyle w:val="Hyperlink"/>
            <w:rFonts w:cs="Arial"/>
            <w:sz w:val="16"/>
            <w:szCs w:val="16"/>
            <w:lang w:val="ru-RU"/>
          </w:rPr>
          <w:t>://</w:t>
        </w:r>
        <w:r>
          <w:rPr>
            <w:rStyle w:val="Hyperlink"/>
            <w:rFonts w:cs="Arial"/>
            <w:sz w:val="16"/>
            <w:szCs w:val="16"/>
          </w:rPr>
          <w:t>www</w:t>
        </w:r>
        <w:r w:rsidRPr="00786F72">
          <w:rPr>
            <w:rStyle w:val="Hyperlink"/>
            <w:rFonts w:cs="Arial"/>
            <w:sz w:val="16"/>
            <w:szCs w:val="16"/>
            <w:lang w:val="ru-RU"/>
          </w:rPr>
          <w:t>.</w:t>
        </w:r>
        <w:r>
          <w:rPr>
            <w:rStyle w:val="Hyperlink"/>
            <w:rFonts w:cs="Arial"/>
            <w:sz w:val="16"/>
            <w:szCs w:val="16"/>
            <w:lang w:val="ru-RU"/>
          </w:rPr>
          <w:t>IAASB</w:t>
        </w:r>
        <w:r w:rsidRPr="00786F72">
          <w:rPr>
            <w:rStyle w:val="Hyperlink"/>
            <w:rFonts w:cs="Arial"/>
            <w:sz w:val="16"/>
            <w:szCs w:val="16"/>
            <w:lang w:val="ru-RU"/>
          </w:rPr>
          <w:t>.</w:t>
        </w:r>
        <w:r>
          <w:rPr>
            <w:rStyle w:val="Hyperlink"/>
            <w:rFonts w:cs="Arial"/>
            <w:sz w:val="16"/>
            <w:szCs w:val="16"/>
          </w:rPr>
          <w:t>org</w:t>
        </w:r>
        <w:r w:rsidRPr="00786F72">
          <w:rPr>
            <w:rStyle w:val="Hyperlink"/>
            <w:rFonts w:cs="Arial"/>
            <w:sz w:val="16"/>
            <w:szCs w:val="16"/>
            <w:lang w:val="ru-RU"/>
          </w:rPr>
          <w:t>/</w:t>
        </w:r>
        <w:r>
          <w:rPr>
            <w:rStyle w:val="Hyperlink"/>
            <w:rFonts w:cs="Arial"/>
            <w:sz w:val="16"/>
            <w:szCs w:val="16"/>
          </w:rPr>
          <w:t>consultations</w:t>
        </w:r>
        <w:r w:rsidRPr="00786F72">
          <w:rPr>
            <w:rStyle w:val="Hyperlink"/>
            <w:rFonts w:cs="Arial"/>
            <w:sz w:val="16"/>
            <w:szCs w:val="16"/>
            <w:lang w:val="ru-RU"/>
          </w:rPr>
          <w:t>-</w:t>
        </w:r>
      </w:hyperlink>
      <w:r w:rsidRPr="00786F72">
        <w:rPr>
          <w:color w:val="0000FF"/>
          <w:sz w:val="16"/>
          <w:szCs w:val="16"/>
          <w:lang w:val="ru-RU"/>
        </w:rPr>
        <w:t xml:space="preserve"> </w:t>
      </w:r>
      <w:hyperlink r:id="rId57" w:history="1">
        <w:r>
          <w:rPr>
            <w:rStyle w:val="Hyperlink"/>
            <w:rFonts w:cs="Arial"/>
            <w:sz w:val="16"/>
            <w:szCs w:val="16"/>
          </w:rPr>
          <w:t>projects</w:t>
        </w:r>
        <w:r w:rsidRPr="00786F72">
          <w:rPr>
            <w:rStyle w:val="Hyperlink"/>
            <w:rFonts w:cs="Arial"/>
            <w:sz w:val="16"/>
            <w:szCs w:val="16"/>
            <w:lang w:val="ru-RU"/>
          </w:rPr>
          <w:t>/</w:t>
        </w:r>
        <w:r>
          <w:rPr>
            <w:rStyle w:val="Hyperlink"/>
            <w:rFonts w:cs="Arial"/>
            <w:sz w:val="16"/>
            <w:szCs w:val="16"/>
          </w:rPr>
          <w:t>work</w:t>
        </w:r>
        <w:r w:rsidRPr="00786F72">
          <w:rPr>
            <w:rStyle w:val="Hyperlink"/>
            <w:rFonts w:cs="Arial"/>
            <w:sz w:val="16"/>
            <w:szCs w:val="16"/>
            <w:lang w:val="ru-RU"/>
          </w:rPr>
          <w:t>-</w:t>
        </w:r>
        <w:r>
          <w:rPr>
            <w:rStyle w:val="Hyperlink"/>
            <w:rFonts w:cs="Arial"/>
            <w:sz w:val="16"/>
            <w:szCs w:val="16"/>
          </w:rPr>
          <w:t>plan</w:t>
        </w:r>
      </w:hyperlink>
      <w:hyperlink r:id="rId58" w:history="1">
        <w:r w:rsidRPr="00786F72">
          <w:rPr>
            <w:rStyle w:val="Hyperlink"/>
            <w:rFonts w:cs="Arial"/>
            <w:color w:val="auto"/>
            <w:sz w:val="16"/>
            <w:szCs w:val="16"/>
            <w:u w:val="none"/>
            <w:lang w:val="ru-RU"/>
          </w:rPr>
          <w:t>.</w:t>
        </w:r>
      </w:hyperlink>
    </w:p>
    <w:p w:rsidR="00F44740" w:rsidRPr="00786F72" w:rsidRDefault="00F44740" w:rsidP="007B1760">
      <w:pPr>
        <w:widowControl/>
        <w:spacing w:line="312" w:lineRule="auto"/>
        <w:rPr>
          <w:sz w:val="16"/>
          <w:szCs w:val="16"/>
          <w:lang w:val="ru-RU"/>
        </w:rPr>
        <w:sectPr w:rsidR="00F44740" w:rsidRPr="00786F72">
          <w:pgSz w:w="12240" w:h="15840"/>
          <w:pgMar w:top="1400" w:right="1100" w:bottom="900" w:left="0" w:header="0" w:footer="711" w:gutter="0"/>
          <w:cols w:space="720"/>
        </w:sectPr>
      </w:pPr>
    </w:p>
    <w:p w:rsidR="00F44740" w:rsidRPr="00664B78" w:rsidRDefault="00F44740" w:rsidP="007B1760">
      <w:pPr>
        <w:numPr>
          <w:ilvl w:val="1"/>
          <w:numId w:val="1"/>
        </w:numPr>
        <w:tabs>
          <w:tab w:val="left" w:pos="2535"/>
        </w:tabs>
        <w:spacing w:before="107" w:line="288" w:lineRule="auto"/>
        <w:ind w:right="338"/>
        <w:jc w:val="both"/>
        <w:rPr>
          <w:color w:val="000000"/>
          <w:sz w:val="20"/>
          <w:szCs w:val="20"/>
          <w:lang w:val="ru-RU"/>
        </w:rPr>
      </w:pPr>
      <w:r>
        <w:rPr>
          <w:color w:val="000000"/>
          <w:sz w:val="20"/>
          <w:szCs w:val="20"/>
          <w:lang w:val="ru-RU"/>
        </w:rPr>
        <w:t>О</w:t>
      </w:r>
      <w:r w:rsidRPr="00664B78">
        <w:rPr>
          <w:color w:val="000000"/>
          <w:sz w:val="20"/>
          <w:szCs w:val="20"/>
          <w:lang w:val="ru-RU"/>
        </w:rPr>
        <w:t xml:space="preserve">бязанности </w:t>
      </w:r>
      <w:r>
        <w:rPr>
          <w:color w:val="000000"/>
          <w:sz w:val="20"/>
          <w:szCs w:val="20"/>
          <w:lang w:val="ru-RU"/>
        </w:rPr>
        <w:t>л</w:t>
      </w:r>
      <w:r w:rsidRPr="00664B78">
        <w:rPr>
          <w:color w:val="000000"/>
          <w:sz w:val="20"/>
          <w:szCs w:val="20"/>
          <w:lang w:val="ru-RU"/>
        </w:rPr>
        <w:t>идерс</w:t>
      </w:r>
      <w:r>
        <w:rPr>
          <w:color w:val="000000"/>
          <w:sz w:val="20"/>
          <w:szCs w:val="20"/>
          <w:lang w:val="ru-RU"/>
        </w:rPr>
        <w:t xml:space="preserve">тва в </w:t>
      </w:r>
      <w:r w:rsidRPr="00664B78">
        <w:rPr>
          <w:color w:val="000000"/>
          <w:sz w:val="20"/>
          <w:szCs w:val="20"/>
          <w:lang w:val="ru-RU"/>
        </w:rPr>
        <w:t>управлени</w:t>
      </w:r>
      <w:r>
        <w:rPr>
          <w:color w:val="000000"/>
          <w:sz w:val="20"/>
          <w:szCs w:val="20"/>
          <w:lang w:val="ru-RU"/>
        </w:rPr>
        <w:t>и</w:t>
      </w:r>
      <w:r w:rsidRPr="00664B78">
        <w:rPr>
          <w:color w:val="000000"/>
          <w:sz w:val="20"/>
          <w:szCs w:val="20"/>
          <w:lang w:val="ru-RU"/>
        </w:rPr>
        <w:t xml:space="preserve"> </w:t>
      </w:r>
      <w:r>
        <w:rPr>
          <w:color w:val="000000"/>
          <w:sz w:val="20"/>
          <w:szCs w:val="20"/>
          <w:lang w:val="ru-RU"/>
        </w:rPr>
        <w:t>аудитом</w:t>
      </w:r>
      <w:r w:rsidRPr="00664B78">
        <w:rPr>
          <w:color w:val="000000"/>
          <w:sz w:val="20"/>
          <w:szCs w:val="20"/>
          <w:lang w:val="ru-RU"/>
        </w:rPr>
        <w:t xml:space="preserve"> группы и достижени</w:t>
      </w:r>
      <w:r>
        <w:rPr>
          <w:color w:val="000000"/>
          <w:sz w:val="20"/>
          <w:szCs w:val="20"/>
          <w:lang w:val="ru-RU"/>
        </w:rPr>
        <w:t xml:space="preserve">и его </w:t>
      </w:r>
      <w:r w:rsidRPr="00664B78">
        <w:rPr>
          <w:color w:val="000000"/>
          <w:sz w:val="20"/>
          <w:szCs w:val="20"/>
          <w:lang w:val="ru-RU"/>
        </w:rPr>
        <w:t>качества. Чтобы подчеркнуть важность достаточного и надлежащего участия руководителя группы аудита во всех аудита</w:t>
      </w:r>
      <w:r>
        <w:rPr>
          <w:color w:val="000000"/>
          <w:sz w:val="20"/>
          <w:szCs w:val="20"/>
          <w:lang w:val="ru-RU"/>
        </w:rPr>
        <w:t>х</w:t>
      </w:r>
      <w:r w:rsidRPr="00664B78">
        <w:rPr>
          <w:color w:val="000000"/>
          <w:sz w:val="20"/>
          <w:szCs w:val="20"/>
          <w:lang w:val="ru-RU"/>
        </w:rPr>
        <w:t xml:space="preserve"> групп</w:t>
      </w:r>
      <w:r>
        <w:rPr>
          <w:color w:val="000000"/>
          <w:sz w:val="20"/>
          <w:szCs w:val="20"/>
          <w:lang w:val="ru-RU"/>
        </w:rPr>
        <w:t>ы</w:t>
      </w:r>
      <w:r w:rsidRPr="00664B78">
        <w:rPr>
          <w:color w:val="000000"/>
          <w:sz w:val="20"/>
          <w:szCs w:val="20"/>
          <w:lang w:val="ru-RU"/>
        </w:rPr>
        <w:t xml:space="preserve">, </w:t>
      </w:r>
      <w:r>
        <w:rPr>
          <w:color w:val="000000"/>
          <w:sz w:val="20"/>
          <w:szCs w:val="20"/>
          <w:lang w:val="ru-RU"/>
        </w:rPr>
        <w:t>IAASB</w:t>
      </w:r>
      <w:r w:rsidRPr="00664B78">
        <w:rPr>
          <w:color w:val="000000"/>
          <w:sz w:val="20"/>
          <w:szCs w:val="20"/>
          <w:lang w:val="ru-RU"/>
        </w:rPr>
        <w:t xml:space="preserve"> решил, что было бы целесообразно добавить </w:t>
      </w:r>
      <w:r>
        <w:rPr>
          <w:color w:val="000000"/>
          <w:sz w:val="20"/>
          <w:szCs w:val="20"/>
          <w:lang w:val="ru-RU"/>
        </w:rPr>
        <w:t xml:space="preserve">такое </w:t>
      </w:r>
      <w:r w:rsidRPr="00664B78">
        <w:rPr>
          <w:color w:val="000000"/>
          <w:sz w:val="20"/>
          <w:szCs w:val="20"/>
          <w:lang w:val="ru-RU"/>
        </w:rPr>
        <w:t xml:space="preserve">требование в начале </w:t>
      </w:r>
      <w:r w:rsidRPr="00664B78">
        <w:rPr>
          <w:color w:val="000000"/>
          <w:sz w:val="20"/>
          <w:szCs w:val="20"/>
        </w:rPr>
        <w:t>ED</w:t>
      </w:r>
      <w:r w:rsidRPr="00664B78">
        <w:rPr>
          <w:color w:val="000000"/>
          <w:sz w:val="20"/>
          <w:szCs w:val="20"/>
          <w:lang w:val="ru-RU"/>
        </w:rPr>
        <w:t xml:space="preserve">-600 (см. </w:t>
      </w:r>
      <w:r>
        <w:rPr>
          <w:color w:val="000000"/>
          <w:sz w:val="20"/>
          <w:szCs w:val="20"/>
          <w:lang w:val="ru-RU"/>
        </w:rPr>
        <w:t>Параграф</w:t>
      </w:r>
      <w:r w:rsidRPr="00664B78">
        <w:rPr>
          <w:color w:val="000000"/>
          <w:sz w:val="20"/>
          <w:szCs w:val="20"/>
          <w:lang w:val="ru-RU"/>
        </w:rPr>
        <w:t xml:space="preserve"> 12 </w:t>
      </w:r>
      <w:r w:rsidRPr="00664B78">
        <w:rPr>
          <w:color w:val="000000"/>
          <w:sz w:val="20"/>
          <w:szCs w:val="20"/>
        </w:rPr>
        <w:t>ED</w:t>
      </w:r>
      <w:r w:rsidRPr="00664B78">
        <w:rPr>
          <w:color w:val="000000"/>
          <w:sz w:val="20"/>
          <w:szCs w:val="20"/>
          <w:lang w:val="ru-RU"/>
        </w:rPr>
        <w:t>-600</w:t>
      </w:r>
      <w:r>
        <w:rPr>
          <w:color w:val="000000"/>
          <w:sz w:val="20"/>
          <w:szCs w:val="20"/>
          <w:lang w:val="ru-RU"/>
        </w:rPr>
        <w:t>).</w:t>
      </w:r>
    </w:p>
    <w:p w:rsidR="00F44740" w:rsidRPr="00664B78" w:rsidRDefault="00F44740" w:rsidP="007B1760">
      <w:pPr>
        <w:numPr>
          <w:ilvl w:val="1"/>
          <w:numId w:val="1"/>
        </w:numPr>
        <w:tabs>
          <w:tab w:val="left" w:pos="2535"/>
        </w:tabs>
        <w:spacing w:before="107" w:line="288" w:lineRule="auto"/>
        <w:ind w:right="338"/>
        <w:jc w:val="both"/>
        <w:rPr>
          <w:color w:val="000000"/>
          <w:sz w:val="20"/>
          <w:szCs w:val="20"/>
          <w:lang w:val="ru-RU"/>
        </w:rPr>
      </w:pPr>
      <w:r>
        <w:rPr>
          <w:color w:val="000000"/>
          <w:sz w:val="20"/>
          <w:szCs w:val="20"/>
          <w:lang w:val="ru-RU"/>
        </w:rPr>
        <w:t>Б</w:t>
      </w:r>
      <w:r w:rsidRPr="00664B78">
        <w:rPr>
          <w:color w:val="000000"/>
          <w:sz w:val="20"/>
          <w:szCs w:val="20"/>
          <w:lang w:val="ru-RU"/>
        </w:rPr>
        <w:t>ыть способным участвовать в работе аудитора компонент</w:t>
      </w:r>
      <w:r>
        <w:rPr>
          <w:color w:val="000000"/>
          <w:sz w:val="20"/>
          <w:szCs w:val="20"/>
          <w:lang w:val="ru-RU"/>
        </w:rPr>
        <w:t>ов</w:t>
      </w:r>
      <w:r w:rsidRPr="00664B78">
        <w:rPr>
          <w:color w:val="000000"/>
          <w:sz w:val="20"/>
          <w:szCs w:val="20"/>
          <w:lang w:val="ru-RU"/>
        </w:rPr>
        <w:t xml:space="preserve"> в объеме, необходимом для получения достаточных соответствующих аудиторских доказательств (см. </w:t>
      </w:r>
      <w:r>
        <w:rPr>
          <w:color w:val="000000"/>
          <w:sz w:val="20"/>
          <w:szCs w:val="20"/>
          <w:lang w:val="ru-RU"/>
        </w:rPr>
        <w:t>Параграф</w:t>
      </w:r>
      <w:r w:rsidRPr="00664B78">
        <w:rPr>
          <w:color w:val="000000"/>
          <w:sz w:val="20"/>
          <w:szCs w:val="20"/>
          <w:lang w:val="ru-RU"/>
        </w:rPr>
        <w:t xml:space="preserve"> 18 ED-600</w:t>
      </w:r>
      <w:r>
        <w:rPr>
          <w:color w:val="000000"/>
          <w:sz w:val="20"/>
          <w:szCs w:val="20"/>
          <w:lang w:val="ru-RU"/>
        </w:rPr>
        <w:t>).</w:t>
      </w:r>
    </w:p>
    <w:p w:rsidR="00F44740" w:rsidRPr="00664B78" w:rsidRDefault="00F44740" w:rsidP="007B1760">
      <w:pPr>
        <w:numPr>
          <w:ilvl w:val="1"/>
          <w:numId w:val="1"/>
        </w:numPr>
        <w:tabs>
          <w:tab w:val="left" w:pos="2535"/>
        </w:tabs>
        <w:spacing w:before="107" w:line="288" w:lineRule="auto"/>
        <w:ind w:right="338"/>
        <w:jc w:val="both"/>
        <w:rPr>
          <w:color w:val="000000"/>
          <w:sz w:val="20"/>
          <w:szCs w:val="20"/>
          <w:lang w:val="ru-RU"/>
        </w:rPr>
      </w:pPr>
      <w:r>
        <w:rPr>
          <w:color w:val="000000"/>
          <w:sz w:val="20"/>
          <w:szCs w:val="20"/>
          <w:lang w:val="ru-RU"/>
        </w:rPr>
        <w:t>Что касается с</w:t>
      </w:r>
      <w:r w:rsidRPr="00664B78">
        <w:rPr>
          <w:color w:val="000000"/>
          <w:sz w:val="20"/>
          <w:szCs w:val="20"/>
          <w:lang w:val="ru-RU"/>
        </w:rPr>
        <w:t>оответствующи</w:t>
      </w:r>
      <w:r>
        <w:rPr>
          <w:color w:val="000000"/>
          <w:sz w:val="20"/>
          <w:szCs w:val="20"/>
          <w:lang w:val="ru-RU"/>
        </w:rPr>
        <w:t>х</w:t>
      </w:r>
      <w:r w:rsidRPr="00664B78">
        <w:rPr>
          <w:color w:val="000000"/>
          <w:sz w:val="20"/>
          <w:szCs w:val="20"/>
          <w:lang w:val="ru-RU"/>
        </w:rPr>
        <w:t xml:space="preserve"> этически</w:t>
      </w:r>
      <w:r>
        <w:rPr>
          <w:color w:val="000000"/>
          <w:sz w:val="20"/>
          <w:szCs w:val="20"/>
          <w:lang w:val="ru-RU"/>
        </w:rPr>
        <w:t>х</w:t>
      </w:r>
      <w:r w:rsidRPr="00664B78">
        <w:rPr>
          <w:color w:val="000000"/>
          <w:sz w:val="20"/>
          <w:szCs w:val="20"/>
          <w:lang w:val="ru-RU"/>
        </w:rPr>
        <w:t xml:space="preserve"> требовани</w:t>
      </w:r>
      <w:r>
        <w:rPr>
          <w:color w:val="000000"/>
          <w:sz w:val="20"/>
          <w:szCs w:val="20"/>
          <w:lang w:val="ru-RU"/>
        </w:rPr>
        <w:t>й</w:t>
      </w:r>
      <w:r w:rsidRPr="00664B78">
        <w:rPr>
          <w:color w:val="000000"/>
          <w:sz w:val="20"/>
          <w:szCs w:val="20"/>
          <w:lang w:val="ru-RU"/>
        </w:rPr>
        <w:t xml:space="preserve"> (см. </w:t>
      </w:r>
      <w:r>
        <w:rPr>
          <w:color w:val="000000"/>
          <w:sz w:val="20"/>
          <w:szCs w:val="20"/>
          <w:lang w:val="ru-RU"/>
        </w:rPr>
        <w:t>Параграф</w:t>
      </w:r>
      <w:r w:rsidRPr="00664B78">
        <w:rPr>
          <w:color w:val="000000"/>
          <w:sz w:val="20"/>
          <w:szCs w:val="20"/>
          <w:lang w:val="ru-RU"/>
        </w:rPr>
        <w:t xml:space="preserve"> 20 ED-600</w:t>
      </w:r>
      <w:r>
        <w:rPr>
          <w:color w:val="000000"/>
          <w:sz w:val="20"/>
          <w:szCs w:val="20"/>
          <w:lang w:val="ru-RU"/>
        </w:rPr>
        <w:t>)</w:t>
      </w:r>
      <w:r w:rsidRPr="00664B78">
        <w:rPr>
          <w:color w:val="000000"/>
          <w:sz w:val="20"/>
          <w:szCs w:val="20"/>
          <w:lang w:val="ru-RU"/>
        </w:rPr>
        <w:t>:</w:t>
      </w:r>
    </w:p>
    <w:p w:rsidR="00F44740" w:rsidRPr="00873D12" w:rsidRDefault="00F44740" w:rsidP="007B1760">
      <w:pPr>
        <w:numPr>
          <w:ilvl w:val="2"/>
          <w:numId w:val="1"/>
        </w:numPr>
        <w:tabs>
          <w:tab w:val="left" w:pos="3082"/>
        </w:tabs>
        <w:spacing w:before="137" w:line="283" w:lineRule="auto"/>
        <w:ind w:right="342"/>
        <w:jc w:val="both"/>
        <w:rPr>
          <w:color w:val="000000"/>
          <w:sz w:val="20"/>
          <w:szCs w:val="20"/>
          <w:lang w:val="ru-RU"/>
        </w:rPr>
      </w:pPr>
      <w:r w:rsidRPr="00873D12">
        <w:rPr>
          <w:color w:val="000000"/>
          <w:sz w:val="20"/>
          <w:szCs w:val="20"/>
          <w:lang w:val="ru-RU"/>
        </w:rPr>
        <w:t xml:space="preserve">Определение того, что аудитор компонентов был осведомлен о </w:t>
      </w:r>
      <w:r>
        <w:rPr>
          <w:color w:val="000000"/>
          <w:sz w:val="20"/>
          <w:szCs w:val="20"/>
          <w:lang w:val="ru-RU"/>
        </w:rPr>
        <w:t>с</w:t>
      </w:r>
      <w:r w:rsidRPr="00873D12">
        <w:rPr>
          <w:color w:val="000000"/>
          <w:sz w:val="20"/>
          <w:szCs w:val="20"/>
          <w:lang w:val="ru-RU"/>
        </w:rPr>
        <w:t>оответствующи</w:t>
      </w:r>
      <w:r>
        <w:rPr>
          <w:color w:val="000000"/>
          <w:sz w:val="20"/>
          <w:szCs w:val="20"/>
          <w:lang w:val="ru-RU"/>
        </w:rPr>
        <w:t>х</w:t>
      </w:r>
      <w:r w:rsidRPr="00873D12">
        <w:rPr>
          <w:color w:val="000000"/>
          <w:sz w:val="20"/>
          <w:szCs w:val="20"/>
          <w:lang w:val="ru-RU"/>
        </w:rPr>
        <w:t xml:space="preserve"> этически</w:t>
      </w:r>
      <w:r>
        <w:rPr>
          <w:color w:val="000000"/>
          <w:sz w:val="20"/>
          <w:szCs w:val="20"/>
          <w:lang w:val="ru-RU"/>
        </w:rPr>
        <w:t>х</w:t>
      </w:r>
      <w:r w:rsidRPr="00873D12">
        <w:rPr>
          <w:color w:val="000000"/>
          <w:sz w:val="20"/>
          <w:szCs w:val="20"/>
          <w:lang w:val="ru-RU"/>
        </w:rPr>
        <w:t xml:space="preserve"> требован</w:t>
      </w:r>
      <w:r>
        <w:rPr>
          <w:color w:val="000000"/>
          <w:sz w:val="20"/>
          <w:szCs w:val="20"/>
          <w:lang w:val="ru-RU"/>
        </w:rPr>
        <w:t>иях</w:t>
      </w:r>
      <w:r w:rsidRPr="00873D12">
        <w:rPr>
          <w:color w:val="000000"/>
          <w:sz w:val="20"/>
          <w:szCs w:val="20"/>
          <w:lang w:val="ru-RU"/>
        </w:rPr>
        <w:t>;</w:t>
      </w:r>
    </w:p>
    <w:p w:rsidR="00F44740" w:rsidRPr="00873D12" w:rsidRDefault="00F44740" w:rsidP="007B1760">
      <w:pPr>
        <w:numPr>
          <w:ilvl w:val="2"/>
          <w:numId w:val="1"/>
        </w:numPr>
        <w:tabs>
          <w:tab w:val="left" w:pos="3082"/>
        </w:tabs>
        <w:spacing w:before="127" w:line="276" w:lineRule="auto"/>
        <w:ind w:right="346"/>
        <w:jc w:val="both"/>
        <w:rPr>
          <w:color w:val="000000"/>
          <w:sz w:val="20"/>
          <w:szCs w:val="20"/>
          <w:lang w:val="ru-RU"/>
        </w:rPr>
      </w:pPr>
      <w:r w:rsidRPr="00873D12">
        <w:rPr>
          <w:color w:val="000000"/>
          <w:sz w:val="20"/>
          <w:szCs w:val="20"/>
          <w:lang w:val="ru-RU"/>
        </w:rPr>
        <w:t>Получение понимания то</w:t>
      </w:r>
      <w:r>
        <w:rPr>
          <w:color w:val="000000"/>
          <w:sz w:val="20"/>
          <w:szCs w:val="20"/>
          <w:lang w:val="ru-RU"/>
        </w:rPr>
        <w:t>го</w:t>
      </w:r>
      <w:r w:rsidRPr="00873D12">
        <w:rPr>
          <w:color w:val="000000"/>
          <w:sz w:val="20"/>
          <w:szCs w:val="20"/>
          <w:lang w:val="ru-RU"/>
        </w:rPr>
        <w:t>, понимают ли аудитор</w:t>
      </w:r>
      <w:r>
        <w:rPr>
          <w:color w:val="000000"/>
          <w:sz w:val="20"/>
          <w:szCs w:val="20"/>
          <w:lang w:val="ru-RU"/>
        </w:rPr>
        <w:t>ы</w:t>
      </w:r>
      <w:r w:rsidRPr="00873D12">
        <w:rPr>
          <w:color w:val="000000"/>
          <w:sz w:val="20"/>
          <w:szCs w:val="20"/>
          <w:lang w:val="ru-RU"/>
        </w:rPr>
        <w:t xml:space="preserve"> компонентов этические требования, относящиеся к </w:t>
      </w:r>
      <w:r>
        <w:rPr>
          <w:color w:val="000000"/>
          <w:sz w:val="20"/>
          <w:szCs w:val="20"/>
          <w:lang w:val="ru-RU"/>
        </w:rPr>
        <w:t>з</w:t>
      </w:r>
      <w:r w:rsidRPr="00873D12">
        <w:rPr>
          <w:color w:val="000000"/>
          <w:sz w:val="20"/>
          <w:szCs w:val="20"/>
          <w:lang w:val="ru-RU"/>
        </w:rPr>
        <w:t>аданию по аудиту группы</w:t>
      </w:r>
      <w:r>
        <w:rPr>
          <w:color w:val="000000"/>
          <w:sz w:val="20"/>
          <w:szCs w:val="20"/>
          <w:lang w:val="ru-RU"/>
        </w:rPr>
        <w:t>,</w:t>
      </w:r>
      <w:r w:rsidRPr="00873D12">
        <w:rPr>
          <w:color w:val="000000"/>
          <w:sz w:val="20"/>
          <w:szCs w:val="20"/>
          <w:lang w:val="ru-RU"/>
        </w:rPr>
        <w:t xml:space="preserve"> и будут ли они </w:t>
      </w:r>
      <w:r>
        <w:rPr>
          <w:color w:val="000000"/>
          <w:sz w:val="20"/>
          <w:szCs w:val="20"/>
          <w:lang w:val="ru-RU"/>
        </w:rPr>
        <w:t xml:space="preserve">их </w:t>
      </w:r>
      <w:r w:rsidRPr="00873D12">
        <w:rPr>
          <w:color w:val="000000"/>
          <w:sz w:val="20"/>
          <w:szCs w:val="20"/>
          <w:lang w:val="ru-RU"/>
        </w:rPr>
        <w:t>соблюдать;</w:t>
      </w:r>
      <w:r>
        <w:rPr>
          <w:color w:val="000000"/>
          <w:sz w:val="20"/>
          <w:szCs w:val="20"/>
          <w:lang w:val="ru-RU"/>
        </w:rPr>
        <w:t xml:space="preserve"> и</w:t>
      </w:r>
    </w:p>
    <w:p w:rsidR="00F44740" w:rsidRPr="00873D12" w:rsidRDefault="00F44740" w:rsidP="007B1760">
      <w:pPr>
        <w:numPr>
          <w:ilvl w:val="2"/>
          <w:numId w:val="1"/>
        </w:numPr>
        <w:tabs>
          <w:tab w:val="left" w:pos="3082"/>
        </w:tabs>
        <w:spacing w:before="127" w:line="276" w:lineRule="auto"/>
        <w:ind w:right="346"/>
        <w:jc w:val="both"/>
        <w:rPr>
          <w:color w:val="000000"/>
          <w:sz w:val="20"/>
          <w:szCs w:val="20"/>
          <w:lang w:val="ru-RU"/>
        </w:rPr>
      </w:pPr>
      <w:r w:rsidRPr="00873D12">
        <w:rPr>
          <w:color w:val="000000"/>
          <w:sz w:val="20"/>
          <w:szCs w:val="20"/>
          <w:lang w:val="ru-RU"/>
        </w:rPr>
        <w:t>Получение от аудитор</w:t>
      </w:r>
      <w:r>
        <w:rPr>
          <w:color w:val="000000"/>
          <w:sz w:val="20"/>
          <w:szCs w:val="20"/>
          <w:lang w:val="ru-RU"/>
        </w:rPr>
        <w:t>ов</w:t>
      </w:r>
      <w:r w:rsidRPr="00873D12">
        <w:rPr>
          <w:color w:val="000000"/>
          <w:sz w:val="20"/>
          <w:szCs w:val="20"/>
          <w:lang w:val="ru-RU"/>
        </w:rPr>
        <w:t xml:space="preserve"> компонентов подтверждения того, что этические требования, относящиеся к заданию по аудиту группы, выполне</w:t>
      </w:r>
      <w:r>
        <w:rPr>
          <w:color w:val="000000"/>
          <w:sz w:val="20"/>
          <w:szCs w:val="20"/>
          <w:lang w:val="ru-RU"/>
        </w:rPr>
        <w:t>ны</w:t>
      </w:r>
      <w:r w:rsidRPr="00873D12">
        <w:rPr>
          <w:color w:val="000000"/>
          <w:sz w:val="20"/>
          <w:szCs w:val="20"/>
          <w:lang w:val="ru-RU"/>
        </w:rPr>
        <w:t>;</w:t>
      </w:r>
    </w:p>
    <w:p w:rsidR="00F44740" w:rsidRPr="00873D12" w:rsidRDefault="00F44740" w:rsidP="007B1760">
      <w:pPr>
        <w:numPr>
          <w:ilvl w:val="1"/>
          <w:numId w:val="1"/>
        </w:numPr>
        <w:tabs>
          <w:tab w:val="left" w:pos="2535"/>
        </w:tabs>
        <w:spacing w:before="126"/>
        <w:jc w:val="both"/>
        <w:rPr>
          <w:color w:val="000000"/>
          <w:lang w:val="ru-RU"/>
        </w:rPr>
      </w:pPr>
      <w:r>
        <w:rPr>
          <w:color w:val="000000"/>
          <w:sz w:val="20"/>
          <w:szCs w:val="20"/>
          <w:lang w:val="ru-RU"/>
        </w:rPr>
        <w:t xml:space="preserve">Что касается </w:t>
      </w:r>
      <w:r w:rsidRPr="00873D12">
        <w:rPr>
          <w:color w:val="000000"/>
          <w:sz w:val="20"/>
          <w:szCs w:val="20"/>
          <w:lang w:val="ru-RU"/>
        </w:rPr>
        <w:t>ресурс</w:t>
      </w:r>
      <w:r>
        <w:rPr>
          <w:color w:val="000000"/>
          <w:sz w:val="20"/>
          <w:szCs w:val="20"/>
          <w:lang w:val="ru-RU"/>
        </w:rPr>
        <w:t>ов</w:t>
      </w:r>
      <w:r w:rsidRPr="00873D12">
        <w:rPr>
          <w:color w:val="000000"/>
          <w:sz w:val="20"/>
          <w:szCs w:val="20"/>
          <w:lang w:val="ru-RU"/>
        </w:rPr>
        <w:t xml:space="preserve"> задания</w:t>
      </w:r>
      <w:r>
        <w:rPr>
          <w:color w:val="000000"/>
          <w:sz w:val="20"/>
          <w:szCs w:val="20"/>
          <w:lang w:val="ru-RU"/>
        </w:rPr>
        <w:t xml:space="preserve"> </w:t>
      </w:r>
      <w:r w:rsidRPr="00873D12">
        <w:rPr>
          <w:color w:val="000000"/>
          <w:sz w:val="20"/>
          <w:szCs w:val="20"/>
          <w:lang w:val="ru-RU"/>
        </w:rPr>
        <w:t>(</w:t>
      </w:r>
      <w:r w:rsidRPr="00664B78">
        <w:rPr>
          <w:color w:val="000000"/>
          <w:sz w:val="20"/>
          <w:szCs w:val="20"/>
          <w:lang w:val="ru-RU"/>
        </w:rPr>
        <w:t xml:space="preserve">см. </w:t>
      </w:r>
      <w:r>
        <w:rPr>
          <w:color w:val="000000"/>
          <w:sz w:val="20"/>
          <w:szCs w:val="20"/>
          <w:lang w:val="ru-RU"/>
        </w:rPr>
        <w:t>Параграф</w:t>
      </w:r>
      <w:r w:rsidRPr="00664B78">
        <w:rPr>
          <w:color w:val="000000"/>
          <w:sz w:val="20"/>
          <w:szCs w:val="20"/>
          <w:lang w:val="ru-RU"/>
        </w:rPr>
        <w:t xml:space="preserve"> </w:t>
      </w:r>
      <w:r w:rsidRPr="00873D12">
        <w:rPr>
          <w:color w:val="000000"/>
          <w:sz w:val="20"/>
          <w:szCs w:val="20"/>
          <w:lang w:val="ru-RU"/>
        </w:rPr>
        <w:t xml:space="preserve">21 </w:t>
      </w:r>
      <w:r>
        <w:rPr>
          <w:color w:val="000000"/>
          <w:sz w:val="20"/>
          <w:szCs w:val="20"/>
        </w:rPr>
        <w:t>ED</w:t>
      </w:r>
      <w:r w:rsidRPr="00873D12">
        <w:rPr>
          <w:color w:val="000000"/>
          <w:sz w:val="20"/>
          <w:szCs w:val="20"/>
          <w:lang w:val="ru-RU"/>
        </w:rPr>
        <w:t>-600):</w:t>
      </w:r>
    </w:p>
    <w:p w:rsidR="00F44740" w:rsidRPr="00873D12" w:rsidRDefault="00F44740" w:rsidP="007B1760">
      <w:pPr>
        <w:numPr>
          <w:ilvl w:val="2"/>
          <w:numId w:val="1"/>
        </w:numPr>
        <w:tabs>
          <w:tab w:val="left" w:pos="3082"/>
        </w:tabs>
        <w:spacing w:before="138" w:line="288" w:lineRule="auto"/>
        <w:ind w:right="337"/>
        <w:jc w:val="both"/>
        <w:rPr>
          <w:color w:val="000000"/>
          <w:sz w:val="20"/>
          <w:szCs w:val="20"/>
          <w:lang w:val="ru-RU"/>
        </w:rPr>
      </w:pPr>
      <w:r w:rsidRPr="00873D12">
        <w:rPr>
          <w:color w:val="000000"/>
          <w:sz w:val="20"/>
          <w:szCs w:val="20"/>
          <w:lang w:val="ru-RU"/>
        </w:rPr>
        <w:t>Определение того, что аудиторы компонентов обладают соответствующей компетенцией и возможностями</w:t>
      </w:r>
      <w:r w:rsidRPr="00384F43">
        <w:rPr>
          <w:color w:val="000000"/>
          <w:sz w:val="20"/>
          <w:szCs w:val="20"/>
          <w:lang w:val="ru-RU"/>
        </w:rPr>
        <w:t xml:space="preserve"> </w:t>
      </w:r>
      <w:r w:rsidRPr="00873D12">
        <w:rPr>
          <w:color w:val="000000"/>
          <w:sz w:val="20"/>
          <w:szCs w:val="20"/>
          <w:lang w:val="ru-RU"/>
        </w:rPr>
        <w:t xml:space="preserve">для выполнения назначенных аудиторских процедур </w:t>
      </w:r>
      <w:r>
        <w:rPr>
          <w:color w:val="000000"/>
          <w:sz w:val="20"/>
          <w:szCs w:val="20"/>
          <w:lang w:val="ru-RU"/>
        </w:rPr>
        <w:t>на уровне к</w:t>
      </w:r>
      <w:r w:rsidRPr="00873D12">
        <w:rPr>
          <w:color w:val="000000"/>
          <w:sz w:val="20"/>
          <w:szCs w:val="20"/>
          <w:lang w:val="ru-RU"/>
        </w:rPr>
        <w:t>омпонент</w:t>
      </w:r>
      <w:r>
        <w:rPr>
          <w:color w:val="000000"/>
          <w:sz w:val="20"/>
          <w:szCs w:val="20"/>
          <w:lang w:val="ru-RU"/>
        </w:rPr>
        <w:t>а</w:t>
      </w:r>
      <w:r w:rsidRPr="00873D12">
        <w:rPr>
          <w:color w:val="000000"/>
          <w:sz w:val="20"/>
          <w:szCs w:val="20"/>
          <w:lang w:val="ru-RU"/>
        </w:rPr>
        <w:t xml:space="preserve">, включая достаточное </w:t>
      </w:r>
      <w:r>
        <w:rPr>
          <w:color w:val="000000"/>
          <w:sz w:val="20"/>
          <w:szCs w:val="20"/>
          <w:lang w:val="ru-RU"/>
        </w:rPr>
        <w:t xml:space="preserve">для этого </w:t>
      </w:r>
      <w:r w:rsidRPr="00873D12">
        <w:rPr>
          <w:color w:val="000000"/>
          <w:sz w:val="20"/>
          <w:szCs w:val="20"/>
          <w:lang w:val="ru-RU"/>
        </w:rPr>
        <w:t>время;</w:t>
      </w:r>
    </w:p>
    <w:p w:rsidR="00F44740" w:rsidRPr="00384F43" w:rsidRDefault="00F44740" w:rsidP="007B1760">
      <w:pPr>
        <w:numPr>
          <w:ilvl w:val="2"/>
          <w:numId w:val="1"/>
        </w:numPr>
        <w:tabs>
          <w:tab w:val="left" w:pos="3082"/>
        </w:tabs>
        <w:spacing w:before="138" w:line="288" w:lineRule="auto"/>
        <w:ind w:right="337"/>
        <w:jc w:val="both"/>
        <w:rPr>
          <w:color w:val="000000"/>
          <w:sz w:val="20"/>
          <w:szCs w:val="20"/>
          <w:lang w:val="ru-RU"/>
        </w:rPr>
      </w:pPr>
      <w:r w:rsidRPr="00384F43">
        <w:rPr>
          <w:color w:val="000000"/>
          <w:sz w:val="20"/>
          <w:szCs w:val="20"/>
          <w:lang w:val="ru-RU"/>
        </w:rPr>
        <w:t xml:space="preserve">Определение </w:t>
      </w:r>
      <w:r>
        <w:rPr>
          <w:color w:val="000000"/>
          <w:sz w:val="20"/>
          <w:szCs w:val="20"/>
          <w:lang w:val="ru-RU"/>
        </w:rPr>
        <w:t>актуаль</w:t>
      </w:r>
      <w:r w:rsidRPr="00384F43">
        <w:rPr>
          <w:color w:val="000000"/>
          <w:sz w:val="20"/>
          <w:szCs w:val="20"/>
          <w:lang w:val="ru-RU"/>
        </w:rPr>
        <w:t xml:space="preserve">ности </w:t>
      </w:r>
      <w:r>
        <w:rPr>
          <w:color w:val="000000"/>
          <w:sz w:val="20"/>
          <w:szCs w:val="20"/>
          <w:lang w:val="ru-RU"/>
        </w:rPr>
        <w:t xml:space="preserve">для аудита группы </w:t>
      </w:r>
      <w:r w:rsidRPr="00384F43">
        <w:rPr>
          <w:color w:val="000000"/>
          <w:sz w:val="20"/>
          <w:szCs w:val="20"/>
          <w:lang w:val="ru-RU"/>
        </w:rPr>
        <w:t>предоставлен</w:t>
      </w:r>
      <w:r>
        <w:rPr>
          <w:color w:val="000000"/>
          <w:sz w:val="20"/>
          <w:szCs w:val="20"/>
          <w:lang w:val="ru-RU"/>
        </w:rPr>
        <w:t xml:space="preserve">ной </w:t>
      </w:r>
      <w:r w:rsidRPr="00384F43">
        <w:rPr>
          <w:color w:val="000000"/>
          <w:sz w:val="20"/>
          <w:szCs w:val="20"/>
          <w:lang w:val="ru-RU"/>
        </w:rPr>
        <w:t xml:space="preserve">информации о результатах </w:t>
      </w:r>
      <w:r>
        <w:rPr>
          <w:color w:val="000000"/>
          <w:sz w:val="20"/>
          <w:szCs w:val="20"/>
          <w:lang w:val="ru-RU"/>
        </w:rPr>
        <w:t>м</w:t>
      </w:r>
      <w:r w:rsidRPr="00384F43">
        <w:rPr>
          <w:color w:val="000000"/>
          <w:sz w:val="20"/>
          <w:szCs w:val="20"/>
          <w:lang w:val="ru-RU"/>
        </w:rPr>
        <w:t xml:space="preserve">ониторинга и процесса </w:t>
      </w:r>
      <w:r>
        <w:rPr>
          <w:color w:val="000000"/>
          <w:sz w:val="20"/>
          <w:szCs w:val="20"/>
          <w:lang w:val="ru-RU"/>
        </w:rPr>
        <w:t xml:space="preserve">исправления информации </w:t>
      </w:r>
      <w:r w:rsidRPr="00384F43">
        <w:rPr>
          <w:color w:val="000000"/>
          <w:sz w:val="20"/>
          <w:szCs w:val="20"/>
          <w:lang w:val="ru-RU"/>
        </w:rPr>
        <w:t xml:space="preserve">или </w:t>
      </w:r>
      <w:r>
        <w:rPr>
          <w:color w:val="000000"/>
          <w:sz w:val="20"/>
          <w:szCs w:val="20"/>
          <w:lang w:val="ru-RU"/>
        </w:rPr>
        <w:t xml:space="preserve"> </w:t>
      </w:r>
      <w:r w:rsidRPr="00384F43">
        <w:rPr>
          <w:color w:val="000000"/>
          <w:sz w:val="20"/>
          <w:szCs w:val="20"/>
          <w:lang w:val="ru-RU"/>
        </w:rPr>
        <w:t xml:space="preserve">внешних </w:t>
      </w:r>
      <w:r>
        <w:rPr>
          <w:color w:val="000000"/>
          <w:sz w:val="20"/>
          <w:szCs w:val="20"/>
          <w:lang w:val="ru-RU"/>
        </w:rPr>
        <w:t>проверок</w:t>
      </w:r>
      <w:r w:rsidRPr="00384F43">
        <w:rPr>
          <w:color w:val="000000"/>
          <w:sz w:val="20"/>
          <w:szCs w:val="20"/>
          <w:lang w:val="ru-RU"/>
        </w:rPr>
        <w:t xml:space="preserve"> в отношении фирмы </w:t>
      </w:r>
      <w:r>
        <w:rPr>
          <w:color w:val="000000"/>
          <w:sz w:val="20"/>
          <w:szCs w:val="20"/>
          <w:lang w:val="ru-RU"/>
        </w:rPr>
        <w:t>а</w:t>
      </w:r>
      <w:r w:rsidRPr="00384F43">
        <w:rPr>
          <w:color w:val="000000"/>
          <w:sz w:val="20"/>
          <w:szCs w:val="20"/>
          <w:lang w:val="ru-RU"/>
        </w:rPr>
        <w:t>удитор</w:t>
      </w:r>
      <w:r>
        <w:rPr>
          <w:color w:val="000000"/>
          <w:sz w:val="20"/>
          <w:szCs w:val="20"/>
          <w:lang w:val="ru-RU"/>
        </w:rPr>
        <w:t>а</w:t>
      </w:r>
      <w:r w:rsidRPr="00384F43">
        <w:rPr>
          <w:color w:val="000000"/>
          <w:sz w:val="20"/>
          <w:szCs w:val="20"/>
          <w:lang w:val="ru-RU"/>
        </w:rPr>
        <w:t xml:space="preserve"> компонента аудита групп</w:t>
      </w:r>
      <w:r>
        <w:rPr>
          <w:color w:val="000000"/>
          <w:sz w:val="20"/>
          <w:szCs w:val="20"/>
          <w:lang w:val="ru-RU"/>
        </w:rPr>
        <w:t>ы</w:t>
      </w:r>
      <w:r w:rsidRPr="00384F43">
        <w:rPr>
          <w:color w:val="000000"/>
          <w:sz w:val="20"/>
          <w:szCs w:val="20"/>
          <w:lang w:val="ru-RU"/>
        </w:rPr>
        <w:t>,</w:t>
      </w:r>
      <w:r>
        <w:rPr>
          <w:color w:val="000000"/>
          <w:sz w:val="20"/>
          <w:szCs w:val="20"/>
          <w:lang w:val="ru-RU"/>
        </w:rPr>
        <w:t xml:space="preserve"> и влияние такой информации на а</w:t>
      </w:r>
      <w:r w:rsidRPr="00384F43">
        <w:rPr>
          <w:color w:val="000000"/>
          <w:sz w:val="20"/>
          <w:szCs w:val="20"/>
          <w:lang w:val="ru-RU"/>
        </w:rPr>
        <w:t>удит группы;</w:t>
      </w:r>
    </w:p>
    <w:p w:rsidR="00F44740" w:rsidRPr="00F502FD" w:rsidRDefault="00F44740" w:rsidP="007B1760">
      <w:pPr>
        <w:numPr>
          <w:ilvl w:val="1"/>
          <w:numId w:val="1"/>
        </w:numPr>
        <w:tabs>
          <w:tab w:val="left" w:pos="2535"/>
        </w:tabs>
        <w:spacing w:before="113" w:line="288" w:lineRule="auto"/>
        <w:ind w:right="342"/>
        <w:jc w:val="both"/>
        <w:rPr>
          <w:color w:val="000000"/>
          <w:sz w:val="20"/>
          <w:szCs w:val="20"/>
          <w:lang w:val="ru-RU"/>
        </w:rPr>
      </w:pPr>
      <w:r w:rsidRPr="00F502FD">
        <w:rPr>
          <w:color w:val="000000"/>
          <w:sz w:val="20"/>
          <w:szCs w:val="20"/>
          <w:lang w:val="ru-RU"/>
        </w:rPr>
        <w:t>В отношении выполнения задания установление</w:t>
      </w:r>
      <w:r>
        <w:rPr>
          <w:color w:val="000000"/>
          <w:sz w:val="20"/>
          <w:szCs w:val="20"/>
          <w:lang w:val="ru-RU"/>
        </w:rPr>
        <w:t xml:space="preserve"> того</w:t>
      </w:r>
      <w:r w:rsidRPr="00F502FD">
        <w:rPr>
          <w:color w:val="000000"/>
          <w:sz w:val="20"/>
          <w:szCs w:val="20"/>
          <w:lang w:val="ru-RU"/>
        </w:rPr>
        <w:t>, что руководитель группы аудита берет на себя ответственность за характер, сроки и степень руководства аудиторами компонентов</w:t>
      </w:r>
      <w:r>
        <w:rPr>
          <w:color w:val="000000"/>
          <w:sz w:val="20"/>
          <w:szCs w:val="20"/>
          <w:lang w:val="ru-RU"/>
        </w:rPr>
        <w:t>,</w:t>
      </w:r>
      <w:r w:rsidRPr="00F502FD">
        <w:rPr>
          <w:color w:val="000000"/>
          <w:sz w:val="20"/>
          <w:szCs w:val="20"/>
          <w:lang w:val="ru-RU"/>
        </w:rPr>
        <w:t xml:space="preserve"> надзор за </w:t>
      </w:r>
      <w:r>
        <w:rPr>
          <w:color w:val="000000"/>
          <w:sz w:val="20"/>
          <w:szCs w:val="20"/>
          <w:lang w:val="ru-RU"/>
        </w:rPr>
        <w:t xml:space="preserve">ними </w:t>
      </w:r>
      <w:r w:rsidRPr="00F502FD">
        <w:rPr>
          <w:color w:val="000000"/>
          <w:sz w:val="20"/>
          <w:szCs w:val="20"/>
          <w:lang w:val="ru-RU"/>
        </w:rPr>
        <w:t>и проверку их работ</w:t>
      </w:r>
      <w:r>
        <w:rPr>
          <w:color w:val="000000"/>
          <w:sz w:val="20"/>
          <w:szCs w:val="20"/>
          <w:lang w:val="ru-RU"/>
        </w:rPr>
        <w:t>ы</w:t>
      </w:r>
      <w:r w:rsidRPr="00384F43">
        <w:rPr>
          <w:color w:val="000000"/>
          <w:sz w:val="20"/>
          <w:szCs w:val="20"/>
          <w:lang w:val="ru-RU"/>
        </w:rPr>
        <w:t xml:space="preserve"> (см. </w:t>
      </w:r>
      <w:r>
        <w:rPr>
          <w:color w:val="000000"/>
          <w:sz w:val="20"/>
          <w:szCs w:val="20"/>
          <w:lang w:val="ru-RU"/>
        </w:rPr>
        <w:t>Параграф</w:t>
      </w:r>
      <w:r w:rsidRPr="00384F43">
        <w:rPr>
          <w:color w:val="000000"/>
          <w:sz w:val="20"/>
          <w:szCs w:val="20"/>
          <w:lang w:val="ru-RU"/>
        </w:rPr>
        <w:t xml:space="preserve"> 23 </w:t>
      </w:r>
      <w:r w:rsidRPr="00F502FD">
        <w:rPr>
          <w:color w:val="000000"/>
          <w:sz w:val="20"/>
          <w:szCs w:val="20"/>
          <w:lang w:val="ru-RU"/>
        </w:rPr>
        <w:t>ED</w:t>
      </w:r>
      <w:r w:rsidRPr="00384F43">
        <w:rPr>
          <w:color w:val="000000"/>
          <w:sz w:val="20"/>
          <w:szCs w:val="20"/>
          <w:lang w:val="ru-RU"/>
        </w:rPr>
        <w:t>-600).</w:t>
      </w:r>
    </w:p>
    <w:p w:rsidR="00F44740" w:rsidRPr="00F502FD" w:rsidRDefault="00F44740" w:rsidP="007B1760">
      <w:pPr>
        <w:numPr>
          <w:ilvl w:val="0"/>
          <w:numId w:val="1"/>
        </w:numPr>
        <w:tabs>
          <w:tab w:val="left" w:pos="1988"/>
        </w:tabs>
        <w:spacing w:before="171" w:line="290" w:lineRule="auto"/>
        <w:ind w:right="340"/>
        <w:jc w:val="both"/>
        <w:rPr>
          <w:color w:val="000000"/>
          <w:sz w:val="20"/>
          <w:szCs w:val="20"/>
          <w:lang w:val="ru-RU"/>
        </w:rPr>
      </w:pPr>
      <w:r>
        <w:rPr>
          <w:color w:val="000000"/>
          <w:sz w:val="20"/>
          <w:szCs w:val="20"/>
          <w:lang w:val="ru-RU"/>
        </w:rPr>
        <w:t>IAASB</w:t>
      </w:r>
      <w:r w:rsidRPr="00F502FD">
        <w:rPr>
          <w:color w:val="000000"/>
          <w:sz w:val="20"/>
          <w:szCs w:val="20"/>
          <w:lang w:val="ru-RU"/>
        </w:rPr>
        <w:t xml:space="preserve"> включ</w:t>
      </w:r>
      <w:r>
        <w:rPr>
          <w:color w:val="000000"/>
          <w:sz w:val="20"/>
          <w:szCs w:val="20"/>
          <w:lang w:val="ru-RU"/>
        </w:rPr>
        <w:t xml:space="preserve">ил </w:t>
      </w:r>
      <w:r w:rsidRPr="00F502FD">
        <w:rPr>
          <w:color w:val="000000"/>
          <w:sz w:val="20"/>
          <w:szCs w:val="20"/>
          <w:lang w:val="ru-RU"/>
        </w:rPr>
        <w:t xml:space="preserve">всесторонние </w:t>
      </w:r>
      <w:r>
        <w:rPr>
          <w:color w:val="000000"/>
          <w:sz w:val="20"/>
          <w:szCs w:val="20"/>
          <w:lang w:val="ru-RU"/>
        </w:rPr>
        <w:t xml:space="preserve">пояснительные </w:t>
      </w:r>
      <w:r w:rsidRPr="00F502FD">
        <w:rPr>
          <w:color w:val="000000"/>
          <w:sz w:val="20"/>
          <w:szCs w:val="20"/>
          <w:lang w:val="ru-RU"/>
        </w:rPr>
        <w:t>материалы</w:t>
      </w:r>
      <w:r>
        <w:rPr>
          <w:color w:val="000000"/>
          <w:sz w:val="20"/>
          <w:szCs w:val="20"/>
          <w:lang w:val="ru-RU"/>
        </w:rPr>
        <w:t xml:space="preserve"> в </w:t>
      </w:r>
      <w:r w:rsidRPr="00F502FD">
        <w:rPr>
          <w:color w:val="000000"/>
          <w:sz w:val="20"/>
          <w:szCs w:val="20"/>
          <w:lang w:val="ru-RU"/>
        </w:rPr>
        <w:t>поддерж</w:t>
      </w:r>
      <w:r>
        <w:rPr>
          <w:color w:val="000000"/>
          <w:sz w:val="20"/>
          <w:szCs w:val="20"/>
          <w:lang w:val="ru-RU"/>
        </w:rPr>
        <w:t>ку</w:t>
      </w:r>
      <w:r w:rsidRPr="00F502FD">
        <w:rPr>
          <w:color w:val="000000"/>
          <w:sz w:val="20"/>
          <w:szCs w:val="20"/>
          <w:lang w:val="ru-RU"/>
        </w:rPr>
        <w:t xml:space="preserve"> особы</w:t>
      </w:r>
      <w:r>
        <w:rPr>
          <w:color w:val="000000"/>
          <w:sz w:val="20"/>
          <w:szCs w:val="20"/>
          <w:lang w:val="ru-RU"/>
        </w:rPr>
        <w:t>х</w:t>
      </w:r>
      <w:r w:rsidRPr="00F502FD">
        <w:rPr>
          <w:color w:val="000000"/>
          <w:sz w:val="20"/>
          <w:szCs w:val="20"/>
          <w:lang w:val="ru-RU"/>
        </w:rPr>
        <w:t xml:space="preserve"> соображени</w:t>
      </w:r>
      <w:r>
        <w:rPr>
          <w:color w:val="000000"/>
          <w:sz w:val="20"/>
          <w:szCs w:val="20"/>
          <w:lang w:val="ru-RU"/>
        </w:rPr>
        <w:t>й</w:t>
      </w:r>
      <w:r w:rsidRPr="00F502FD">
        <w:rPr>
          <w:color w:val="000000"/>
          <w:sz w:val="20"/>
          <w:szCs w:val="20"/>
          <w:lang w:val="ru-RU"/>
        </w:rPr>
        <w:t>, изложенны</w:t>
      </w:r>
      <w:r>
        <w:rPr>
          <w:color w:val="000000"/>
          <w:sz w:val="20"/>
          <w:szCs w:val="20"/>
          <w:lang w:val="ru-RU"/>
        </w:rPr>
        <w:t xml:space="preserve">х </w:t>
      </w:r>
      <w:r w:rsidRPr="00F502FD">
        <w:rPr>
          <w:color w:val="000000"/>
          <w:sz w:val="20"/>
          <w:szCs w:val="20"/>
          <w:lang w:val="ru-RU"/>
        </w:rPr>
        <w:t xml:space="preserve">выше в </w:t>
      </w:r>
      <w:r>
        <w:rPr>
          <w:color w:val="000000"/>
          <w:sz w:val="20"/>
          <w:szCs w:val="20"/>
          <w:lang w:val="ru-RU"/>
        </w:rPr>
        <w:t>параграф</w:t>
      </w:r>
      <w:r w:rsidRPr="00F502FD">
        <w:rPr>
          <w:color w:val="000000"/>
          <w:sz w:val="20"/>
          <w:szCs w:val="20"/>
          <w:lang w:val="ru-RU"/>
        </w:rPr>
        <w:t>е 19.</w:t>
      </w:r>
    </w:p>
    <w:p w:rsidR="00F44740" w:rsidRPr="00F502FD" w:rsidRDefault="00F44740" w:rsidP="007B1760">
      <w:pPr>
        <w:spacing w:before="1"/>
        <w:rPr>
          <w:color w:val="000000"/>
          <w:sz w:val="21"/>
          <w:szCs w:val="21"/>
          <w:lang w:val="ru-RU"/>
        </w:rPr>
      </w:pPr>
    </w:p>
    <w:p w:rsidR="00F44740" w:rsidRPr="00535A4B" w:rsidRDefault="00F44740" w:rsidP="00535A4B">
      <w:pPr>
        <w:pStyle w:val="Heading3"/>
        <w:rPr>
          <w:lang w:val="ru-RU"/>
        </w:rPr>
      </w:pPr>
      <w:bookmarkStart w:id="6" w:name="_1t3h5sf"/>
      <w:bookmarkEnd w:id="6"/>
      <w:r w:rsidRPr="00F502FD">
        <w:rPr>
          <w:lang w:val="ru-RU"/>
        </w:rPr>
        <w:t>Раздел 2-С</w:t>
      </w:r>
      <w:r>
        <w:rPr>
          <w:lang w:val="ru-RU"/>
        </w:rPr>
        <w:t xml:space="preserve"> </w:t>
      </w:r>
      <w:r w:rsidRPr="00F502FD">
        <w:rPr>
          <w:lang w:val="ru-RU"/>
        </w:rPr>
        <w:t>-</w:t>
      </w:r>
      <w:r>
        <w:rPr>
          <w:lang w:val="ru-RU"/>
        </w:rPr>
        <w:t xml:space="preserve"> </w:t>
      </w:r>
      <w:r w:rsidRPr="00F502FD">
        <w:rPr>
          <w:lang w:val="ru-RU"/>
        </w:rPr>
        <w:t>Отдельные разделы для рассмотрения вопросов,</w:t>
      </w:r>
      <w:r>
        <w:rPr>
          <w:lang w:val="ru-RU"/>
        </w:rPr>
        <w:t xml:space="preserve"> </w:t>
      </w:r>
      <w:r w:rsidRPr="00535A4B">
        <w:rPr>
          <w:lang w:val="ru-RU"/>
        </w:rPr>
        <w:t>связанных с привлечением аудиторов компонентов</w:t>
      </w:r>
    </w:p>
    <w:p w:rsidR="00F44740" w:rsidRPr="00142C09" w:rsidRDefault="00F44740" w:rsidP="007B1760">
      <w:pPr>
        <w:numPr>
          <w:ilvl w:val="0"/>
          <w:numId w:val="1"/>
        </w:numPr>
        <w:tabs>
          <w:tab w:val="left" w:pos="1988"/>
        </w:tabs>
        <w:spacing w:before="171" w:line="290" w:lineRule="auto"/>
        <w:ind w:right="340"/>
        <w:jc w:val="both"/>
        <w:rPr>
          <w:color w:val="000000"/>
          <w:sz w:val="20"/>
          <w:szCs w:val="20"/>
          <w:lang w:val="ru-RU"/>
        </w:rPr>
      </w:pPr>
      <w:r w:rsidRPr="00F502FD">
        <w:rPr>
          <w:color w:val="000000"/>
          <w:sz w:val="20"/>
          <w:szCs w:val="20"/>
          <w:lang w:val="ru-RU"/>
        </w:rPr>
        <w:t xml:space="preserve">При разработке </w:t>
      </w:r>
      <w:r w:rsidRPr="00142C09">
        <w:rPr>
          <w:color w:val="000000"/>
          <w:sz w:val="20"/>
          <w:szCs w:val="20"/>
          <w:lang w:val="ru-RU"/>
        </w:rPr>
        <w:t>ED</w:t>
      </w:r>
      <w:r w:rsidRPr="00F502FD">
        <w:rPr>
          <w:color w:val="000000"/>
          <w:sz w:val="20"/>
          <w:szCs w:val="20"/>
          <w:lang w:val="ru-RU"/>
        </w:rPr>
        <w:t xml:space="preserve">-600 </w:t>
      </w:r>
      <w:r>
        <w:rPr>
          <w:color w:val="000000"/>
          <w:sz w:val="20"/>
          <w:szCs w:val="20"/>
          <w:lang w:val="ru-RU"/>
        </w:rPr>
        <w:t>IAASB</w:t>
      </w:r>
      <w:r w:rsidRPr="00F502FD">
        <w:rPr>
          <w:color w:val="000000"/>
          <w:sz w:val="20"/>
          <w:szCs w:val="20"/>
          <w:lang w:val="ru-RU"/>
        </w:rPr>
        <w:t xml:space="preserve"> </w:t>
      </w:r>
      <w:r>
        <w:rPr>
          <w:color w:val="000000"/>
          <w:sz w:val="20"/>
          <w:szCs w:val="20"/>
          <w:lang w:val="ru-RU"/>
        </w:rPr>
        <w:t xml:space="preserve">рассмотрел вопрос о </w:t>
      </w:r>
      <w:r w:rsidRPr="00F502FD">
        <w:rPr>
          <w:color w:val="000000"/>
          <w:sz w:val="20"/>
          <w:szCs w:val="20"/>
          <w:lang w:val="ru-RU"/>
        </w:rPr>
        <w:t xml:space="preserve">наиболее </w:t>
      </w:r>
      <w:r>
        <w:rPr>
          <w:color w:val="000000"/>
          <w:sz w:val="20"/>
          <w:szCs w:val="20"/>
          <w:lang w:val="ru-RU"/>
        </w:rPr>
        <w:t xml:space="preserve">целесообразном месте </w:t>
      </w:r>
      <w:r w:rsidRPr="00F502FD">
        <w:rPr>
          <w:color w:val="000000"/>
          <w:sz w:val="20"/>
          <w:szCs w:val="20"/>
          <w:lang w:val="ru-RU"/>
        </w:rPr>
        <w:t>размещени</w:t>
      </w:r>
      <w:r>
        <w:rPr>
          <w:color w:val="000000"/>
          <w:sz w:val="20"/>
          <w:szCs w:val="20"/>
          <w:lang w:val="ru-RU"/>
        </w:rPr>
        <w:t>я</w:t>
      </w:r>
      <w:r w:rsidRPr="00F502FD">
        <w:rPr>
          <w:color w:val="000000"/>
          <w:sz w:val="20"/>
          <w:szCs w:val="20"/>
          <w:lang w:val="ru-RU"/>
        </w:rPr>
        <w:t xml:space="preserve"> требовани</w:t>
      </w:r>
      <w:r>
        <w:rPr>
          <w:color w:val="000000"/>
          <w:sz w:val="20"/>
          <w:szCs w:val="20"/>
          <w:lang w:val="ru-RU"/>
        </w:rPr>
        <w:t>й</w:t>
      </w:r>
      <w:r w:rsidRPr="00F502FD">
        <w:rPr>
          <w:color w:val="000000"/>
          <w:sz w:val="20"/>
          <w:szCs w:val="20"/>
          <w:lang w:val="ru-RU"/>
        </w:rPr>
        <w:t>, связанны</w:t>
      </w:r>
      <w:r>
        <w:rPr>
          <w:color w:val="000000"/>
          <w:sz w:val="20"/>
          <w:szCs w:val="20"/>
          <w:lang w:val="ru-RU"/>
        </w:rPr>
        <w:t>х</w:t>
      </w:r>
      <w:r w:rsidRPr="00F502FD">
        <w:rPr>
          <w:color w:val="000000"/>
          <w:sz w:val="20"/>
          <w:szCs w:val="20"/>
          <w:lang w:val="ru-RU"/>
        </w:rPr>
        <w:t xml:space="preserve"> с привлечением аудиторов компонентов. </w:t>
      </w:r>
      <w:r>
        <w:rPr>
          <w:color w:val="000000"/>
          <w:sz w:val="20"/>
          <w:szCs w:val="20"/>
          <w:lang w:val="ru-RU"/>
        </w:rPr>
        <w:t>IAASB</w:t>
      </w:r>
      <w:r w:rsidRPr="00142C09">
        <w:rPr>
          <w:color w:val="000000"/>
          <w:sz w:val="20"/>
          <w:szCs w:val="20"/>
          <w:lang w:val="ru-RU"/>
        </w:rPr>
        <w:t xml:space="preserve"> обсудил вопрос о </w:t>
      </w:r>
      <w:r>
        <w:rPr>
          <w:color w:val="000000"/>
          <w:sz w:val="20"/>
          <w:szCs w:val="20"/>
          <w:lang w:val="ru-RU"/>
        </w:rPr>
        <w:t xml:space="preserve">помещении </w:t>
      </w:r>
      <w:r w:rsidRPr="00142C09">
        <w:rPr>
          <w:color w:val="000000"/>
          <w:sz w:val="20"/>
          <w:szCs w:val="20"/>
          <w:lang w:val="ru-RU"/>
        </w:rPr>
        <w:t>всех таких требований в отдельн</w:t>
      </w:r>
      <w:r>
        <w:rPr>
          <w:color w:val="000000"/>
          <w:sz w:val="20"/>
          <w:szCs w:val="20"/>
          <w:lang w:val="ru-RU"/>
        </w:rPr>
        <w:t>ый</w:t>
      </w:r>
      <w:r w:rsidRPr="00142C09">
        <w:rPr>
          <w:color w:val="000000"/>
          <w:sz w:val="20"/>
          <w:szCs w:val="20"/>
          <w:lang w:val="ru-RU"/>
        </w:rPr>
        <w:t xml:space="preserve"> раздел или размещении их по всему </w:t>
      </w:r>
      <w:r>
        <w:rPr>
          <w:color w:val="000000"/>
          <w:sz w:val="20"/>
          <w:szCs w:val="20"/>
          <w:lang w:val="ru-RU"/>
        </w:rPr>
        <w:t>п</w:t>
      </w:r>
      <w:r w:rsidRPr="00142C09">
        <w:rPr>
          <w:color w:val="000000"/>
          <w:sz w:val="20"/>
          <w:szCs w:val="20"/>
          <w:lang w:val="ru-RU"/>
        </w:rPr>
        <w:t xml:space="preserve">редлагаемому стандарту, исходя из характера участия </w:t>
      </w:r>
      <w:r>
        <w:rPr>
          <w:color w:val="000000"/>
          <w:sz w:val="20"/>
          <w:szCs w:val="20"/>
          <w:lang w:val="ru-RU"/>
        </w:rPr>
        <w:t>а</w:t>
      </w:r>
      <w:r w:rsidRPr="00142C09">
        <w:rPr>
          <w:color w:val="000000"/>
          <w:sz w:val="20"/>
          <w:szCs w:val="20"/>
          <w:lang w:val="ru-RU"/>
        </w:rPr>
        <w:t>удитор</w:t>
      </w:r>
      <w:r>
        <w:rPr>
          <w:color w:val="000000"/>
          <w:sz w:val="20"/>
          <w:szCs w:val="20"/>
          <w:lang w:val="ru-RU"/>
        </w:rPr>
        <w:t>ов</w:t>
      </w:r>
      <w:r w:rsidRPr="00142C09">
        <w:rPr>
          <w:color w:val="000000"/>
          <w:sz w:val="20"/>
          <w:szCs w:val="20"/>
          <w:lang w:val="ru-RU"/>
        </w:rPr>
        <w:t xml:space="preserve"> компонент</w:t>
      </w:r>
      <w:r>
        <w:rPr>
          <w:color w:val="000000"/>
          <w:sz w:val="20"/>
          <w:szCs w:val="20"/>
          <w:lang w:val="ru-RU"/>
        </w:rPr>
        <w:t>ов</w:t>
      </w:r>
      <w:r w:rsidRPr="00142C09">
        <w:rPr>
          <w:color w:val="000000"/>
          <w:sz w:val="20"/>
          <w:szCs w:val="20"/>
          <w:lang w:val="ru-RU"/>
        </w:rPr>
        <w:t xml:space="preserve"> </w:t>
      </w:r>
      <w:r>
        <w:rPr>
          <w:color w:val="000000"/>
          <w:sz w:val="20"/>
          <w:szCs w:val="20"/>
          <w:lang w:val="ru-RU"/>
        </w:rPr>
        <w:t>в</w:t>
      </w:r>
      <w:r w:rsidRPr="00142C09">
        <w:rPr>
          <w:color w:val="000000"/>
          <w:sz w:val="20"/>
          <w:szCs w:val="20"/>
          <w:lang w:val="ru-RU"/>
        </w:rPr>
        <w:t xml:space="preserve"> различных этапах </w:t>
      </w:r>
      <w:r>
        <w:rPr>
          <w:color w:val="000000"/>
          <w:sz w:val="20"/>
          <w:szCs w:val="20"/>
          <w:lang w:val="ru-RU"/>
        </w:rPr>
        <w:t>а</w:t>
      </w:r>
      <w:r w:rsidRPr="00142C09">
        <w:rPr>
          <w:color w:val="000000"/>
          <w:sz w:val="20"/>
          <w:szCs w:val="20"/>
          <w:lang w:val="ru-RU"/>
        </w:rPr>
        <w:t>удит</w:t>
      </w:r>
      <w:r>
        <w:rPr>
          <w:color w:val="000000"/>
          <w:sz w:val="20"/>
          <w:szCs w:val="20"/>
          <w:lang w:val="ru-RU"/>
        </w:rPr>
        <w:t>а</w:t>
      </w:r>
      <w:r w:rsidRPr="00142C09">
        <w:rPr>
          <w:color w:val="000000"/>
          <w:sz w:val="20"/>
          <w:szCs w:val="20"/>
          <w:lang w:val="ru-RU"/>
        </w:rPr>
        <w:t xml:space="preserve"> групп. В своих обсуждениях </w:t>
      </w:r>
      <w:r>
        <w:rPr>
          <w:color w:val="000000"/>
          <w:sz w:val="20"/>
          <w:szCs w:val="20"/>
          <w:lang w:val="ru-RU"/>
        </w:rPr>
        <w:t>IAASB</w:t>
      </w:r>
      <w:r w:rsidRPr="00142C09">
        <w:rPr>
          <w:color w:val="000000"/>
          <w:sz w:val="20"/>
          <w:szCs w:val="20"/>
          <w:lang w:val="ru-RU"/>
        </w:rPr>
        <w:t xml:space="preserve"> отметил несколько преимуществ включения подраздела </w:t>
      </w:r>
      <w:r>
        <w:rPr>
          <w:color w:val="000000"/>
          <w:sz w:val="20"/>
          <w:szCs w:val="20"/>
          <w:lang w:val="ru-RU"/>
        </w:rPr>
        <w:t xml:space="preserve">об </w:t>
      </w:r>
      <w:r w:rsidRPr="00F502FD">
        <w:rPr>
          <w:color w:val="000000"/>
          <w:sz w:val="20"/>
          <w:szCs w:val="20"/>
          <w:lang w:val="ru-RU"/>
        </w:rPr>
        <w:t>аудитор</w:t>
      </w:r>
      <w:r>
        <w:rPr>
          <w:color w:val="000000"/>
          <w:sz w:val="20"/>
          <w:szCs w:val="20"/>
          <w:lang w:val="ru-RU"/>
        </w:rPr>
        <w:t>ах</w:t>
      </w:r>
      <w:r w:rsidRPr="00F502FD">
        <w:rPr>
          <w:color w:val="000000"/>
          <w:sz w:val="20"/>
          <w:szCs w:val="20"/>
          <w:lang w:val="ru-RU"/>
        </w:rPr>
        <w:t xml:space="preserve"> компонентов</w:t>
      </w:r>
      <w:r w:rsidRPr="00142C09">
        <w:rPr>
          <w:color w:val="000000"/>
          <w:sz w:val="20"/>
          <w:szCs w:val="20"/>
          <w:lang w:val="ru-RU"/>
        </w:rPr>
        <w:t xml:space="preserve"> в каждый раздел стандарта, описыва</w:t>
      </w:r>
      <w:r>
        <w:rPr>
          <w:color w:val="000000"/>
          <w:sz w:val="20"/>
          <w:szCs w:val="20"/>
          <w:lang w:val="ru-RU"/>
        </w:rPr>
        <w:t>ющий</w:t>
      </w:r>
      <w:r w:rsidRPr="00142C09">
        <w:rPr>
          <w:color w:val="000000"/>
          <w:sz w:val="20"/>
          <w:szCs w:val="20"/>
          <w:lang w:val="ru-RU"/>
        </w:rPr>
        <w:t xml:space="preserve"> требования, которые применяются, когда </w:t>
      </w:r>
      <w:r>
        <w:rPr>
          <w:color w:val="000000"/>
          <w:sz w:val="20"/>
          <w:szCs w:val="20"/>
          <w:lang w:val="ru-RU"/>
        </w:rPr>
        <w:t xml:space="preserve">в аудите </w:t>
      </w:r>
      <w:r w:rsidRPr="00142C09">
        <w:rPr>
          <w:color w:val="000000"/>
          <w:sz w:val="20"/>
          <w:szCs w:val="20"/>
          <w:lang w:val="ru-RU"/>
        </w:rPr>
        <w:t>участвуют аудиторы компонентов</w:t>
      </w:r>
      <w:r>
        <w:rPr>
          <w:color w:val="000000"/>
          <w:sz w:val="20"/>
          <w:szCs w:val="20"/>
          <w:lang w:val="ru-RU"/>
        </w:rPr>
        <w:t>.</w:t>
      </w:r>
    </w:p>
    <w:p w:rsidR="00F44740" w:rsidRPr="00142C09" w:rsidRDefault="00F44740" w:rsidP="007B1760">
      <w:pPr>
        <w:numPr>
          <w:ilvl w:val="0"/>
          <w:numId w:val="1"/>
        </w:numPr>
        <w:tabs>
          <w:tab w:val="left" w:pos="1988"/>
        </w:tabs>
        <w:spacing w:before="171" w:line="290" w:lineRule="auto"/>
        <w:ind w:right="340"/>
        <w:jc w:val="both"/>
        <w:rPr>
          <w:color w:val="000000"/>
          <w:sz w:val="20"/>
          <w:szCs w:val="20"/>
          <w:lang w:val="ru-RU"/>
        </w:rPr>
      </w:pPr>
      <w:r>
        <w:rPr>
          <w:color w:val="000000"/>
          <w:sz w:val="20"/>
          <w:szCs w:val="20"/>
          <w:lang w:val="ru-RU"/>
        </w:rPr>
        <w:t>IAASB</w:t>
      </w:r>
      <w:r w:rsidRPr="00142C09">
        <w:rPr>
          <w:color w:val="000000"/>
          <w:sz w:val="20"/>
          <w:szCs w:val="20"/>
          <w:lang w:val="ru-RU"/>
        </w:rPr>
        <w:t xml:space="preserve"> считает, что преимущества этого подхода заключаются в том, что он</w:t>
      </w:r>
      <w:r>
        <w:rPr>
          <w:color w:val="000000"/>
          <w:sz w:val="20"/>
          <w:szCs w:val="20"/>
          <w:lang w:val="ru-RU"/>
        </w:rPr>
        <w:t>:</w:t>
      </w:r>
    </w:p>
    <w:p w:rsidR="00F44740" w:rsidRPr="00142C09" w:rsidRDefault="00F44740" w:rsidP="007B1760">
      <w:pPr>
        <w:numPr>
          <w:ilvl w:val="1"/>
          <w:numId w:val="1"/>
        </w:numPr>
        <w:tabs>
          <w:tab w:val="left" w:pos="2535"/>
        </w:tabs>
        <w:spacing w:before="155" w:line="288" w:lineRule="auto"/>
        <w:ind w:right="346"/>
        <w:jc w:val="both"/>
        <w:rPr>
          <w:color w:val="000000"/>
          <w:sz w:val="20"/>
          <w:szCs w:val="20"/>
          <w:lang w:val="ru-RU"/>
        </w:rPr>
      </w:pPr>
      <w:r w:rsidRPr="00142C09">
        <w:rPr>
          <w:color w:val="000000"/>
          <w:sz w:val="20"/>
          <w:szCs w:val="20"/>
          <w:lang w:val="ru-RU"/>
        </w:rPr>
        <w:t xml:space="preserve">Помогает подчеркнуть </w:t>
      </w:r>
      <w:r>
        <w:rPr>
          <w:color w:val="000000"/>
          <w:sz w:val="20"/>
          <w:szCs w:val="20"/>
          <w:lang w:val="ru-RU"/>
        </w:rPr>
        <w:t xml:space="preserve">необходимость </w:t>
      </w:r>
      <w:r w:rsidRPr="00142C09">
        <w:rPr>
          <w:color w:val="000000"/>
          <w:sz w:val="20"/>
          <w:szCs w:val="20"/>
          <w:lang w:val="ru-RU"/>
        </w:rPr>
        <w:t xml:space="preserve">и уточнить </w:t>
      </w:r>
      <w:r>
        <w:rPr>
          <w:color w:val="000000"/>
          <w:sz w:val="20"/>
          <w:szCs w:val="20"/>
          <w:lang w:val="ru-RU"/>
        </w:rPr>
        <w:t xml:space="preserve">характер </w:t>
      </w:r>
      <w:r w:rsidRPr="00142C09">
        <w:rPr>
          <w:color w:val="000000"/>
          <w:sz w:val="20"/>
          <w:szCs w:val="20"/>
          <w:lang w:val="ru-RU"/>
        </w:rPr>
        <w:t>взаимодействия между командой аудита группы и аудитора</w:t>
      </w:r>
      <w:r>
        <w:rPr>
          <w:color w:val="000000"/>
          <w:sz w:val="20"/>
          <w:szCs w:val="20"/>
          <w:lang w:val="ru-RU"/>
        </w:rPr>
        <w:t>ми</w:t>
      </w:r>
      <w:r w:rsidRPr="00142C09">
        <w:rPr>
          <w:color w:val="000000"/>
          <w:sz w:val="20"/>
          <w:szCs w:val="20"/>
          <w:lang w:val="ru-RU"/>
        </w:rPr>
        <w:t xml:space="preserve"> компонент</w:t>
      </w:r>
      <w:r>
        <w:rPr>
          <w:color w:val="000000"/>
          <w:sz w:val="20"/>
          <w:szCs w:val="20"/>
          <w:lang w:val="ru-RU"/>
        </w:rPr>
        <w:t>ов</w:t>
      </w:r>
      <w:r w:rsidRPr="00142C09">
        <w:rPr>
          <w:color w:val="000000"/>
          <w:sz w:val="20"/>
          <w:szCs w:val="20"/>
          <w:lang w:val="ru-RU"/>
        </w:rPr>
        <w:t xml:space="preserve"> на разных этапах </w:t>
      </w:r>
      <w:r>
        <w:rPr>
          <w:color w:val="000000"/>
          <w:sz w:val="20"/>
          <w:szCs w:val="20"/>
          <w:lang w:val="ru-RU"/>
        </w:rPr>
        <w:t>а</w:t>
      </w:r>
      <w:r w:rsidRPr="00142C09">
        <w:rPr>
          <w:color w:val="000000"/>
          <w:sz w:val="20"/>
          <w:szCs w:val="20"/>
          <w:lang w:val="ru-RU"/>
        </w:rPr>
        <w:t>удит</w:t>
      </w:r>
      <w:r>
        <w:rPr>
          <w:color w:val="000000"/>
          <w:sz w:val="20"/>
          <w:szCs w:val="20"/>
          <w:lang w:val="ru-RU"/>
        </w:rPr>
        <w:t>а</w:t>
      </w:r>
      <w:r w:rsidRPr="00142C09">
        <w:rPr>
          <w:color w:val="000000"/>
          <w:sz w:val="20"/>
          <w:szCs w:val="20"/>
          <w:lang w:val="ru-RU"/>
        </w:rPr>
        <w:t xml:space="preserve"> группы.</w:t>
      </w:r>
    </w:p>
    <w:p w:rsidR="00F44740" w:rsidRPr="00142C09" w:rsidRDefault="00F44740" w:rsidP="007B1760">
      <w:pPr>
        <w:numPr>
          <w:ilvl w:val="1"/>
          <w:numId w:val="1"/>
        </w:numPr>
        <w:tabs>
          <w:tab w:val="left" w:pos="2535"/>
        </w:tabs>
        <w:spacing w:before="85" w:line="283" w:lineRule="auto"/>
        <w:ind w:right="339"/>
        <w:jc w:val="both"/>
        <w:rPr>
          <w:color w:val="000000"/>
          <w:sz w:val="20"/>
          <w:szCs w:val="20"/>
          <w:lang w:val="ru-RU"/>
        </w:rPr>
      </w:pPr>
      <w:r w:rsidRPr="00142C09">
        <w:rPr>
          <w:color w:val="000000"/>
          <w:sz w:val="20"/>
          <w:szCs w:val="20"/>
          <w:lang w:val="ru-RU"/>
        </w:rPr>
        <w:t>Дает понять, что когда задействованы аудитор</w:t>
      </w:r>
      <w:r>
        <w:rPr>
          <w:color w:val="000000"/>
          <w:sz w:val="20"/>
          <w:szCs w:val="20"/>
          <w:lang w:val="ru-RU"/>
        </w:rPr>
        <w:t>ы</w:t>
      </w:r>
      <w:r w:rsidRPr="00142C09">
        <w:rPr>
          <w:color w:val="000000"/>
          <w:sz w:val="20"/>
          <w:szCs w:val="20"/>
          <w:lang w:val="ru-RU"/>
        </w:rPr>
        <w:t xml:space="preserve"> компонентов, они являются неотъемлемой частью </w:t>
      </w:r>
      <w:r>
        <w:rPr>
          <w:color w:val="000000"/>
          <w:sz w:val="20"/>
          <w:szCs w:val="20"/>
          <w:lang w:val="ru-RU"/>
        </w:rPr>
        <w:t>а</w:t>
      </w:r>
      <w:r w:rsidRPr="00142C09">
        <w:rPr>
          <w:color w:val="000000"/>
          <w:sz w:val="20"/>
          <w:szCs w:val="20"/>
          <w:lang w:val="ru-RU"/>
        </w:rPr>
        <w:t>удиторской групп</w:t>
      </w:r>
      <w:r>
        <w:rPr>
          <w:color w:val="000000"/>
          <w:sz w:val="20"/>
          <w:szCs w:val="20"/>
          <w:lang w:val="ru-RU"/>
        </w:rPr>
        <w:t>ы</w:t>
      </w:r>
      <w:r w:rsidRPr="00142C09">
        <w:rPr>
          <w:color w:val="000000"/>
          <w:sz w:val="20"/>
          <w:szCs w:val="20"/>
          <w:lang w:val="ru-RU"/>
        </w:rPr>
        <w:t>.</w:t>
      </w:r>
    </w:p>
    <w:p w:rsidR="00F44740" w:rsidRPr="00142C09" w:rsidRDefault="00F44740" w:rsidP="007B1760">
      <w:pPr>
        <w:numPr>
          <w:ilvl w:val="1"/>
          <w:numId w:val="1"/>
        </w:numPr>
        <w:tabs>
          <w:tab w:val="left" w:pos="2535"/>
        </w:tabs>
        <w:spacing w:before="85" w:line="283" w:lineRule="auto"/>
        <w:ind w:right="339"/>
        <w:jc w:val="both"/>
        <w:rPr>
          <w:color w:val="000000"/>
          <w:sz w:val="20"/>
          <w:szCs w:val="20"/>
          <w:lang w:val="ru-RU"/>
        </w:rPr>
        <w:sectPr w:rsidR="00F44740" w:rsidRPr="00142C09" w:rsidSect="002761A8">
          <w:pgSz w:w="12240" w:h="15840"/>
          <w:pgMar w:top="1079" w:right="1100" w:bottom="900" w:left="0" w:header="0" w:footer="711" w:gutter="0"/>
          <w:cols w:space="720"/>
        </w:sectPr>
      </w:pPr>
    </w:p>
    <w:p w:rsidR="00F44740" w:rsidRPr="00142C09" w:rsidRDefault="00F44740" w:rsidP="007B1760">
      <w:pPr>
        <w:numPr>
          <w:ilvl w:val="1"/>
          <w:numId w:val="1"/>
        </w:numPr>
        <w:tabs>
          <w:tab w:val="left" w:pos="2535"/>
        </w:tabs>
        <w:spacing w:before="85" w:line="283" w:lineRule="auto"/>
        <w:ind w:right="339"/>
        <w:jc w:val="both"/>
        <w:rPr>
          <w:color w:val="000000"/>
          <w:sz w:val="20"/>
          <w:szCs w:val="20"/>
          <w:lang w:val="ru-RU"/>
        </w:rPr>
      </w:pPr>
      <w:r w:rsidRPr="00142C09">
        <w:rPr>
          <w:color w:val="000000"/>
          <w:sz w:val="20"/>
          <w:szCs w:val="20"/>
          <w:lang w:val="ru-RU"/>
        </w:rPr>
        <w:t xml:space="preserve">Обеспечивает масштабируемость </w:t>
      </w:r>
      <w:r>
        <w:rPr>
          <w:color w:val="000000"/>
          <w:sz w:val="20"/>
          <w:szCs w:val="20"/>
          <w:lang w:val="ru-RU"/>
        </w:rPr>
        <w:t>в тех случаях</w:t>
      </w:r>
      <w:r w:rsidRPr="00142C09">
        <w:rPr>
          <w:color w:val="000000"/>
          <w:sz w:val="20"/>
          <w:szCs w:val="20"/>
          <w:lang w:val="ru-RU"/>
        </w:rPr>
        <w:t>, когда команда аудита груп</w:t>
      </w:r>
      <w:r>
        <w:rPr>
          <w:color w:val="000000"/>
          <w:sz w:val="20"/>
          <w:szCs w:val="20"/>
          <w:lang w:val="ru-RU"/>
        </w:rPr>
        <w:t>п</w:t>
      </w:r>
      <w:r w:rsidRPr="00142C09">
        <w:rPr>
          <w:color w:val="000000"/>
          <w:sz w:val="20"/>
          <w:szCs w:val="20"/>
          <w:lang w:val="ru-RU"/>
        </w:rPr>
        <w:t>ы не включает аудитор</w:t>
      </w:r>
      <w:r>
        <w:rPr>
          <w:color w:val="000000"/>
          <w:sz w:val="20"/>
          <w:szCs w:val="20"/>
          <w:lang w:val="ru-RU"/>
        </w:rPr>
        <w:t>ов</w:t>
      </w:r>
      <w:r w:rsidRPr="00142C09">
        <w:rPr>
          <w:color w:val="000000"/>
          <w:sz w:val="20"/>
          <w:szCs w:val="20"/>
          <w:lang w:val="ru-RU"/>
        </w:rPr>
        <w:t xml:space="preserve"> компонентов, упрощая определение того, какие требования применяются, а какие </w:t>
      </w:r>
      <w:r>
        <w:rPr>
          <w:color w:val="000000"/>
          <w:sz w:val="20"/>
          <w:szCs w:val="20"/>
          <w:lang w:val="ru-RU"/>
        </w:rPr>
        <w:t>–</w:t>
      </w:r>
      <w:r w:rsidRPr="00142C09">
        <w:rPr>
          <w:color w:val="000000"/>
          <w:sz w:val="20"/>
          <w:szCs w:val="20"/>
          <w:lang w:val="ru-RU"/>
        </w:rPr>
        <w:t xml:space="preserve"> нет</w:t>
      </w:r>
      <w:r>
        <w:rPr>
          <w:color w:val="000000"/>
          <w:sz w:val="20"/>
          <w:szCs w:val="20"/>
          <w:lang w:val="ru-RU"/>
        </w:rPr>
        <w:t>.</w:t>
      </w:r>
    </w:p>
    <w:p w:rsidR="00F44740" w:rsidRPr="00142C09" w:rsidRDefault="00F44740" w:rsidP="007B1760">
      <w:pPr>
        <w:tabs>
          <w:tab w:val="left" w:pos="2535"/>
        </w:tabs>
        <w:spacing w:before="85" w:line="283" w:lineRule="auto"/>
        <w:ind w:left="2534" w:right="339"/>
        <w:jc w:val="both"/>
        <w:rPr>
          <w:color w:val="000000"/>
          <w:sz w:val="20"/>
          <w:szCs w:val="20"/>
          <w:lang w:val="ru-RU"/>
        </w:rPr>
      </w:pPr>
    </w:p>
    <w:p w:rsidR="00F44740" w:rsidRPr="004837EA" w:rsidRDefault="00F44740" w:rsidP="007B1760">
      <w:pPr>
        <w:pStyle w:val="Heading3"/>
        <w:spacing w:before="1"/>
        <w:ind w:firstLine="1440"/>
        <w:rPr>
          <w:lang w:val="ru-RU"/>
        </w:rPr>
      </w:pPr>
      <w:bookmarkStart w:id="7" w:name="_4d34og8"/>
      <w:bookmarkEnd w:id="7"/>
      <w:r w:rsidRPr="004837EA">
        <w:rPr>
          <w:lang w:val="ru-RU"/>
        </w:rPr>
        <w:t>Раздел 2-</w:t>
      </w:r>
      <w:r>
        <w:t>D</w:t>
      </w:r>
      <w:r>
        <w:rPr>
          <w:lang w:val="ru-RU"/>
        </w:rPr>
        <w:t xml:space="preserve"> </w:t>
      </w:r>
      <w:r w:rsidRPr="004837EA">
        <w:rPr>
          <w:lang w:val="ru-RU"/>
        </w:rPr>
        <w:t>-</w:t>
      </w:r>
      <w:r>
        <w:rPr>
          <w:lang w:val="ru-RU"/>
        </w:rPr>
        <w:t xml:space="preserve"> </w:t>
      </w:r>
      <w:r w:rsidRPr="004837EA">
        <w:rPr>
          <w:lang w:val="ru-RU"/>
        </w:rPr>
        <w:t xml:space="preserve">Сфера приложения и применимость </w:t>
      </w:r>
      <w:r>
        <w:rPr>
          <w:lang w:val="ru-RU"/>
        </w:rPr>
        <w:t>проекта</w:t>
      </w:r>
      <w:r w:rsidRPr="004837EA">
        <w:rPr>
          <w:lang w:val="ru-RU"/>
        </w:rPr>
        <w:t xml:space="preserve"> стандарта</w:t>
      </w:r>
    </w:p>
    <w:p w:rsidR="00F44740" w:rsidRPr="00CB5E7C" w:rsidRDefault="00F44740" w:rsidP="007B1760">
      <w:pPr>
        <w:numPr>
          <w:ilvl w:val="0"/>
          <w:numId w:val="1"/>
        </w:numPr>
        <w:tabs>
          <w:tab w:val="left" w:pos="1988"/>
        </w:tabs>
        <w:spacing w:before="117" w:line="290" w:lineRule="auto"/>
        <w:ind w:right="335"/>
        <w:jc w:val="both"/>
        <w:rPr>
          <w:color w:val="000000"/>
          <w:sz w:val="20"/>
          <w:szCs w:val="20"/>
          <w:lang w:val="ru-RU"/>
        </w:rPr>
      </w:pPr>
      <w:r w:rsidRPr="00A56F31">
        <w:rPr>
          <w:color w:val="000000"/>
          <w:sz w:val="20"/>
          <w:szCs w:val="20"/>
          <w:lang w:val="ru-RU"/>
        </w:rPr>
        <w:t xml:space="preserve">Респонденты </w:t>
      </w:r>
      <w:r w:rsidRPr="00A56F31">
        <w:rPr>
          <w:color w:val="000000"/>
          <w:sz w:val="20"/>
          <w:szCs w:val="20"/>
        </w:rPr>
        <w:t>ITC</w:t>
      </w:r>
      <w:r w:rsidRPr="00A56F31">
        <w:rPr>
          <w:color w:val="000000"/>
          <w:sz w:val="20"/>
          <w:szCs w:val="20"/>
          <w:lang w:val="ru-RU"/>
        </w:rPr>
        <w:t xml:space="preserve"> выражали различные опасения по поводу объема и применимости существующего МСА 600, в том числе просили прояснить, применяется ли и каким образом существующий МСА 600 в тех или иных обстоятельствах. Регуляторы и контрольно-надзорные органы также подчеркнули ряд проблем, связанных с аудитами групп, в том числе озабоченность по поводу толкований </w:t>
      </w:r>
      <w:r>
        <w:rPr>
          <w:color w:val="000000"/>
          <w:sz w:val="20"/>
          <w:szCs w:val="20"/>
          <w:lang w:val="ru-RU"/>
        </w:rPr>
        <w:t xml:space="preserve">когда </w:t>
      </w:r>
      <w:r w:rsidRPr="00A56F31">
        <w:rPr>
          <w:color w:val="000000"/>
          <w:sz w:val="20"/>
          <w:szCs w:val="20"/>
          <w:lang w:val="ru-RU"/>
        </w:rPr>
        <w:t>существующ</w:t>
      </w:r>
      <w:r>
        <w:rPr>
          <w:color w:val="000000"/>
          <w:sz w:val="20"/>
          <w:szCs w:val="20"/>
          <w:lang w:val="ru-RU"/>
        </w:rPr>
        <w:t>ий</w:t>
      </w:r>
      <w:r w:rsidRPr="00A56F31">
        <w:rPr>
          <w:color w:val="000000"/>
          <w:sz w:val="20"/>
          <w:szCs w:val="20"/>
          <w:lang w:val="ru-RU"/>
        </w:rPr>
        <w:t xml:space="preserve"> МСА 600 </w:t>
      </w:r>
      <w:r w:rsidRPr="0083736A">
        <w:rPr>
          <w:color w:val="000000"/>
          <w:sz w:val="20"/>
          <w:szCs w:val="20"/>
          <w:lang w:val="ru-RU"/>
        </w:rPr>
        <w:t>примен</w:t>
      </w:r>
      <w:r>
        <w:rPr>
          <w:color w:val="000000"/>
          <w:sz w:val="20"/>
          <w:szCs w:val="20"/>
          <w:lang w:val="ru-RU"/>
        </w:rPr>
        <w:t>яется, а когда- нет.</w:t>
      </w:r>
      <w:r w:rsidRPr="00A56F31">
        <w:rPr>
          <w:color w:val="000000"/>
          <w:sz w:val="20"/>
          <w:szCs w:val="20"/>
          <w:lang w:val="ru-RU"/>
        </w:rPr>
        <w:t xml:space="preserve"> </w:t>
      </w:r>
    </w:p>
    <w:p w:rsidR="00F44740" w:rsidRPr="00A045A0" w:rsidRDefault="00F44740" w:rsidP="007B1760">
      <w:pPr>
        <w:numPr>
          <w:ilvl w:val="0"/>
          <w:numId w:val="1"/>
        </w:numPr>
        <w:tabs>
          <w:tab w:val="left" w:pos="1988"/>
        </w:tabs>
        <w:spacing w:before="117" w:line="290" w:lineRule="auto"/>
        <w:ind w:right="335"/>
        <w:jc w:val="both"/>
        <w:rPr>
          <w:color w:val="000000"/>
          <w:sz w:val="20"/>
          <w:szCs w:val="20"/>
          <w:lang w:val="ru-RU"/>
        </w:rPr>
      </w:pPr>
      <w:r w:rsidRPr="00A045A0">
        <w:rPr>
          <w:color w:val="000000"/>
          <w:sz w:val="20"/>
          <w:szCs w:val="20"/>
          <w:lang w:val="ru-RU"/>
        </w:rPr>
        <w:t>Существующ</w:t>
      </w:r>
      <w:r>
        <w:rPr>
          <w:color w:val="000000"/>
          <w:sz w:val="20"/>
          <w:szCs w:val="20"/>
          <w:lang w:val="ru-RU"/>
        </w:rPr>
        <w:t>ий</w:t>
      </w:r>
      <w:r w:rsidRPr="00A045A0">
        <w:rPr>
          <w:color w:val="000000"/>
          <w:sz w:val="20"/>
          <w:szCs w:val="20"/>
          <w:lang w:val="ru-RU"/>
        </w:rPr>
        <w:t xml:space="preserve"> МСА 600 применяется к проверкам финансовой отчетности группы, в соответствии с названием стандарта. При обсуждении ED-600 </w:t>
      </w:r>
      <w:r>
        <w:rPr>
          <w:color w:val="000000"/>
          <w:sz w:val="20"/>
          <w:szCs w:val="20"/>
          <w:lang w:val="ru-RU"/>
        </w:rPr>
        <w:t>IAASB</w:t>
      </w:r>
      <w:r w:rsidRPr="00A045A0">
        <w:rPr>
          <w:color w:val="000000"/>
          <w:sz w:val="20"/>
          <w:szCs w:val="20"/>
          <w:lang w:val="ru-RU"/>
        </w:rPr>
        <w:t xml:space="preserve"> рассмотрел</w:t>
      </w:r>
      <w:r>
        <w:rPr>
          <w:color w:val="000000"/>
          <w:sz w:val="20"/>
          <w:szCs w:val="20"/>
          <w:lang w:val="ru-RU"/>
        </w:rPr>
        <w:t xml:space="preserve"> предложения</w:t>
      </w:r>
      <w:r w:rsidRPr="00A045A0">
        <w:rPr>
          <w:color w:val="000000"/>
          <w:sz w:val="20"/>
          <w:szCs w:val="20"/>
          <w:lang w:val="ru-RU"/>
        </w:rPr>
        <w:t xml:space="preserve"> респондентов </w:t>
      </w:r>
      <w:r>
        <w:rPr>
          <w:color w:val="000000"/>
          <w:sz w:val="20"/>
          <w:szCs w:val="20"/>
        </w:rPr>
        <w:t>ITC</w:t>
      </w:r>
      <w:r w:rsidRPr="00A045A0">
        <w:rPr>
          <w:color w:val="000000"/>
          <w:sz w:val="20"/>
          <w:szCs w:val="20"/>
          <w:lang w:val="ru-RU"/>
        </w:rPr>
        <w:t xml:space="preserve"> и пришел к выводу, что ED-600 следует применять, когда аудитор привлекается для аудит</w:t>
      </w:r>
      <w:r>
        <w:rPr>
          <w:color w:val="000000"/>
          <w:sz w:val="20"/>
          <w:szCs w:val="20"/>
          <w:lang w:val="ru-RU"/>
        </w:rPr>
        <w:t>а финансовой</w:t>
      </w:r>
      <w:r w:rsidRPr="00A045A0">
        <w:rPr>
          <w:color w:val="000000"/>
          <w:sz w:val="20"/>
          <w:szCs w:val="20"/>
          <w:lang w:val="ru-RU"/>
        </w:rPr>
        <w:t xml:space="preserve"> отчетности группы, независимо от того, участвуют ли </w:t>
      </w:r>
      <w:r>
        <w:rPr>
          <w:color w:val="000000"/>
          <w:sz w:val="20"/>
          <w:szCs w:val="20"/>
          <w:lang w:val="ru-RU"/>
        </w:rPr>
        <w:t xml:space="preserve">в нем </w:t>
      </w:r>
      <w:r w:rsidRPr="00A045A0">
        <w:rPr>
          <w:color w:val="000000"/>
          <w:sz w:val="20"/>
          <w:szCs w:val="20"/>
          <w:lang w:val="ru-RU"/>
        </w:rPr>
        <w:t xml:space="preserve">аудиторы компонентов. Кроме того, </w:t>
      </w:r>
      <w:r>
        <w:rPr>
          <w:color w:val="000000"/>
          <w:sz w:val="20"/>
          <w:szCs w:val="20"/>
          <w:lang w:val="ru-RU"/>
        </w:rPr>
        <w:t>IAASB</w:t>
      </w:r>
      <w:r w:rsidRPr="00A045A0">
        <w:rPr>
          <w:color w:val="000000"/>
          <w:sz w:val="20"/>
          <w:szCs w:val="20"/>
          <w:lang w:val="ru-RU"/>
        </w:rPr>
        <w:t xml:space="preserve"> определил, что процесс консолидации также имеет основополаг</w:t>
      </w:r>
      <w:r>
        <w:rPr>
          <w:color w:val="000000"/>
          <w:sz w:val="20"/>
          <w:szCs w:val="20"/>
          <w:lang w:val="ru-RU"/>
        </w:rPr>
        <w:t>ающее значение для определения финансовой</w:t>
      </w:r>
      <w:r w:rsidRPr="00A045A0">
        <w:rPr>
          <w:color w:val="000000"/>
          <w:sz w:val="20"/>
          <w:szCs w:val="20"/>
          <w:lang w:val="ru-RU"/>
        </w:rPr>
        <w:t xml:space="preserve"> отчетности группы (см. </w:t>
      </w:r>
      <w:r>
        <w:rPr>
          <w:color w:val="000000"/>
          <w:sz w:val="20"/>
          <w:szCs w:val="20"/>
          <w:lang w:val="ru-RU"/>
        </w:rPr>
        <w:t>Параграфы</w:t>
      </w:r>
      <w:r w:rsidRPr="00A045A0">
        <w:rPr>
          <w:color w:val="000000"/>
          <w:sz w:val="20"/>
          <w:szCs w:val="20"/>
          <w:lang w:val="ru-RU"/>
        </w:rPr>
        <w:t xml:space="preserve"> 25–31 ниже). </w:t>
      </w:r>
      <w:r>
        <w:rPr>
          <w:color w:val="000000"/>
          <w:sz w:val="20"/>
          <w:szCs w:val="20"/>
          <w:lang w:val="ru-RU"/>
        </w:rPr>
        <w:t>IAASB</w:t>
      </w:r>
      <w:r w:rsidRPr="00A045A0">
        <w:rPr>
          <w:color w:val="000000"/>
          <w:sz w:val="20"/>
          <w:szCs w:val="20"/>
          <w:lang w:val="ru-RU"/>
        </w:rPr>
        <w:t xml:space="preserve"> также признал, что «точка входа» в ED-600, которая сосредоточена на определении финансовой отчетности групп, потребует пересмотра определения </w:t>
      </w:r>
      <w:r>
        <w:rPr>
          <w:color w:val="000000"/>
          <w:sz w:val="20"/>
          <w:szCs w:val="20"/>
          <w:lang w:val="ru-RU"/>
        </w:rPr>
        <w:t>к</w:t>
      </w:r>
      <w:r w:rsidRPr="00A045A0">
        <w:rPr>
          <w:color w:val="000000"/>
          <w:sz w:val="20"/>
          <w:szCs w:val="20"/>
          <w:lang w:val="ru-RU"/>
        </w:rPr>
        <w:t xml:space="preserve">омпонента (см. </w:t>
      </w:r>
      <w:r>
        <w:rPr>
          <w:color w:val="000000"/>
          <w:sz w:val="20"/>
          <w:szCs w:val="20"/>
          <w:lang w:val="ru-RU"/>
        </w:rPr>
        <w:t>Параграфы</w:t>
      </w:r>
      <w:r w:rsidRPr="00A045A0">
        <w:rPr>
          <w:color w:val="000000"/>
          <w:sz w:val="20"/>
          <w:szCs w:val="20"/>
          <w:lang w:val="ru-RU"/>
        </w:rPr>
        <w:t xml:space="preserve"> 32–36 ниже)</w:t>
      </w:r>
    </w:p>
    <w:p w:rsidR="00F44740" w:rsidRPr="00A045A0" w:rsidRDefault="00F44740" w:rsidP="007B1760">
      <w:pPr>
        <w:tabs>
          <w:tab w:val="left" w:pos="1988"/>
        </w:tabs>
        <w:spacing w:before="117" w:line="290" w:lineRule="auto"/>
        <w:ind w:left="1987" w:right="335"/>
        <w:jc w:val="both"/>
        <w:rPr>
          <w:color w:val="000000"/>
          <w:sz w:val="20"/>
          <w:szCs w:val="20"/>
          <w:lang w:val="ru-RU"/>
        </w:rPr>
      </w:pPr>
    </w:p>
    <w:p w:rsidR="00F44740" w:rsidRPr="00456424" w:rsidRDefault="00F44740" w:rsidP="007B1760">
      <w:pPr>
        <w:ind w:left="1440"/>
        <w:rPr>
          <w:i/>
          <w:iCs/>
          <w:sz w:val="20"/>
          <w:szCs w:val="20"/>
          <w:lang w:val="ru-RU"/>
        </w:rPr>
      </w:pPr>
      <w:r>
        <w:rPr>
          <w:i/>
          <w:iCs/>
          <w:sz w:val="20"/>
          <w:szCs w:val="20"/>
        </w:rPr>
        <w:t>Финансовая отчетность группы</w:t>
      </w:r>
    </w:p>
    <w:p w:rsidR="00F44740" w:rsidRPr="00A045A0" w:rsidRDefault="00F44740" w:rsidP="007B1760">
      <w:pPr>
        <w:numPr>
          <w:ilvl w:val="0"/>
          <w:numId w:val="1"/>
        </w:numPr>
        <w:tabs>
          <w:tab w:val="left" w:pos="1988"/>
        </w:tabs>
        <w:spacing w:before="116" w:line="290" w:lineRule="auto"/>
        <w:ind w:right="342"/>
        <w:jc w:val="both"/>
        <w:rPr>
          <w:color w:val="000000"/>
          <w:sz w:val="20"/>
          <w:szCs w:val="20"/>
          <w:lang w:val="ru-RU"/>
        </w:rPr>
      </w:pPr>
      <w:r>
        <w:rPr>
          <w:color w:val="000000"/>
          <w:sz w:val="20"/>
          <w:szCs w:val="20"/>
          <w:lang w:val="ru-RU"/>
        </w:rPr>
        <w:t>IAASB</w:t>
      </w:r>
      <w:r w:rsidRPr="00A045A0">
        <w:rPr>
          <w:color w:val="000000"/>
          <w:sz w:val="20"/>
          <w:szCs w:val="20"/>
          <w:lang w:val="ru-RU"/>
        </w:rPr>
        <w:t xml:space="preserve"> включил </w:t>
      </w:r>
      <w:r>
        <w:rPr>
          <w:color w:val="000000"/>
          <w:sz w:val="20"/>
          <w:szCs w:val="20"/>
          <w:lang w:val="ru-RU"/>
        </w:rPr>
        <w:t>параграф</w:t>
      </w:r>
      <w:r w:rsidRPr="00A045A0">
        <w:rPr>
          <w:color w:val="000000"/>
          <w:sz w:val="20"/>
          <w:szCs w:val="20"/>
          <w:lang w:val="ru-RU"/>
        </w:rPr>
        <w:t xml:space="preserve"> 2 в </w:t>
      </w:r>
      <w:r w:rsidRPr="00A045A0">
        <w:rPr>
          <w:color w:val="000000"/>
          <w:sz w:val="20"/>
          <w:szCs w:val="20"/>
        </w:rPr>
        <w:t>ED</w:t>
      </w:r>
      <w:r w:rsidRPr="00A045A0">
        <w:rPr>
          <w:color w:val="000000"/>
          <w:sz w:val="20"/>
          <w:szCs w:val="20"/>
          <w:lang w:val="ru-RU"/>
        </w:rPr>
        <w:t xml:space="preserve">-600, чтобы подчеркнуть, что </w:t>
      </w:r>
      <w:r>
        <w:rPr>
          <w:color w:val="000000"/>
          <w:sz w:val="20"/>
          <w:szCs w:val="20"/>
          <w:lang w:val="ru-RU"/>
        </w:rPr>
        <w:t>п</w:t>
      </w:r>
      <w:r w:rsidRPr="00A045A0">
        <w:rPr>
          <w:color w:val="000000"/>
          <w:sz w:val="20"/>
          <w:szCs w:val="20"/>
          <w:lang w:val="ru-RU"/>
        </w:rPr>
        <w:t>редлагаемый стандарт применяется, когда аудитор привлекается к аудит</w:t>
      </w:r>
      <w:r>
        <w:rPr>
          <w:color w:val="000000"/>
          <w:sz w:val="20"/>
          <w:szCs w:val="20"/>
          <w:lang w:val="ru-RU"/>
        </w:rPr>
        <w:t>ам</w:t>
      </w:r>
      <w:r w:rsidRPr="00A045A0">
        <w:rPr>
          <w:color w:val="000000"/>
          <w:sz w:val="20"/>
          <w:szCs w:val="20"/>
          <w:lang w:val="ru-RU"/>
        </w:rPr>
        <w:t xml:space="preserve"> </w:t>
      </w:r>
      <w:r>
        <w:rPr>
          <w:color w:val="000000"/>
          <w:sz w:val="20"/>
          <w:szCs w:val="20"/>
          <w:lang w:val="ru-RU"/>
        </w:rPr>
        <w:t>ф</w:t>
      </w:r>
      <w:r w:rsidRPr="00A045A0">
        <w:rPr>
          <w:color w:val="000000"/>
          <w:sz w:val="20"/>
          <w:szCs w:val="20"/>
          <w:lang w:val="ru-RU"/>
        </w:rPr>
        <w:t>инансов</w:t>
      </w:r>
      <w:r>
        <w:rPr>
          <w:color w:val="000000"/>
          <w:sz w:val="20"/>
          <w:szCs w:val="20"/>
          <w:lang w:val="ru-RU"/>
        </w:rPr>
        <w:t>ых</w:t>
      </w:r>
      <w:r w:rsidRPr="00A045A0">
        <w:rPr>
          <w:color w:val="000000"/>
          <w:sz w:val="20"/>
          <w:szCs w:val="20"/>
          <w:lang w:val="ru-RU"/>
        </w:rPr>
        <w:t xml:space="preserve"> отчетност</w:t>
      </w:r>
      <w:r>
        <w:rPr>
          <w:color w:val="000000"/>
          <w:sz w:val="20"/>
          <w:szCs w:val="20"/>
          <w:lang w:val="ru-RU"/>
        </w:rPr>
        <w:t>ей</w:t>
      </w:r>
      <w:r w:rsidRPr="00A045A0">
        <w:rPr>
          <w:color w:val="000000"/>
          <w:sz w:val="20"/>
          <w:szCs w:val="20"/>
          <w:lang w:val="ru-RU"/>
        </w:rPr>
        <w:t xml:space="preserve"> группы, которые определены в </w:t>
      </w:r>
      <w:r>
        <w:rPr>
          <w:color w:val="000000"/>
          <w:sz w:val="20"/>
          <w:szCs w:val="20"/>
          <w:lang w:val="ru-RU"/>
        </w:rPr>
        <w:t>параграф</w:t>
      </w:r>
      <w:r w:rsidRPr="00A045A0">
        <w:rPr>
          <w:color w:val="000000"/>
          <w:sz w:val="20"/>
          <w:szCs w:val="20"/>
          <w:lang w:val="ru-RU"/>
        </w:rPr>
        <w:t>е 9(</w:t>
      </w:r>
      <w:r w:rsidRPr="00A045A0">
        <w:rPr>
          <w:color w:val="000000"/>
          <w:sz w:val="20"/>
          <w:szCs w:val="20"/>
        </w:rPr>
        <w:t>k</w:t>
      </w:r>
      <w:r w:rsidRPr="00A045A0">
        <w:rPr>
          <w:color w:val="000000"/>
          <w:sz w:val="20"/>
          <w:szCs w:val="20"/>
          <w:lang w:val="ru-RU"/>
        </w:rPr>
        <w:t xml:space="preserve">) </w:t>
      </w:r>
      <w:r w:rsidRPr="00A045A0">
        <w:rPr>
          <w:color w:val="000000"/>
          <w:sz w:val="20"/>
          <w:szCs w:val="20"/>
        </w:rPr>
        <w:t>ED</w:t>
      </w:r>
      <w:r w:rsidRPr="00A045A0">
        <w:rPr>
          <w:color w:val="000000"/>
          <w:sz w:val="20"/>
          <w:szCs w:val="20"/>
          <w:lang w:val="ru-RU"/>
        </w:rPr>
        <w:t xml:space="preserve">-600. В этом определении сохраняется понятие о том, что </w:t>
      </w:r>
      <w:r>
        <w:rPr>
          <w:color w:val="000000"/>
          <w:sz w:val="20"/>
          <w:szCs w:val="20"/>
          <w:lang w:val="ru-RU"/>
        </w:rPr>
        <w:t>ф</w:t>
      </w:r>
      <w:r w:rsidRPr="00A045A0">
        <w:rPr>
          <w:color w:val="000000"/>
          <w:sz w:val="20"/>
          <w:szCs w:val="20"/>
          <w:lang w:val="ru-RU"/>
        </w:rPr>
        <w:t xml:space="preserve">инансовая отчетность группы включает финансовую информацию о более чем одной организации или бизнес-единице, аналогично понятию в существующем определении группы </w:t>
      </w:r>
      <w:r>
        <w:rPr>
          <w:color w:val="000000"/>
          <w:sz w:val="20"/>
          <w:szCs w:val="20"/>
          <w:lang w:val="ru-RU"/>
        </w:rPr>
        <w:t xml:space="preserve">в </w:t>
      </w:r>
      <w:r w:rsidRPr="00A045A0">
        <w:rPr>
          <w:color w:val="000000"/>
          <w:sz w:val="20"/>
          <w:szCs w:val="20"/>
          <w:lang w:val="ru-RU"/>
        </w:rPr>
        <w:t xml:space="preserve">МСА 600, </w:t>
      </w:r>
      <w:r>
        <w:rPr>
          <w:color w:val="000000"/>
          <w:sz w:val="20"/>
          <w:szCs w:val="20"/>
          <w:lang w:val="ru-RU"/>
        </w:rPr>
        <w:t xml:space="preserve">согласно которому </w:t>
      </w:r>
      <w:r w:rsidRPr="00A045A0">
        <w:rPr>
          <w:color w:val="000000"/>
          <w:sz w:val="20"/>
          <w:szCs w:val="20"/>
          <w:lang w:val="ru-RU"/>
        </w:rPr>
        <w:t xml:space="preserve">группа всегда имеет более одного </w:t>
      </w:r>
      <w:r>
        <w:rPr>
          <w:color w:val="000000"/>
          <w:sz w:val="20"/>
          <w:szCs w:val="20"/>
          <w:lang w:val="ru-RU"/>
        </w:rPr>
        <w:t>к</w:t>
      </w:r>
      <w:r w:rsidRPr="00A045A0">
        <w:rPr>
          <w:color w:val="000000"/>
          <w:sz w:val="20"/>
          <w:szCs w:val="20"/>
          <w:lang w:val="ru-RU"/>
        </w:rPr>
        <w:t>омпонента</w:t>
      </w:r>
      <w:r>
        <w:rPr>
          <w:color w:val="000000"/>
          <w:sz w:val="20"/>
          <w:szCs w:val="20"/>
          <w:lang w:val="ru-RU"/>
        </w:rPr>
        <w:t>.</w:t>
      </w:r>
    </w:p>
    <w:p w:rsidR="00F44740" w:rsidRPr="00190AD4" w:rsidRDefault="00F44740" w:rsidP="007B1760">
      <w:pPr>
        <w:numPr>
          <w:ilvl w:val="0"/>
          <w:numId w:val="1"/>
        </w:numPr>
        <w:tabs>
          <w:tab w:val="left" w:pos="1988"/>
        </w:tabs>
        <w:spacing w:before="169" w:line="290" w:lineRule="auto"/>
        <w:ind w:right="342"/>
        <w:jc w:val="both"/>
        <w:rPr>
          <w:color w:val="000000"/>
          <w:sz w:val="20"/>
          <w:szCs w:val="20"/>
          <w:lang w:val="ru-RU"/>
        </w:rPr>
      </w:pPr>
      <w:r>
        <w:rPr>
          <w:color w:val="000000"/>
          <w:sz w:val="20"/>
          <w:szCs w:val="20"/>
          <w:lang w:val="ru-RU"/>
        </w:rPr>
        <w:t>IAASB</w:t>
      </w:r>
      <w:r w:rsidRPr="00190AD4">
        <w:rPr>
          <w:color w:val="000000"/>
          <w:sz w:val="20"/>
          <w:szCs w:val="20"/>
          <w:lang w:val="ru-RU"/>
        </w:rPr>
        <w:t xml:space="preserve"> признает, что упоминание «</w:t>
      </w:r>
      <w:r>
        <w:rPr>
          <w:color w:val="000000"/>
          <w:sz w:val="20"/>
          <w:szCs w:val="20"/>
          <w:lang w:val="ru-RU"/>
        </w:rPr>
        <w:t>организаций</w:t>
      </w:r>
      <w:r w:rsidRPr="00190AD4">
        <w:rPr>
          <w:color w:val="000000"/>
          <w:sz w:val="20"/>
          <w:szCs w:val="20"/>
          <w:lang w:val="ru-RU"/>
        </w:rPr>
        <w:t xml:space="preserve"> или бизнес-единиц» в определении финансовой отчетности групп может рассматриваться как несколько </w:t>
      </w:r>
      <w:r>
        <w:rPr>
          <w:color w:val="000000"/>
          <w:sz w:val="20"/>
          <w:szCs w:val="20"/>
          <w:lang w:val="ru-RU"/>
        </w:rPr>
        <w:t>расширенное</w:t>
      </w:r>
      <w:r w:rsidRPr="00190AD4">
        <w:rPr>
          <w:color w:val="000000"/>
          <w:sz w:val="20"/>
          <w:szCs w:val="20"/>
          <w:lang w:val="ru-RU"/>
        </w:rPr>
        <w:t xml:space="preserve">, и что </w:t>
      </w:r>
      <w:r>
        <w:rPr>
          <w:color w:val="000000"/>
          <w:sz w:val="20"/>
          <w:szCs w:val="20"/>
          <w:lang w:val="ru-RU"/>
        </w:rPr>
        <w:t>р</w:t>
      </w:r>
      <w:r w:rsidRPr="00190AD4">
        <w:rPr>
          <w:color w:val="000000"/>
          <w:sz w:val="20"/>
          <w:szCs w:val="20"/>
          <w:lang w:val="ru-RU"/>
        </w:rPr>
        <w:t xml:space="preserve">уководство может использовать другие термины для описания различных экономических единиц или бизнес-операций в группе. Однако </w:t>
      </w:r>
      <w:r>
        <w:rPr>
          <w:color w:val="000000"/>
          <w:sz w:val="20"/>
          <w:szCs w:val="20"/>
          <w:lang w:val="ru-RU"/>
        </w:rPr>
        <w:t>в том, что касается</w:t>
      </w:r>
      <w:r w:rsidRPr="00190AD4">
        <w:rPr>
          <w:color w:val="000000"/>
          <w:sz w:val="20"/>
          <w:szCs w:val="20"/>
          <w:lang w:val="ru-RU"/>
        </w:rPr>
        <w:t xml:space="preserve"> целей </w:t>
      </w:r>
      <w:r w:rsidRPr="00190AD4">
        <w:rPr>
          <w:color w:val="000000"/>
          <w:sz w:val="20"/>
          <w:szCs w:val="20"/>
        </w:rPr>
        <w:t>ED</w:t>
      </w:r>
      <w:r w:rsidRPr="00190AD4">
        <w:rPr>
          <w:color w:val="000000"/>
          <w:sz w:val="20"/>
          <w:szCs w:val="20"/>
          <w:lang w:val="ru-RU"/>
        </w:rPr>
        <w:t>-600</w:t>
      </w:r>
      <w:r>
        <w:rPr>
          <w:color w:val="000000"/>
          <w:sz w:val="20"/>
          <w:szCs w:val="20"/>
          <w:lang w:val="ru-RU"/>
        </w:rPr>
        <w:t>,</w:t>
      </w:r>
      <w:r w:rsidRPr="00190AD4">
        <w:rPr>
          <w:color w:val="000000"/>
          <w:sz w:val="20"/>
          <w:szCs w:val="20"/>
          <w:lang w:val="ru-RU"/>
        </w:rPr>
        <w:t xml:space="preserve"> </w:t>
      </w:r>
      <w:r>
        <w:rPr>
          <w:color w:val="000000"/>
          <w:sz w:val="20"/>
          <w:szCs w:val="20"/>
          <w:lang w:val="ru-RU"/>
        </w:rPr>
        <w:t>IAASB</w:t>
      </w:r>
      <w:r w:rsidRPr="00190AD4">
        <w:rPr>
          <w:color w:val="000000"/>
          <w:sz w:val="20"/>
          <w:szCs w:val="20"/>
          <w:lang w:val="ru-RU"/>
        </w:rPr>
        <w:t xml:space="preserve"> считает, что </w:t>
      </w:r>
      <w:r>
        <w:rPr>
          <w:color w:val="000000"/>
          <w:sz w:val="20"/>
          <w:szCs w:val="20"/>
          <w:lang w:val="ru-RU"/>
        </w:rPr>
        <w:t xml:space="preserve">выражение </w:t>
      </w:r>
      <w:r w:rsidRPr="00190AD4">
        <w:rPr>
          <w:color w:val="000000"/>
          <w:sz w:val="20"/>
          <w:szCs w:val="20"/>
          <w:lang w:val="ru-RU"/>
        </w:rPr>
        <w:t>«</w:t>
      </w:r>
      <w:r>
        <w:rPr>
          <w:color w:val="000000"/>
          <w:sz w:val="20"/>
          <w:szCs w:val="20"/>
          <w:lang w:val="ru-RU"/>
        </w:rPr>
        <w:t>организации</w:t>
      </w:r>
      <w:r w:rsidRPr="00190AD4">
        <w:rPr>
          <w:color w:val="000000"/>
          <w:sz w:val="20"/>
          <w:szCs w:val="20"/>
          <w:lang w:val="ru-RU"/>
        </w:rPr>
        <w:t xml:space="preserve"> или бизнес-единицы» буд</w:t>
      </w:r>
      <w:r>
        <w:rPr>
          <w:color w:val="000000"/>
          <w:sz w:val="20"/>
          <w:szCs w:val="20"/>
          <w:lang w:val="ru-RU"/>
        </w:rPr>
        <w:t>е</w:t>
      </w:r>
      <w:r w:rsidRPr="00190AD4">
        <w:rPr>
          <w:color w:val="000000"/>
          <w:sz w:val="20"/>
          <w:szCs w:val="20"/>
          <w:lang w:val="ru-RU"/>
        </w:rPr>
        <w:t>т в достаточной степени понят</w:t>
      </w:r>
      <w:r>
        <w:rPr>
          <w:color w:val="000000"/>
          <w:sz w:val="20"/>
          <w:szCs w:val="20"/>
          <w:lang w:val="ru-RU"/>
        </w:rPr>
        <w:t>н</w:t>
      </w:r>
      <w:r w:rsidRPr="00190AD4">
        <w:rPr>
          <w:color w:val="000000"/>
          <w:sz w:val="20"/>
          <w:szCs w:val="20"/>
          <w:lang w:val="ru-RU"/>
        </w:rPr>
        <w:t>ы</w:t>
      </w:r>
      <w:r>
        <w:rPr>
          <w:color w:val="000000"/>
          <w:sz w:val="20"/>
          <w:szCs w:val="20"/>
          <w:lang w:val="ru-RU"/>
        </w:rPr>
        <w:t>м</w:t>
      </w:r>
      <w:r w:rsidRPr="00190AD4">
        <w:rPr>
          <w:color w:val="000000"/>
          <w:sz w:val="20"/>
          <w:szCs w:val="20"/>
          <w:lang w:val="ru-RU"/>
        </w:rPr>
        <w:t>, поскольку подобные термины используются в существующе</w:t>
      </w:r>
      <w:r>
        <w:rPr>
          <w:color w:val="000000"/>
          <w:sz w:val="20"/>
          <w:szCs w:val="20"/>
          <w:lang w:val="ru-RU"/>
        </w:rPr>
        <w:t>м</w:t>
      </w:r>
      <w:r w:rsidRPr="00190AD4">
        <w:rPr>
          <w:color w:val="000000"/>
          <w:sz w:val="20"/>
          <w:szCs w:val="20"/>
          <w:lang w:val="ru-RU"/>
        </w:rPr>
        <w:t xml:space="preserve"> МСА 600 и обычно </w:t>
      </w:r>
      <w:r>
        <w:rPr>
          <w:color w:val="000000"/>
          <w:sz w:val="20"/>
          <w:szCs w:val="20"/>
          <w:lang w:val="ru-RU"/>
        </w:rPr>
        <w:t xml:space="preserve">применяются в текущей </w:t>
      </w:r>
      <w:r w:rsidRPr="00190AD4">
        <w:rPr>
          <w:color w:val="000000"/>
          <w:sz w:val="20"/>
          <w:szCs w:val="20"/>
          <w:lang w:val="ru-RU"/>
        </w:rPr>
        <w:t xml:space="preserve">практике (также см. </w:t>
      </w:r>
      <w:r>
        <w:rPr>
          <w:color w:val="000000"/>
          <w:sz w:val="20"/>
          <w:szCs w:val="20"/>
          <w:lang w:val="ru-RU"/>
        </w:rPr>
        <w:t>Параграф</w:t>
      </w:r>
      <w:r w:rsidRPr="00190AD4">
        <w:rPr>
          <w:color w:val="000000"/>
          <w:sz w:val="20"/>
          <w:szCs w:val="20"/>
          <w:lang w:val="ru-RU"/>
        </w:rPr>
        <w:t xml:space="preserve"> 28 ниже). Дополнительн</w:t>
      </w:r>
      <w:r>
        <w:rPr>
          <w:color w:val="000000"/>
          <w:sz w:val="20"/>
          <w:szCs w:val="20"/>
          <w:lang w:val="ru-RU"/>
        </w:rPr>
        <w:t>ы</w:t>
      </w:r>
      <w:r w:rsidRPr="00190AD4">
        <w:rPr>
          <w:color w:val="000000"/>
          <w:sz w:val="20"/>
          <w:szCs w:val="20"/>
          <w:lang w:val="ru-RU"/>
        </w:rPr>
        <w:t>е р</w:t>
      </w:r>
      <w:r>
        <w:rPr>
          <w:color w:val="000000"/>
          <w:sz w:val="20"/>
          <w:szCs w:val="20"/>
          <w:lang w:val="ru-RU"/>
        </w:rPr>
        <w:t>екомендации</w:t>
      </w:r>
      <w:r w:rsidRPr="00190AD4">
        <w:rPr>
          <w:color w:val="000000"/>
          <w:sz w:val="20"/>
          <w:szCs w:val="20"/>
          <w:lang w:val="ru-RU"/>
        </w:rPr>
        <w:t xml:space="preserve"> мо</w:t>
      </w:r>
      <w:r>
        <w:rPr>
          <w:color w:val="000000"/>
          <w:sz w:val="20"/>
          <w:szCs w:val="20"/>
          <w:lang w:val="ru-RU"/>
        </w:rPr>
        <w:t>гу</w:t>
      </w:r>
      <w:r w:rsidRPr="00190AD4">
        <w:rPr>
          <w:color w:val="000000"/>
          <w:sz w:val="20"/>
          <w:szCs w:val="20"/>
          <w:lang w:val="ru-RU"/>
        </w:rPr>
        <w:t>т быть предоставлен</w:t>
      </w:r>
      <w:r>
        <w:rPr>
          <w:color w:val="000000"/>
          <w:sz w:val="20"/>
          <w:szCs w:val="20"/>
          <w:lang w:val="ru-RU"/>
        </w:rPr>
        <w:t>ы</w:t>
      </w:r>
      <w:r w:rsidRPr="00190AD4">
        <w:rPr>
          <w:color w:val="000000"/>
          <w:sz w:val="20"/>
          <w:szCs w:val="20"/>
          <w:lang w:val="ru-RU"/>
        </w:rPr>
        <w:t xml:space="preserve"> как часть материалов</w:t>
      </w:r>
      <w:r>
        <w:rPr>
          <w:color w:val="000000"/>
          <w:sz w:val="20"/>
          <w:szCs w:val="20"/>
          <w:lang w:val="ru-RU"/>
        </w:rPr>
        <w:t xml:space="preserve">, предлагаемых в </w:t>
      </w:r>
      <w:r w:rsidRPr="00190AD4">
        <w:rPr>
          <w:color w:val="000000"/>
          <w:sz w:val="20"/>
          <w:szCs w:val="20"/>
          <w:lang w:val="ru-RU"/>
        </w:rPr>
        <w:t>по</w:t>
      </w:r>
      <w:r>
        <w:rPr>
          <w:color w:val="000000"/>
          <w:sz w:val="20"/>
          <w:szCs w:val="20"/>
          <w:lang w:val="ru-RU"/>
        </w:rPr>
        <w:t>мощь при внедрении стандарта</w:t>
      </w:r>
      <w:r w:rsidRPr="00190AD4">
        <w:rPr>
          <w:color w:val="000000"/>
          <w:sz w:val="20"/>
          <w:szCs w:val="20"/>
          <w:lang w:val="ru-RU"/>
        </w:rPr>
        <w:t xml:space="preserve"> (например, в </w:t>
      </w:r>
      <w:r>
        <w:rPr>
          <w:color w:val="000000"/>
          <w:sz w:val="20"/>
          <w:szCs w:val="20"/>
          <w:lang w:val="ru-RU"/>
        </w:rPr>
        <w:t xml:space="preserve">виде </w:t>
      </w:r>
      <w:r w:rsidRPr="00190AD4">
        <w:rPr>
          <w:color w:val="000000"/>
          <w:sz w:val="20"/>
          <w:szCs w:val="20"/>
          <w:lang w:val="ru-RU"/>
        </w:rPr>
        <w:t>документ</w:t>
      </w:r>
      <w:r>
        <w:rPr>
          <w:color w:val="000000"/>
          <w:sz w:val="20"/>
          <w:szCs w:val="20"/>
          <w:lang w:val="ru-RU"/>
        </w:rPr>
        <w:t>а</w:t>
      </w:r>
      <w:r w:rsidRPr="00190AD4">
        <w:rPr>
          <w:color w:val="000000"/>
          <w:sz w:val="20"/>
          <w:szCs w:val="20"/>
          <w:lang w:val="ru-RU"/>
        </w:rPr>
        <w:t xml:space="preserve"> </w:t>
      </w:r>
      <w:r>
        <w:rPr>
          <w:color w:val="000000"/>
          <w:sz w:val="20"/>
          <w:szCs w:val="20"/>
          <w:lang w:val="ru-RU"/>
        </w:rPr>
        <w:t>"</w:t>
      </w:r>
      <w:r w:rsidRPr="00190AD4">
        <w:rPr>
          <w:color w:val="000000"/>
          <w:sz w:val="20"/>
          <w:szCs w:val="20"/>
          <w:lang w:val="ru-RU"/>
        </w:rPr>
        <w:t>часто задаваемы</w:t>
      </w:r>
      <w:r>
        <w:rPr>
          <w:color w:val="000000"/>
          <w:sz w:val="20"/>
          <w:szCs w:val="20"/>
          <w:lang w:val="ru-RU"/>
        </w:rPr>
        <w:t>е</w:t>
      </w:r>
      <w:r w:rsidRPr="00190AD4">
        <w:rPr>
          <w:color w:val="000000"/>
          <w:sz w:val="20"/>
          <w:szCs w:val="20"/>
          <w:lang w:val="ru-RU"/>
        </w:rPr>
        <w:t xml:space="preserve"> вопрос</w:t>
      </w:r>
      <w:r>
        <w:rPr>
          <w:color w:val="000000"/>
          <w:sz w:val="20"/>
          <w:szCs w:val="20"/>
          <w:lang w:val="ru-RU"/>
        </w:rPr>
        <w:t>ы"</w:t>
      </w:r>
      <w:r w:rsidRPr="00190AD4">
        <w:rPr>
          <w:color w:val="000000"/>
          <w:sz w:val="20"/>
          <w:szCs w:val="20"/>
          <w:lang w:val="ru-RU"/>
        </w:rPr>
        <w:t xml:space="preserve"> (ЧЗВ</w:t>
      </w:r>
      <w:r w:rsidRPr="00231C25">
        <w:rPr>
          <w:color w:val="000000"/>
          <w:sz w:val="20"/>
          <w:szCs w:val="20"/>
          <w:lang w:val="ru-RU"/>
        </w:rPr>
        <w:t>/</w:t>
      </w:r>
      <w:r>
        <w:rPr>
          <w:color w:val="000000"/>
          <w:sz w:val="20"/>
          <w:szCs w:val="20"/>
        </w:rPr>
        <w:t>FAQ</w:t>
      </w:r>
      <w:r w:rsidRPr="00190AD4">
        <w:rPr>
          <w:color w:val="000000"/>
          <w:sz w:val="20"/>
          <w:szCs w:val="20"/>
          <w:lang w:val="ru-RU"/>
        </w:rPr>
        <w:t xml:space="preserve">)), когда будет выпущен </w:t>
      </w:r>
      <w:r>
        <w:rPr>
          <w:color w:val="000000"/>
          <w:sz w:val="20"/>
          <w:szCs w:val="20"/>
          <w:lang w:val="ru-RU"/>
        </w:rPr>
        <w:t xml:space="preserve">его </w:t>
      </w:r>
      <w:r w:rsidRPr="00190AD4">
        <w:rPr>
          <w:color w:val="000000"/>
          <w:sz w:val="20"/>
          <w:szCs w:val="20"/>
          <w:lang w:val="ru-RU"/>
        </w:rPr>
        <w:t xml:space="preserve">окончательный </w:t>
      </w:r>
      <w:r>
        <w:rPr>
          <w:color w:val="000000"/>
          <w:sz w:val="20"/>
          <w:szCs w:val="20"/>
          <w:lang w:val="ru-RU"/>
        </w:rPr>
        <w:t xml:space="preserve">вариант </w:t>
      </w:r>
      <w:r w:rsidRPr="00190AD4">
        <w:rPr>
          <w:color w:val="000000"/>
          <w:sz w:val="20"/>
          <w:szCs w:val="20"/>
          <w:lang w:val="ru-RU"/>
        </w:rPr>
        <w:t xml:space="preserve">(см. обсуждение </w:t>
      </w:r>
      <w:r>
        <w:rPr>
          <w:color w:val="000000"/>
          <w:sz w:val="20"/>
          <w:szCs w:val="20"/>
          <w:lang w:val="ru-RU"/>
        </w:rPr>
        <w:t>д</w:t>
      </w:r>
      <w:r w:rsidRPr="00190AD4">
        <w:rPr>
          <w:color w:val="000000"/>
          <w:sz w:val="20"/>
          <w:szCs w:val="20"/>
          <w:lang w:val="ru-RU"/>
        </w:rPr>
        <w:t>альнейше</w:t>
      </w:r>
      <w:r>
        <w:rPr>
          <w:color w:val="000000"/>
          <w:sz w:val="20"/>
          <w:szCs w:val="20"/>
          <w:lang w:val="ru-RU"/>
        </w:rPr>
        <w:t>й</w:t>
      </w:r>
      <w:r w:rsidRPr="00190AD4">
        <w:rPr>
          <w:color w:val="000000"/>
          <w:sz w:val="20"/>
          <w:szCs w:val="20"/>
          <w:lang w:val="ru-RU"/>
        </w:rPr>
        <w:t xml:space="preserve"> деятельности по поддержке внедрения </w:t>
      </w:r>
      <w:r>
        <w:rPr>
          <w:color w:val="000000"/>
          <w:sz w:val="20"/>
          <w:szCs w:val="20"/>
          <w:lang w:val="ru-RU"/>
        </w:rPr>
        <w:t xml:space="preserve">стандарта </w:t>
      </w:r>
      <w:r w:rsidRPr="00190AD4">
        <w:rPr>
          <w:color w:val="000000"/>
          <w:sz w:val="20"/>
          <w:szCs w:val="20"/>
          <w:lang w:val="ru-RU"/>
        </w:rPr>
        <w:t xml:space="preserve">в </w:t>
      </w:r>
      <w:r>
        <w:rPr>
          <w:color w:val="000000"/>
          <w:sz w:val="20"/>
          <w:szCs w:val="20"/>
          <w:lang w:val="ru-RU"/>
        </w:rPr>
        <w:t>параграф</w:t>
      </w:r>
      <w:r w:rsidRPr="00190AD4">
        <w:rPr>
          <w:color w:val="000000"/>
          <w:sz w:val="20"/>
          <w:szCs w:val="20"/>
          <w:lang w:val="ru-RU"/>
        </w:rPr>
        <w:t>ах 99-100 ниже)</w:t>
      </w:r>
      <w:r>
        <w:rPr>
          <w:color w:val="000000"/>
          <w:sz w:val="20"/>
          <w:szCs w:val="20"/>
          <w:lang w:val="ru-RU"/>
        </w:rPr>
        <w:t>.</w:t>
      </w:r>
    </w:p>
    <w:p w:rsidR="00F44740" w:rsidRPr="00190AD4" w:rsidRDefault="00F44740" w:rsidP="007B1760">
      <w:pPr>
        <w:spacing w:before="7"/>
        <w:rPr>
          <w:color w:val="000000"/>
          <w:sz w:val="20"/>
          <w:szCs w:val="20"/>
          <w:lang w:val="ru-RU"/>
        </w:rPr>
      </w:pPr>
    </w:p>
    <w:p w:rsidR="00F44740" w:rsidRPr="00231C25" w:rsidRDefault="00F44740" w:rsidP="007B1760">
      <w:pPr>
        <w:ind w:left="1440"/>
        <w:rPr>
          <w:i/>
          <w:iCs/>
          <w:sz w:val="20"/>
          <w:szCs w:val="20"/>
        </w:rPr>
      </w:pPr>
      <w:r w:rsidRPr="00231C25">
        <w:rPr>
          <w:i/>
          <w:iCs/>
          <w:sz w:val="20"/>
          <w:szCs w:val="20"/>
        </w:rPr>
        <w:t>Процесс консолидации</w:t>
      </w:r>
    </w:p>
    <w:p w:rsidR="00F44740" w:rsidRPr="00231C25" w:rsidRDefault="00F44740" w:rsidP="007B1760">
      <w:pPr>
        <w:numPr>
          <w:ilvl w:val="0"/>
          <w:numId w:val="1"/>
        </w:numPr>
        <w:tabs>
          <w:tab w:val="left" w:pos="1988"/>
        </w:tabs>
        <w:spacing w:before="127" w:line="290" w:lineRule="auto"/>
        <w:ind w:right="335"/>
        <w:jc w:val="both"/>
        <w:rPr>
          <w:color w:val="000000"/>
          <w:sz w:val="20"/>
          <w:szCs w:val="20"/>
          <w:lang w:val="ru-RU"/>
        </w:rPr>
      </w:pPr>
      <w:r w:rsidRPr="00CE5B5F">
        <w:rPr>
          <w:color w:val="000000"/>
          <w:sz w:val="20"/>
          <w:szCs w:val="20"/>
          <w:lang w:val="ru-RU"/>
        </w:rPr>
        <w:t xml:space="preserve">Определение финансовой отчетности группы в </w:t>
      </w:r>
      <w:r w:rsidRPr="00231C25">
        <w:rPr>
          <w:color w:val="000000"/>
          <w:sz w:val="20"/>
          <w:szCs w:val="20"/>
        </w:rPr>
        <w:t>ED</w:t>
      </w:r>
      <w:r w:rsidRPr="00CE5B5F">
        <w:rPr>
          <w:color w:val="000000"/>
          <w:sz w:val="20"/>
          <w:szCs w:val="20"/>
          <w:lang w:val="ru-RU"/>
        </w:rPr>
        <w:t xml:space="preserve">-600 включает термин «процесс консолидации». </w:t>
      </w:r>
      <w:r w:rsidRPr="00231C25">
        <w:rPr>
          <w:color w:val="000000"/>
          <w:sz w:val="20"/>
          <w:szCs w:val="20"/>
          <w:lang w:val="ru-RU"/>
        </w:rPr>
        <w:t xml:space="preserve">Учитывая важность этого термина для определения финансовой отчетности группы, и, следовательно, </w:t>
      </w:r>
      <w:r>
        <w:rPr>
          <w:color w:val="000000"/>
          <w:sz w:val="20"/>
          <w:szCs w:val="20"/>
          <w:lang w:val="ru-RU"/>
        </w:rPr>
        <w:t xml:space="preserve">для </w:t>
      </w:r>
      <w:r w:rsidRPr="00231C25">
        <w:rPr>
          <w:color w:val="000000"/>
          <w:sz w:val="20"/>
          <w:szCs w:val="20"/>
          <w:lang w:val="ru-RU"/>
        </w:rPr>
        <w:t>област</w:t>
      </w:r>
      <w:r>
        <w:rPr>
          <w:color w:val="000000"/>
          <w:sz w:val="20"/>
          <w:szCs w:val="20"/>
          <w:lang w:val="ru-RU"/>
        </w:rPr>
        <w:t>и</w:t>
      </w:r>
      <w:r w:rsidRPr="00231C25">
        <w:rPr>
          <w:color w:val="000000"/>
          <w:sz w:val="20"/>
          <w:szCs w:val="20"/>
          <w:lang w:val="ru-RU"/>
        </w:rPr>
        <w:t xml:space="preserve"> применения </w:t>
      </w:r>
      <w:r w:rsidRPr="00231C25">
        <w:rPr>
          <w:color w:val="000000"/>
          <w:sz w:val="20"/>
          <w:szCs w:val="20"/>
        </w:rPr>
        <w:t>ED</w:t>
      </w:r>
      <w:r w:rsidRPr="00231C25">
        <w:rPr>
          <w:color w:val="000000"/>
          <w:sz w:val="20"/>
          <w:szCs w:val="20"/>
          <w:lang w:val="ru-RU"/>
        </w:rPr>
        <w:t xml:space="preserve">-600, как </w:t>
      </w:r>
      <w:r>
        <w:rPr>
          <w:color w:val="000000"/>
          <w:sz w:val="20"/>
          <w:szCs w:val="20"/>
          <w:lang w:val="ru-RU"/>
        </w:rPr>
        <w:t xml:space="preserve">это </w:t>
      </w:r>
      <w:r w:rsidRPr="00231C25">
        <w:rPr>
          <w:color w:val="000000"/>
          <w:sz w:val="20"/>
          <w:szCs w:val="20"/>
          <w:lang w:val="ru-RU"/>
        </w:rPr>
        <w:t>о</w:t>
      </w:r>
      <w:r>
        <w:rPr>
          <w:color w:val="000000"/>
          <w:sz w:val="20"/>
          <w:szCs w:val="20"/>
          <w:lang w:val="ru-RU"/>
        </w:rPr>
        <w:t>тмечено</w:t>
      </w:r>
      <w:r w:rsidRPr="00231C25">
        <w:rPr>
          <w:color w:val="000000"/>
          <w:sz w:val="20"/>
          <w:szCs w:val="20"/>
          <w:lang w:val="ru-RU"/>
        </w:rPr>
        <w:t xml:space="preserve"> в </w:t>
      </w:r>
      <w:r>
        <w:rPr>
          <w:color w:val="000000"/>
          <w:sz w:val="20"/>
          <w:szCs w:val="20"/>
          <w:lang w:val="ru-RU"/>
        </w:rPr>
        <w:t>Параграф</w:t>
      </w:r>
      <w:r w:rsidRPr="00231C25">
        <w:rPr>
          <w:color w:val="000000"/>
          <w:sz w:val="20"/>
          <w:szCs w:val="20"/>
          <w:lang w:val="ru-RU"/>
        </w:rPr>
        <w:t xml:space="preserve">е 24 выше, </w:t>
      </w:r>
      <w:r>
        <w:rPr>
          <w:color w:val="000000"/>
          <w:sz w:val="20"/>
          <w:szCs w:val="20"/>
          <w:lang w:val="ru-RU"/>
        </w:rPr>
        <w:t>IAASB</w:t>
      </w:r>
      <w:r w:rsidRPr="00231C25">
        <w:rPr>
          <w:color w:val="000000"/>
          <w:sz w:val="20"/>
          <w:szCs w:val="20"/>
          <w:lang w:val="ru-RU"/>
        </w:rPr>
        <w:t xml:space="preserve"> расширила описание процесса консолидации в </w:t>
      </w:r>
      <w:r>
        <w:rPr>
          <w:color w:val="000000"/>
          <w:sz w:val="20"/>
          <w:szCs w:val="20"/>
          <w:lang w:val="ru-RU"/>
        </w:rPr>
        <w:t>параграф</w:t>
      </w:r>
      <w:r w:rsidRPr="00231C25">
        <w:rPr>
          <w:color w:val="000000"/>
          <w:sz w:val="20"/>
          <w:szCs w:val="20"/>
          <w:lang w:val="ru-RU"/>
        </w:rPr>
        <w:t xml:space="preserve">е 11 </w:t>
      </w:r>
      <w:r w:rsidRPr="00231C25">
        <w:rPr>
          <w:color w:val="000000"/>
          <w:sz w:val="20"/>
          <w:szCs w:val="20"/>
        </w:rPr>
        <w:t>ED</w:t>
      </w:r>
      <w:r w:rsidRPr="00231C25">
        <w:rPr>
          <w:color w:val="000000"/>
          <w:sz w:val="20"/>
          <w:szCs w:val="20"/>
          <w:lang w:val="ru-RU"/>
        </w:rPr>
        <w:t>-600</w:t>
      </w:r>
      <w:r>
        <w:rPr>
          <w:color w:val="000000"/>
          <w:sz w:val="20"/>
          <w:szCs w:val="20"/>
          <w:lang w:val="ru-RU"/>
        </w:rPr>
        <w:t>,</w:t>
      </w:r>
      <w:r w:rsidRPr="00231C25">
        <w:rPr>
          <w:color w:val="000000"/>
          <w:sz w:val="20"/>
          <w:szCs w:val="20"/>
          <w:lang w:val="ru-RU"/>
        </w:rPr>
        <w:t xml:space="preserve"> включ</w:t>
      </w:r>
      <w:r>
        <w:rPr>
          <w:color w:val="000000"/>
          <w:sz w:val="20"/>
          <w:szCs w:val="20"/>
          <w:lang w:val="ru-RU"/>
        </w:rPr>
        <w:t>ив</w:t>
      </w:r>
      <w:r w:rsidRPr="00231C25">
        <w:rPr>
          <w:color w:val="000000"/>
          <w:sz w:val="20"/>
          <w:szCs w:val="20"/>
          <w:lang w:val="ru-RU"/>
        </w:rPr>
        <w:t xml:space="preserve"> </w:t>
      </w:r>
      <w:r>
        <w:rPr>
          <w:color w:val="000000"/>
          <w:sz w:val="20"/>
          <w:szCs w:val="20"/>
          <w:lang w:val="ru-RU"/>
        </w:rPr>
        <w:t xml:space="preserve">в него </w:t>
      </w:r>
      <w:r w:rsidRPr="00231C25">
        <w:rPr>
          <w:color w:val="000000"/>
          <w:sz w:val="20"/>
          <w:szCs w:val="20"/>
          <w:lang w:val="ru-RU"/>
        </w:rPr>
        <w:t>ссылки на</w:t>
      </w:r>
      <w:r>
        <w:rPr>
          <w:color w:val="000000"/>
          <w:sz w:val="20"/>
          <w:szCs w:val="20"/>
          <w:lang w:val="ru-RU"/>
        </w:rPr>
        <w:t xml:space="preserve"> следующие позиции:</w:t>
      </w:r>
    </w:p>
    <w:p w:rsidR="00F44740" w:rsidRPr="00F074C7" w:rsidRDefault="00F44740" w:rsidP="007B1760">
      <w:pPr>
        <w:numPr>
          <w:ilvl w:val="1"/>
          <w:numId w:val="1"/>
        </w:numPr>
        <w:tabs>
          <w:tab w:val="left" w:pos="2535"/>
        </w:tabs>
        <w:spacing w:before="85" w:line="283" w:lineRule="auto"/>
        <w:ind w:right="349"/>
        <w:jc w:val="both"/>
        <w:rPr>
          <w:color w:val="000000"/>
          <w:sz w:val="20"/>
          <w:szCs w:val="20"/>
          <w:lang w:val="ru-RU"/>
        </w:rPr>
      </w:pPr>
      <w:r w:rsidRPr="00F074C7">
        <w:rPr>
          <w:color w:val="000000"/>
          <w:sz w:val="20"/>
          <w:szCs w:val="20"/>
          <w:lang w:val="ru-RU"/>
        </w:rPr>
        <w:t xml:space="preserve">Процесс консолидации осуществляется в соответствии с требованиями применимой концепции финансовой отчетности в отношении признания, измерения, представления и раскрытия финансовой информации организаций или бизнес-единиц в финансовой отчетности группы. </w:t>
      </w:r>
      <w:r>
        <w:rPr>
          <w:color w:val="000000"/>
          <w:sz w:val="20"/>
          <w:szCs w:val="20"/>
          <w:lang w:val="ru-RU"/>
        </w:rPr>
        <w:t>IAASB</w:t>
      </w:r>
      <w:r w:rsidRPr="00F074C7">
        <w:rPr>
          <w:color w:val="000000"/>
          <w:sz w:val="20"/>
          <w:szCs w:val="20"/>
          <w:lang w:val="ru-RU"/>
        </w:rPr>
        <w:t xml:space="preserve"> определил, что эта ссылка необходима, </w:t>
      </w:r>
      <w:r>
        <w:rPr>
          <w:color w:val="000000"/>
          <w:sz w:val="20"/>
          <w:szCs w:val="20"/>
          <w:lang w:val="ru-RU"/>
        </w:rPr>
        <w:t>поскольку</w:t>
      </w:r>
      <w:r w:rsidRPr="00F074C7">
        <w:rPr>
          <w:color w:val="000000"/>
          <w:sz w:val="20"/>
          <w:szCs w:val="20"/>
          <w:lang w:val="ru-RU"/>
        </w:rPr>
        <w:t xml:space="preserve"> </w:t>
      </w:r>
      <w:r>
        <w:rPr>
          <w:color w:val="000000"/>
          <w:sz w:val="20"/>
          <w:szCs w:val="20"/>
          <w:lang w:val="ru-RU"/>
        </w:rPr>
        <w:t xml:space="preserve">таковы </w:t>
      </w:r>
      <w:r w:rsidRPr="00F074C7">
        <w:rPr>
          <w:color w:val="000000"/>
          <w:sz w:val="20"/>
          <w:szCs w:val="20"/>
          <w:lang w:val="ru-RU"/>
        </w:rPr>
        <w:t xml:space="preserve">требования </w:t>
      </w:r>
      <w:r>
        <w:rPr>
          <w:color w:val="000000"/>
          <w:sz w:val="20"/>
          <w:szCs w:val="20"/>
          <w:lang w:val="ru-RU"/>
        </w:rPr>
        <w:t xml:space="preserve">общих рамок </w:t>
      </w:r>
      <w:r w:rsidRPr="00F074C7">
        <w:rPr>
          <w:color w:val="000000"/>
          <w:sz w:val="20"/>
          <w:szCs w:val="20"/>
          <w:lang w:val="ru-RU"/>
        </w:rPr>
        <w:t>применимой концепции финансовой отчетности, котор</w:t>
      </w:r>
      <w:r>
        <w:rPr>
          <w:color w:val="000000"/>
          <w:sz w:val="20"/>
          <w:szCs w:val="20"/>
          <w:lang w:val="ru-RU"/>
        </w:rPr>
        <w:t>ым</w:t>
      </w:r>
      <w:r w:rsidRPr="00F074C7">
        <w:rPr>
          <w:color w:val="000000"/>
          <w:sz w:val="20"/>
          <w:szCs w:val="20"/>
          <w:lang w:val="ru-RU"/>
        </w:rPr>
        <w:t xml:space="preserve"> </w:t>
      </w:r>
      <w:r>
        <w:rPr>
          <w:color w:val="000000"/>
          <w:sz w:val="20"/>
          <w:szCs w:val="20"/>
          <w:lang w:val="ru-RU"/>
        </w:rPr>
        <w:t xml:space="preserve">следует </w:t>
      </w:r>
      <w:r w:rsidRPr="00F074C7">
        <w:rPr>
          <w:color w:val="000000"/>
          <w:sz w:val="20"/>
          <w:szCs w:val="20"/>
          <w:lang w:val="ru-RU"/>
        </w:rPr>
        <w:t>руководств</w:t>
      </w:r>
      <w:r>
        <w:rPr>
          <w:color w:val="000000"/>
          <w:sz w:val="20"/>
          <w:szCs w:val="20"/>
          <w:lang w:val="ru-RU"/>
        </w:rPr>
        <w:t>о</w:t>
      </w:r>
      <w:r w:rsidRPr="00F074C7">
        <w:rPr>
          <w:color w:val="000000"/>
          <w:sz w:val="20"/>
          <w:szCs w:val="20"/>
          <w:lang w:val="ru-RU"/>
        </w:rPr>
        <w:t xml:space="preserve"> при подготовке финансовой отчетност</w:t>
      </w:r>
      <w:r>
        <w:rPr>
          <w:color w:val="000000"/>
          <w:sz w:val="20"/>
          <w:szCs w:val="20"/>
          <w:lang w:val="ru-RU"/>
        </w:rPr>
        <w:t>и</w:t>
      </w:r>
      <w:r w:rsidRPr="00B97A35">
        <w:rPr>
          <w:color w:val="000000"/>
          <w:sz w:val="20"/>
          <w:szCs w:val="20"/>
          <w:lang w:val="ru-RU"/>
        </w:rPr>
        <w:t xml:space="preserve"> </w:t>
      </w:r>
      <w:r w:rsidRPr="00F074C7">
        <w:rPr>
          <w:color w:val="000000"/>
          <w:sz w:val="20"/>
          <w:szCs w:val="20"/>
          <w:lang w:val="ru-RU"/>
        </w:rPr>
        <w:t>групп</w:t>
      </w:r>
      <w:r>
        <w:rPr>
          <w:color w:val="000000"/>
          <w:sz w:val="20"/>
          <w:szCs w:val="20"/>
          <w:lang w:val="ru-RU"/>
        </w:rPr>
        <w:t>ы</w:t>
      </w:r>
      <w:r w:rsidRPr="00F074C7">
        <w:rPr>
          <w:color w:val="000000"/>
          <w:sz w:val="20"/>
          <w:szCs w:val="20"/>
          <w:lang w:val="ru-RU"/>
        </w:rPr>
        <w:t>; и</w:t>
      </w:r>
    </w:p>
    <w:p w:rsidR="00F44740" w:rsidRPr="00F074C7" w:rsidRDefault="00F44740" w:rsidP="007B1760">
      <w:pPr>
        <w:numPr>
          <w:ilvl w:val="1"/>
          <w:numId w:val="1"/>
        </w:numPr>
        <w:tabs>
          <w:tab w:val="left" w:pos="2535"/>
        </w:tabs>
        <w:spacing w:before="85" w:line="283" w:lineRule="auto"/>
        <w:ind w:right="349"/>
        <w:jc w:val="both"/>
        <w:rPr>
          <w:color w:val="000000"/>
          <w:sz w:val="20"/>
          <w:szCs w:val="20"/>
          <w:lang w:val="ru-RU"/>
        </w:rPr>
        <w:sectPr w:rsidR="00F44740" w:rsidRPr="00F074C7">
          <w:pgSz w:w="12240" w:h="15840"/>
          <w:pgMar w:top="1380" w:right="1100" w:bottom="900" w:left="0" w:header="0" w:footer="711" w:gutter="0"/>
          <w:cols w:space="720"/>
        </w:sectPr>
      </w:pPr>
    </w:p>
    <w:p w:rsidR="00F44740" w:rsidRPr="00B97A35" w:rsidRDefault="00F44740" w:rsidP="007B1760">
      <w:pPr>
        <w:numPr>
          <w:ilvl w:val="1"/>
          <w:numId w:val="1"/>
        </w:numPr>
        <w:tabs>
          <w:tab w:val="left" w:pos="2535"/>
        </w:tabs>
        <w:spacing w:before="85" w:line="283" w:lineRule="auto"/>
        <w:ind w:right="349"/>
        <w:jc w:val="both"/>
        <w:rPr>
          <w:color w:val="000000"/>
          <w:lang w:val="ru-RU"/>
        </w:rPr>
      </w:pPr>
      <w:r>
        <w:rPr>
          <w:color w:val="000000"/>
          <w:sz w:val="20"/>
          <w:szCs w:val="20"/>
          <w:lang w:val="ru-RU"/>
        </w:rPr>
        <w:t>А</w:t>
      </w:r>
      <w:r w:rsidRPr="00B97A35">
        <w:rPr>
          <w:color w:val="000000"/>
          <w:sz w:val="20"/>
          <w:szCs w:val="20"/>
          <w:lang w:val="ru-RU"/>
        </w:rPr>
        <w:t>грегировани</w:t>
      </w:r>
      <w:r>
        <w:rPr>
          <w:color w:val="000000"/>
          <w:sz w:val="20"/>
          <w:szCs w:val="20"/>
          <w:lang w:val="ru-RU"/>
        </w:rPr>
        <w:t>е</w:t>
      </w:r>
      <w:r w:rsidRPr="00B97A35">
        <w:rPr>
          <w:color w:val="000000"/>
          <w:sz w:val="20"/>
          <w:szCs w:val="20"/>
          <w:lang w:val="ru-RU"/>
        </w:rPr>
        <w:t xml:space="preserve"> финансовой информации филиалов или отделений (см. </w:t>
      </w:r>
      <w:r>
        <w:rPr>
          <w:color w:val="000000"/>
          <w:sz w:val="20"/>
          <w:szCs w:val="20"/>
          <w:lang w:val="ru-RU"/>
        </w:rPr>
        <w:t>Параграфы</w:t>
      </w:r>
      <w:r w:rsidRPr="00B97A35">
        <w:rPr>
          <w:color w:val="000000"/>
          <w:sz w:val="20"/>
          <w:szCs w:val="20"/>
          <w:lang w:val="ru-RU"/>
        </w:rPr>
        <w:t xml:space="preserve"> 28–29 ниже).</w:t>
      </w:r>
    </w:p>
    <w:p w:rsidR="00F44740" w:rsidRPr="00B97A35" w:rsidRDefault="00F44740" w:rsidP="007B1760">
      <w:pPr>
        <w:numPr>
          <w:ilvl w:val="0"/>
          <w:numId w:val="1"/>
        </w:numPr>
        <w:tabs>
          <w:tab w:val="left" w:pos="1988"/>
        </w:tabs>
        <w:spacing w:before="114" w:line="290" w:lineRule="auto"/>
        <w:ind w:right="337"/>
        <w:jc w:val="both"/>
        <w:rPr>
          <w:color w:val="000000"/>
          <w:sz w:val="20"/>
          <w:szCs w:val="20"/>
          <w:lang w:val="ru-RU"/>
        </w:rPr>
      </w:pPr>
      <w:r w:rsidRPr="00B97A35">
        <w:rPr>
          <w:color w:val="000000"/>
          <w:sz w:val="20"/>
          <w:szCs w:val="20"/>
          <w:lang w:val="ru-RU"/>
        </w:rPr>
        <w:t xml:space="preserve">Как указано в </w:t>
      </w:r>
      <w:r>
        <w:rPr>
          <w:color w:val="000000"/>
          <w:sz w:val="20"/>
          <w:szCs w:val="20"/>
          <w:lang w:val="ru-RU"/>
        </w:rPr>
        <w:t>параграф</w:t>
      </w:r>
      <w:r w:rsidRPr="00B97A35">
        <w:rPr>
          <w:color w:val="000000"/>
          <w:sz w:val="20"/>
          <w:szCs w:val="20"/>
          <w:lang w:val="ru-RU"/>
        </w:rPr>
        <w:t xml:space="preserve">е 3 </w:t>
      </w:r>
      <w:r w:rsidRPr="00B97A35">
        <w:rPr>
          <w:color w:val="000000"/>
          <w:sz w:val="20"/>
          <w:szCs w:val="20"/>
        </w:rPr>
        <w:t>ED</w:t>
      </w:r>
      <w:r w:rsidRPr="00B97A35">
        <w:rPr>
          <w:color w:val="000000"/>
          <w:sz w:val="20"/>
          <w:szCs w:val="20"/>
          <w:lang w:val="ru-RU"/>
        </w:rPr>
        <w:t>-600, группа может быть структурирована или организована по географи</w:t>
      </w:r>
      <w:r>
        <w:rPr>
          <w:color w:val="000000"/>
          <w:sz w:val="20"/>
          <w:szCs w:val="20"/>
          <w:lang w:val="ru-RU"/>
        </w:rPr>
        <w:t>ческому принципу, по</w:t>
      </w:r>
      <w:r w:rsidRPr="00B97A35">
        <w:rPr>
          <w:color w:val="000000"/>
          <w:sz w:val="20"/>
          <w:szCs w:val="20"/>
          <w:lang w:val="ru-RU"/>
        </w:rPr>
        <w:t xml:space="preserve"> юридическим или иным организациям, бизнес</w:t>
      </w:r>
      <w:r>
        <w:rPr>
          <w:color w:val="000000"/>
          <w:sz w:val="20"/>
          <w:szCs w:val="20"/>
          <w:lang w:val="ru-RU"/>
        </w:rPr>
        <w:t>-единицам</w:t>
      </w:r>
      <w:r w:rsidRPr="00B97A35">
        <w:rPr>
          <w:color w:val="000000"/>
          <w:sz w:val="20"/>
          <w:szCs w:val="20"/>
          <w:lang w:val="ru-RU"/>
        </w:rPr>
        <w:t xml:space="preserve"> или экономическим единицам (включая филиалы или подразделения) или </w:t>
      </w:r>
      <w:r>
        <w:rPr>
          <w:color w:val="000000"/>
          <w:sz w:val="20"/>
          <w:szCs w:val="20"/>
          <w:lang w:val="ru-RU"/>
        </w:rPr>
        <w:t xml:space="preserve">по </w:t>
      </w:r>
      <w:r w:rsidRPr="00B97A35">
        <w:rPr>
          <w:color w:val="000000"/>
          <w:sz w:val="20"/>
          <w:szCs w:val="20"/>
          <w:lang w:val="ru-RU"/>
        </w:rPr>
        <w:t xml:space="preserve">бизнес-операциям, которые в </w:t>
      </w:r>
      <w:r w:rsidRPr="00B97A35">
        <w:rPr>
          <w:color w:val="000000"/>
          <w:sz w:val="20"/>
          <w:szCs w:val="20"/>
        </w:rPr>
        <w:t>ED</w:t>
      </w:r>
      <w:r>
        <w:rPr>
          <w:color w:val="000000"/>
          <w:sz w:val="20"/>
          <w:szCs w:val="20"/>
          <w:lang w:val="ru-RU"/>
        </w:rPr>
        <w:noBreakHyphen/>
      </w:r>
      <w:r w:rsidRPr="00B97A35">
        <w:rPr>
          <w:color w:val="000000"/>
          <w:sz w:val="20"/>
          <w:szCs w:val="20"/>
          <w:lang w:val="ru-RU"/>
        </w:rPr>
        <w:t>600</w:t>
      </w:r>
      <w:r>
        <w:rPr>
          <w:color w:val="000000"/>
          <w:sz w:val="20"/>
          <w:szCs w:val="20"/>
          <w:lang w:val="ru-RU"/>
        </w:rPr>
        <w:t xml:space="preserve"> </w:t>
      </w:r>
      <w:r w:rsidRPr="00B97A35">
        <w:rPr>
          <w:color w:val="000000"/>
          <w:sz w:val="20"/>
          <w:szCs w:val="20"/>
          <w:lang w:val="ru-RU"/>
        </w:rPr>
        <w:t xml:space="preserve">называются в совокупности субъектами или бизнес-единицами. </w:t>
      </w:r>
      <w:r>
        <w:rPr>
          <w:color w:val="000000"/>
          <w:sz w:val="20"/>
          <w:szCs w:val="20"/>
          <w:lang w:val="ru-RU"/>
        </w:rPr>
        <w:t>IAASB</w:t>
      </w:r>
      <w:r w:rsidRPr="00B97A35">
        <w:rPr>
          <w:color w:val="000000"/>
          <w:sz w:val="20"/>
          <w:szCs w:val="20"/>
          <w:lang w:val="ru-RU"/>
        </w:rPr>
        <w:t xml:space="preserve"> отметил, что </w:t>
      </w:r>
      <w:r>
        <w:rPr>
          <w:color w:val="000000"/>
          <w:sz w:val="20"/>
          <w:szCs w:val="20"/>
          <w:lang w:val="ru-RU"/>
        </w:rPr>
        <w:t>в Параграфе</w:t>
      </w:r>
      <w:r w:rsidRPr="00B97A35">
        <w:rPr>
          <w:color w:val="000000"/>
          <w:sz w:val="20"/>
          <w:szCs w:val="20"/>
          <w:lang w:val="ru-RU"/>
        </w:rPr>
        <w:t xml:space="preserve"> А2 действующего МСА 600 </w:t>
      </w:r>
      <w:r>
        <w:rPr>
          <w:color w:val="000000"/>
          <w:sz w:val="20"/>
          <w:szCs w:val="20"/>
          <w:lang w:val="ru-RU"/>
        </w:rPr>
        <w:t>рассматривается</w:t>
      </w:r>
      <w:r w:rsidRPr="00B97A35">
        <w:rPr>
          <w:color w:val="000000"/>
          <w:sz w:val="20"/>
          <w:szCs w:val="20"/>
          <w:lang w:val="ru-RU"/>
        </w:rPr>
        <w:t xml:space="preserve"> групп</w:t>
      </w:r>
      <w:r>
        <w:rPr>
          <w:color w:val="000000"/>
          <w:sz w:val="20"/>
          <w:szCs w:val="20"/>
          <w:lang w:val="ru-RU"/>
        </w:rPr>
        <w:t>а</w:t>
      </w:r>
      <w:r w:rsidRPr="00B97A35">
        <w:rPr>
          <w:color w:val="000000"/>
          <w:sz w:val="20"/>
          <w:szCs w:val="20"/>
          <w:lang w:val="ru-RU"/>
        </w:rPr>
        <w:t xml:space="preserve">, для которой Руководство при подготовке </w:t>
      </w:r>
      <w:r>
        <w:rPr>
          <w:color w:val="000000"/>
          <w:sz w:val="20"/>
          <w:szCs w:val="20"/>
          <w:lang w:val="ru-RU"/>
        </w:rPr>
        <w:t>ф</w:t>
      </w:r>
      <w:r w:rsidRPr="00B97A35">
        <w:rPr>
          <w:color w:val="000000"/>
          <w:sz w:val="20"/>
          <w:szCs w:val="20"/>
          <w:lang w:val="ru-RU"/>
        </w:rPr>
        <w:t xml:space="preserve">инансовой отчетности собирает финансовую информацию о филиалах или отделениях. </w:t>
      </w:r>
      <w:r w:rsidRPr="00C95D89">
        <w:rPr>
          <w:color w:val="000000"/>
          <w:sz w:val="20"/>
          <w:szCs w:val="20"/>
          <w:lang w:val="ru-RU"/>
        </w:rPr>
        <w:t xml:space="preserve">Поэтому, как описано в </w:t>
      </w:r>
      <w:r>
        <w:rPr>
          <w:color w:val="000000"/>
          <w:sz w:val="20"/>
          <w:szCs w:val="20"/>
          <w:lang w:val="ru-RU"/>
        </w:rPr>
        <w:t>Параграф</w:t>
      </w:r>
      <w:r w:rsidRPr="00C95D89">
        <w:rPr>
          <w:color w:val="000000"/>
          <w:sz w:val="20"/>
          <w:szCs w:val="20"/>
          <w:lang w:val="ru-RU"/>
        </w:rPr>
        <w:t xml:space="preserve">е </w:t>
      </w:r>
      <w:r w:rsidRPr="00B97A35">
        <w:rPr>
          <w:color w:val="000000"/>
          <w:sz w:val="20"/>
          <w:szCs w:val="20"/>
        </w:rPr>
        <w:t>A</w:t>
      </w:r>
      <w:r w:rsidRPr="00C95D89">
        <w:rPr>
          <w:color w:val="000000"/>
          <w:sz w:val="20"/>
          <w:szCs w:val="20"/>
          <w:lang w:val="ru-RU"/>
        </w:rPr>
        <w:t xml:space="preserve">17 </w:t>
      </w:r>
      <w:r w:rsidRPr="00B97A35">
        <w:rPr>
          <w:color w:val="000000"/>
          <w:sz w:val="20"/>
          <w:szCs w:val="20"/>
        </w:rPr>
        <w:t>ED</w:t>
      </w:r>
      <w:r w:rsidRPr="00C95D89">
        <w:rPr>
          <w:color w:val="000000"/>
          <w:sz w:val="20"/>
          <w:szCs w:val="20"/>
          <w:lang w:val="ru-RU"/>
        </w:rPr>
        <w:t xml:space="preserve">-600, когда филиалы или подразделения одной </w:t>
      </w:r>
      <w:r>
        <w:rPr>
          <w:color w:val="000000"/>
          <w:sz w:val="20"/>
          <w:szCs w:val="20"/>
          <w:lang w:val="ru-RU"/>
        </w:rPr>
        <w:t>о</w:t>
      </w:r>
      <w:r w:rsidRPr="00C95D89">
        <w:rPr>
          <w:color w:val="000000"/>
          <w:sz w:val="20"/>
          <w:szCs w:val="20"/>
          <w:lang w:val="ru-RU"/>
        </w:rPr>
        <w:t xml:space="preserve">рганизации объединяются для целей подготовки </w:t>
      </w:r>
      <w:r>
        <w:rPr>
          <w:color w:val="000000"/>
          <w:sz w:val="20"/>
          <w:szCs w:val="20"/>
          <w:lang w:val="ru-RU"/>
        </w:rPr>
        <w:t>ф</w:t>
      </w:r>
      <w:r w:rsidRPr="00C95D89">
        <w:rPr>
          <w:color w:val="000000"/>
          <w:sz w:val="20"/>
          <w:szCs w:val="20"/>
          <w:lang w:val="ru-RU"/>
        </w:rPr>
        <w:t>инансовой отчетности, в</w:t>
      </w:r>
      <w:r>
        <w:rPr>
          <w:color w:val="000000"/>
          <w:sz w:val="20"/>
          <w:szCs w:val="20"/>
          <w:lang w:val="ru-RU"/>
        </w:rPr>
        <w:t xml:space="preserve"> том числе</w:t>
      </w:r>
      <w:r w:rsidRPr="00C95D89">
        <w:rPr>
          <w:color w:val="000000"/>
          <w:sz w:val="20"/>
          <w:szCs w:val="20"/>
          <w:lang w:val="ru-RU"/>
        </w:rPr>
        <w:t xml:space="preserve"> </w:t>
      </w:r>
      <w:r>
        <w:rPr>
          <w:color w:val="000000"/>
          <w:sz w:val="20"/>
          <w:szCs w:val="20"/>
          <w:lang w:val="ru-RU"/>
        </w:rPr>
        <w:t xml:space="preserve">для </w:t>
      </w:r>
      <w:r w:rsidRPr="00C95D89">
        <w:rPr>
          <w:color w:val="000000"/>
          <w:sz w:val="20"/>
          <w:szCs w:val="20"/>
          <w:lang w:val="ru-RU"/>
        </w:rPr>
        <w:t>исключени</w:t>
      </w:r>
      <w:r>
        <w:rPr>
          <w:color w:val="000000"/>
          <w:sz w:val="20"/>
          <w:szCs w:val="20"/>
          <w:lang w:val="ru-RU"/>
        </w:rPr>
        <w:t xml:space="preserve">я из нее </w:t>
      </w:r>
      <w:r w:rsidRPr="00C95D89">
        <w:rPr>
          <w:color w:val="000000"/>
          <w:sz w:val="20"/>
          <w:szCs w:val="20"/>
          <w:lang w:val="ru-RU"/>
        </w:rPr>
        <w:t xml:space="preserve">межотраслевых или межведомственных операций и остатков, такая агрегация практически неотличима от консолидации других предприятий. в соответствии с требованиями действующей концепции финансовой отчетности. </w:t>
      </w:r>
      <w:r w:rsidRPr="00B97A35">
        <w:rPr>
          <w:color w:val="000000"/>
          <w:sz w:val="20"/>
          <w:szCs w:val="20"/>
          <w:lang w:val="ru-RU"/>
        </w:rPr>
        <w:t>Кроме то</w:t>
      </w:r>
      <w:r>
        <w:rPr>
          <w:color w:val="000000"/>
          <w:sz w:val="20"/>
          <w:szCs w:val="20"/>
          <w:lang w:val="ru-RU"/>
        </w:rPr>
        <w:t>го, в соответствии с параграфом 10</w:t>
      </w:r>
      <w:r w:rsidRPr="00B97A35">
        <w:rPr>
          <w:color w:val="000000"/>
          <w:sz w:val="20"/>
          <w:szCs w:val="20"/>
          <w:lang w:val="ru-RU"/>
        </w:rPr>
        <w:t>(</w:t>
      </w:r>
      <w:r w:rsidRPr="00B97A35">
        <w:rPr>
          <w:color w:val="000000"/>
          <w:sz w:val="20"/>
          <w:szCs w:val="20"/>
        </w:rPr>
        <w:t>b</w:t>
      </w:r>
      <w:r w:rsidRPr="00B97A35">
        <w:rPr>
          <w:color w:val="000000"/>
          <w:sz w:val="20"/>
          <w:szCs w:val="20"/>
          <w:lang w:val="ru-RU"/>
        </w:rPr>
        <w:t>) существующего МСА 600, комбинация организаций или бизнес-единиц, находящихся под общим контролем, п</w:t>
      </w:r>
      <w:r>
        <w:rPr>
          <w:color w:val="000000"/>
          <w:sz w:val="20"/>
          <w:szCs w:val="20"/>
          <w:lang w:val="ru-RU"/>
        </w:rPr>
        <w:t xml:space="preserve">о-прежнему </w:t>
      </w:r>
      <w:r w:rsidRPr="00B97A35">
        <w:rPr>
          <w:color w:val="000000"/>
          <w:sz w:val="20"/>
          <w:szCs w:val="20"/>
          <w:lang w:val="ru-RU"/>
        </w:rPr>
        <w:t>включа</w:t>
      </w:r>
      <w:r>
        <w:rPr>
          <w:color w:val="000000"/>
          <w:sz w:val="20"/>
          <w:szCs w:val="20"/>
          <w:lang w:val="ru-RU"/>
        </w:rPr>
        <w:t>е</w:t>
      </w:r>
      <w:r w:rsidRPr="00B97A35">
        <w:rPr>
          <w:color w:val="000000"/>
          <w:sz w:val="20"/>
          <w:szCs w:val="20"/>
          <w:lang w:val="ru-RU"/>
        </w:rPr>
        <w:t xml:space="preserve">тся в </w:t>
      </w:r>
      <w:r w:rsidRPr="00B97A35">
        <w:rPr>
          <w:color w:val="000000"/>
          <w:sz w:val="20"/>
          <w:szCs w:val="20"/>
        </w:rPr>
        <w:t>ED</w:t>
      </w:r>
      <w:r w:rsidRPr="00B97A35">
        <w:rPr>
          <w:color w:val="000000"/>
          <w:sz w:val="20"/>
          <w:szCs w:val="20"/>
          <w:lang w:val="ru-RU"/>
        </w:rPr>
        <w:t>-600</w:t>
      </w:r>
      <w:r>
        <w:rPr>
          <w:color w:val="000000"/>
          <w:sz w:val="20"/>
          <w:szCs w:val="20"/>
          <w:lang w:val="ru-RU"/>
        </w:rPr>
        <w:t xml:space="preserve"> </w:t>
      </w:r>
      <w:r w:rsidRPr="00B97A35">
        <w:rPr>
          <w:color w:val="000000"/>
          <w:sz w:val="20"/>
          <w:szCs w:val="20"/>
          <w:lang w:val="ru-RU"/>
        </w:rPr>
        <w:t>в описание процесса консолидации</w:t>
      </w:r>
      <w:r>
        <w:rPr>
          <w:color w:val="000000"/>
          <w:sz w:val="20"/>
          <w:szCs w:val="20"/>
          <w:lang w:val="ru-RU"/>
        </w:rPr>
        <w:t>.</w:t>
      </w:r>
    </w:p>
    <w:p w:rsidR="00F44740" w:rsidRPr="00C95D89" w:rsidRDefault="00F44740" w:rsidP="007B1760">
      <w:pPr>
        <w:numPr>
          <w:ilvl w:val="0"/>
          <w:numId w:val="1"/>
        </w:numPr>
        <w:tabs>
          <w:tab w:val="left" w:pos="1988"/>
        </w:tabs>
        <w:spacing w:before="117" w:line="290" w:lineRule="auto"/>
        <w:ind w:right="338"/>
        <w:jc w:val="both"/>
        <w:rPr>
          <w:color w:val="000000"/>
          <w:sz w:val="20"/>
          <w:szCs w:val="20"/>
          <w:lang w:val="ru-RU"/>
        </w:rPr>
      </w:pPr>
      <w:r w:rsidRPr="00C95D89">
        <w:rPr>
          <w:color w:val="000000"/>
          <w:sz w:val="20"/>
          <w:szCs w:val="20"/>
          <w:lang w:val="ru-RU"/>
        </w:rPr>
        <w:t xml:space="preserve">В отношении филиалов или отделений в </w:t>
      </w:r>
      <w:r>
        <w:rPr>
          <w:color w:val="000000"/>
          <w:sz w:val="20"/>
          <w:szCs w:val="20"/>
          <w:lang w:val="ru-RU"/>
        </w:rPr>
        <w:t>параграф</w:t>
      </w:r>
      <w:r w:rsidRPr="00C95D89">
        <w:rPr>
          <w:color w:val="000000"/>
          <w:sz w:val="20"/>
          <w:szCs w:val="20"/>
          <w:lang w:val="ru-RU"/>
        </w:rPr>
        <w:t xml:space="preserve">е </w:t>
      </w:r>
      <w:r w:rsidRPr="00C95D89">
        <w:rPr>
          <w:color w:val="000000"/>
          <w:sz w:val="20"/>
          <w:szCs w:val="20"/>
        </w:rPr>
        <w:t>A</w:t>
      </w:r>
      <w:r w:rsidRPr="00C95D89">
        <w:rPr>
          <w:color w:val="000000"/>
          <w:sz w:val="20"/>
          <w:szCs w:val="20"/>
          <w:lang w:val="ru-RU"/>
        </w:rPr>
        <w:t xml:space="preserve">17 </w:t>
      </w:r>
      <w:r>
        <w:rPr>
          <w:color w:val="000000"/>
          <w:sz w:val="20"/>
          <w:szCs w:val="20"/>
          <w:lang w:val="ru-RU"/>
        </w:rPr>
        <w:t xml:space="preserve">документа </w:t>
      </w:r>
      <w:r w:rsidRPr="00C95D89">
        <w:rPr>
          <w:color w:val="000000"/>
          <w:sz w:val="20"/>
          <w:szCs w:val="20"/>
        </w:rPr>
        <w:t>ED</w:t>
      </w:r>
      <w:r w:rsidRPr="00C95D89">
        <w:rPr>
          <w:color w:val="000000"/>
          <w:sz w:val="20"/>
          <w:szCs w:val="20"/>
          <w:lang w:val="ru-RU"/>
        </w:rPr>
        <w:t xml:space="preserve">-600 признается, что в некоторых случаях учет филиалов или отделений может вестись централизованно, и отдельной подготовленной финансовой информации </w:t>
      </w:r>
      <w:r>
        <w:rPr>
          <w:color w:val="000000"/>
          <w:sz w:val="20"/>
          <w:szCs w:val="20"/>
          <w:lang w:val="ru-RU"/>
        </w:rPr>
        <w:t>по</w:t>
      </w:r>
      <w:r w:rsidRPr="00C95D89">
        <w:rPr>
          <w:color w:val="000000"/>
          <w:sz w:val="20"/>
          <w:szCs w:val="20"/>
          <w:lang w:val="ru-RU"/>
        </w:rPr>
        <w:t xml:space="preserve"> филиал</w:t>
      </w:r>
      <w:r>
        <w:rPr>
          <w:color w:val="000000"/>
          <w:sz w:val="20"/>
          <w:szCs w:val="20"/>
          <w:lang w:val="ru-RU"/>
        </w:rPr>
        <w:t>ам</w:t>
      </w:r>
      <w:r w:rsidRPr="00C95D89">
        <w:rPr>
          <w:color w:val="000000"/>
          <w:sz w:val="20"/>
          <w:szCs w:val="20"/>
          <w:lang w:val="ru-RU"/>
        </w:rPr>
        <w:t xml:space="preserve"> или отдел</w:t>
      </w:r>
      <w:r>
        <w:rPr>
          <w:color w:val="000000"/>
          <w:sz w:val="20"/>
          <w:szCs w:val="20"/>
          <w:lang w:val="ru-RU"/>
        </w:rPr>
        <w:t>ам</w:t>
      </w:r>
      <w:r w:rsidRPr="00C95D89">
        <w:rPr>
          <w:color w:val="000000"/>
          <w:sz w:val="20"/>
          <w:szCs w:val="20"/>
          <w:lang w:val="ru-RU"/>
        </w:rPr>
        <w:t>, которая треб</w:t>
      </w:r>
      <w:r>
        <w:rPr>
          <w:color w:val="000000"/>
          <w:sz w:val="20"/>
          <w:szCs w:val="20"/>
          <w:lang w:val="ru-RU"/>
        </w:rPr>
        <w:t>овала бы</w:t>
      </w:r>
      <w:r w:rsidRPr="00C95D89">
        <w:rPr>
          <w:color w:val="000000"/>
          <w:sz w:val="20"/>
          <w:szCs w:val="20"/>
          <w:lang w:val="ru-RU"/>
        </w:rPr>
        <w:t xml:space="preserve"> агрегирования</w:t>
      </w:r>
      <w:r>
        <w:rPr>
          <w:color w:val="000000"/>
          <w:sz w:val="20"/>
          <w:szCs w:val="20"/>
          <w:lang w:val="ru-RU"/>
        </w:rPr>
        <w:t>, не существует</w:t>
      </w:r>
      <w:r w:rsidRPr="00C95D89">
        <w:rPr>
          <w:color w:val="000000"/>
          <w:sz w:val="20"/>
          <w:szCs w:val="20"/>
          <w:lang w:val="ru-RU"/>
        </w:rPr>
        <w:t xml:space="preserve">. </w:t>
      </w:r>
      <w:r>
        <w:rPr>
          <w:color w:val="000000"/>
          <w:sz w:val="20"/>
          <w:szCs w:val="20"/>
          <w:lang w:val="ru-RU"/>
        </w:rPr>
        <w:t>При этом</w:t>
      </w:r>
      <w:r w:rsidRPr="00C95D89">
        <w:rPr>
          <w:color w:val="000000"/>
          <w:sz w:val="20"/>
          <w:szCs w:val="20"/>
          <w:lang w:val="ru-RU"/>
        </w:rPr>
        <w:t xml:space="preserve"> в </w:t>
      </w:r>
      <w:r>
        <w:rPr>
          <w:color w:val="000000"/>
          <w:sz w:val="20"/>
          <w:szCs w:val="20"/>
          <w:lang w:val="ru-RU"/>
        </w:rPr>
        <w:t>параграф</w:t>
      </w:r>
      <w:r w:rsidRPr="00C95D89">
        <w:rPr>
          <w:color w:val="000000"/>
          <w:sz w:val="20"/>
          <w:szCs w:val="20"/>
          <w:lang w:val="ru-RU"/>
        </w:rPr>
        <w:t xml:space="preserve">е </w:t>
      </w:r>
      <w:r w:rsidRPr="00C95D89">
        <w:rPr>
          <w:color w:val="000000"/>
          <w:sz w:val="20"/>
          <w:szCs w:val="20"/>
        </w:rPr>
        <w:t>A</w:t>
      </w:r>
      <w:r w:rsidRPr="00C95D89">
        <w:rPr>
          <w:color w:val="000000"/>
          <w:sz w:val="20"/>
          <w:szCs w:val="20"/>
          <w:lang w:val="ru-RU"/>
        </w:rPr>
        <w:t xml:space="preserve">17 </w:t>
      </w:r>
      <w:r w:rsidRPr="00C95D89">
        <w:rPr>
          <w:color w:val="000000"/>
          <w:sz w:val="20"/>
          <w:szCs w:val="20"/>
        </w:rPr>
        <w:t>ED</w:t>
      </w:r>
      <w:r w:rsidRPr="00C95D89">
        <w:rPr>
          <w:color w:val="000000"/>
          <w:sz w:val="20"/>
          <w:szCs w:val="20"/>
          <w:lang w:val="ru-RU"/>
        </w:rPr>
        <w:t xml:space="preserve">-600 поясняется, что, если нет других </w:t>
      </w:r>
      <w:r>
        <w:rPr>
          <w:color w:val="000000"/>
          <w:sz w:val="20"/>
          <w:szCs w:val="20"/>
          <w:lang w:val="ru-RU"/>
        </w:rPr>
        <w:t>организаций</w:t>
      </w:r>
      <w:r w:rsidRPr="00C95D89">
        <w:rPr>
          <w:color w:val="000000"/>
          <w:sz w:val="20"/>
          <w:szCs w:val="20"/>
          <w:lang w:val="ru-RU"/>
        </w:rPr>
        <w:t xml:space="preserve"> или бизнес-единиц, финансовая информация которых подлежит процессу консолидации, как описано в </w:t>
      </w:r>
      <w:r>
        <w:rPr>
          <w:color w:val="000000"/>
          <w:sz w:val="20"/>
          <w:szCs w:val="20"/>
          <w:lang w:val="ru-RU"/>
        </w:rPr>
        <w:t>параграф</w:t>
      </w:r>
      <w:r w:rsidRPr="00C95D89">
        <w:rPr>
          <w:color w:val="000000"/>
          <w:sz w:val="20"/>
          <w:szCs w:val="20"/>
          <w:lang w:val="ru-RU"/>
        </w:rPr>
        <w:t xml:space="preserve">е 11 </w:t>
      </w:r>
      <w:r w:rsidRPr="00C95D89">
        <w:rPr>
          <w:color w:val="000000"/>
          <w:sz w:val="20"/>
          <w:szCs w:val="20"/>
        </w:rPr>
        <w:t>ED</w:t>
      </w:r>
      <w:r w:rsidRPr="00C95D89">
        <w:rPr>
          <w:color w:val="000000"/>
          <w:sz w:val="20"/>
          <w:szCs w:val="20"/>
          <w:lang w:val="ru-RU"/>
        </w:rPr>
        <w:t xml:space="preserve">-600, </w:t>
      </w:r>
      <w:r>
        <w:rPr>
          <w:color w:val="000000"/>
          <w:sz w:val="20"/>
          <w:szCs w:val="20"/>
          <w:lang w:val="ru-RU"/>
        </w:rPr>
        <w:t>то ф</w:t>
      </w:r>
      <w:r w:rsidRPr="00C95D89">
        <w:rPr>
          <w:color w:val="000000"/>
          <w:sz w:val="20"/>
          <w:szCs w:val="20"/>
          <w:lang w:val="ru-RU"/>
        </w:rPr>
        <w:t xml:space="preserve">инансовая отчетность не представляет </w:t>
      </w:r>
      <w:r>
        <w:rPr>
          <w:color w:val="000000"/>
          <w:sz w:val="20"/>
          <w:szCs w:val="20"/>
          <w:lang w:val="ru-RU"/>
        </w:rPr>
        <w:t>собой ф</w:t>
      </w:r>
      <w:r w:rsidRPr="00C95D89">
        <w:rPr>
          <w:color w:val="000000"/>
          <w:sz w:val="20"/>
          <w:szCs w:val="20"/>
          <w:lang w:val="ru-RU"/>
        </w:rPr>
        <w:t>инансов</w:t>
      </w:r>
      <w:r>
        <w:rPr>
          <w:color w:val="000000"/>
          <w:sz w:val="20"/>
          <w:szCs w:val="20"/>
          <w:lang w:val="ru-RU"/>
        </w:rPr>
        <w:t>ой</w:t>
      </w:r>
      <w:r w:rsidRPr="00C95D89">
        <w:rPr>
          <w:color w:val="000000"/>
          <w:sz w:val="20"/>
          <w:szCs w:val="20"/>
          <w:lang w:val="ru-RU"/>
        </w:rPr>
        <w:t xml:space="preserve"> отчетност</w:t>
      </w:r>
      <w:r>
        <w:rPr>
          <w:color w:val="000000"/>
          <w:sz w:val="20"/>
          <w:szCs w:val="20"/>
          <w:lang w:val="ru-RU"/>
        </w:rPr>
        <w:t>и</w:t>
      </w:r>
      <w:r w:rsidRPr="00C95D89">
        <w:rPr>
          <w:color w:val="000000"/>
          <w:sz w:val="20"/>
          <w:szCs w:val="20"/>
          <w:lang w:val="ru-RU"/>
        </w:rPr>
        <w:t xml:space="preserve"> группы и </w:t>
      </w:r>
      <w:r w:rsidRPr="00C95D89">
        <w:rPr>
          <w:color w:val="000000"/>
          <w:sz w:val="20"/>
          <w:szCs w:val="20"/>
        </w:rPr>
        <w:t>ED</w:t>
      </w:r>
      <w:r w:rsidRPr="00C95D89">
        <w:rPr>
          <w:color w:val="000000"/>
          <w:sz w:val="20"/>
          <w:szCs w:val="20"/>
          <w:lang w:val="ru-RU"/>
        </w:rPr>
        <w:t xml:space="preserve">-600 </w:t>
      </w:r>
      <w:r>
        <w:rPr>
          <w:color w:val="000000"/>
          <w:sz w:val="20"/>
          <w:szCs w:val="20"/>
          <w:lang w:val="ru-RU"/>
        </w:rPr>
        <w:t xml:space="preserve">к ней </w:t>
      </w:r>
      <w:r w:rsidRPr="00C95D89">
        <w:rPr>
          <w:color w:val="000000"/>
          <w:sz w:val="20"/>
          <w:szCs w:val="20"/>
          <w:lang w:val="ru-RU"/>
        </w:rPr>
        <w:t>не относится</w:t>
      </w:r>
      <w:r>
        <w:rPr>
          <w:color w:val="000000"/>
          <w:sz w:val="20"/>
          <w:szCs w:val="20"/>
          <w:lang w:val="ru-RU"/>
        </w:rPr>
        <w:t>.</w:t>
      </w:r>
    </w:p>
    <w:p w:rsidR="00F44740" w:rsidRPr="00CE5B5F" w:rsidRDefault="00F44740" w:rsidP="007B1760">
      <w:pPr>
        <w:numPr>
          <w:ilvl w:val="0"/>
          <w:numId w:val="1"/>
        </w:numPr>
        <w:tabs>
          <w:tab w:val="left" w:pos="1988"/>
        </w:tabs>
        <w:spacing w:before="116" w:line="290" w:lineRule="auto"/>
        <w:ind w:right="344"/>
        <w:jc w:val="both"/>
        <w:rPr>
          <w:color w:val="000000"/>
          <w:sz w:val="20"/>
          <w:szCs w:val="20"/>
          <w:lang w:val="ru-RU"/>
        </w:rPr>
      </w:pPr>
      <w:r>
        <w:rPr>
          <w:color w:val="000000"/>
          <w:sz w:val="20"/>
          <w:szCs w:val="20"/>
          <w:lang w:val="ru-RU"/>
        </w:rPr>
        <w:t>IAASB</w:t>
      </w:r>
      <w:r w:rsidRPr="00C95D89">
        <w:rPr>
          <w:color w:val="000000"/>
          <w:sz w:val="20"/>
          <w:szCs w:val="20"/>
          <w:lang w:val="ru-RU"/>
        </w:rPr>
        <w:t xml:space="preserve"> добавил </w:t>
      </w:r>
      <w:r>
        <w:rPr>
          <w:color w:val="000000"/>
          <w:sz w:val="20"/>
          <w:szCs w:val="20"/>
          <w:lang w:val="ru-RU"/>
        </w:rPr>
        <w:t>пояснительные</w:t>
      </w:r>
      <w:r w:rsidRPr="00C95D89">
        <w:rPr>
          <w:color w:val="000000"/>
          <w:sz w:val="20"/>
          <w:szCs w:val="20"/>
          <w:lang w:val="ru-RU"/>
        </w:rPr>
        <w:t xml:space="preserve"> </w:t>
      </w:r>
      <w:r>
        <w:rPr>
          <w:color w:val="000000"/>
          <w:sz w:val="20"/>
          <w:szCs w:val="20"/>
          <w:lang w:val="ru-RU"/>
        </w:rPr>
        <w:t>матер</w:t>
      </w:r>
      <w:r w:rsidRPr="00C95D89">
        <w:rPr>
          <w:color w:val="000000"/>
          <w:sz w:val="20"/>
          <w:szCs w:val="20"/>
          <w:lang w:val="ru-RU"/>
        </w:rPr>
        <w:t xml:space="preserve">иалы (см. </w:t>
      </w:r>
      <w:r>
        <w:rPr>
          <w:color w:val="000000"/>
          <w:sz w:val="20"/>
          <w:szCs w:val="20"/>
          <w:lang w:val="ru-RU"/>
        </w:rPr>
        <w:t>Параграфы</w:t>
      </w:r>
      <w:r w:rsidRPr="00CE5B5F">
        <w:rPr>
          <w:color w:val="000000"/>
          <w:sz w:val="20"/>
          <w:szCs w:val="20"/>
          <w:lang w:val="ru-RU"/>
        </w:rPr>
        <w:t xml:space="preserve"> </w:t>
      </w:r>
      <w:r w:rsidRPr="00C95D89">
        <w:rPr>
          <w:color w:val="000000"/>
          <w:sz w:val="20"/>
          <w:szCs w:val="20"/>
        </w:rPr>
        <w:t>A</w:t>
      </w:r>
      <w:r w:rsidRPr="00CE5B5F">
        <w:rPr>
          <w:color w:val="000000"/>
          <w:sz w:val="20"/>
          <w:szCs w:val="20"/>
          <w:lang w:val="ru-RU"/>
        </w:rPr>
        <w:t xml:space="preserve">16 и </w:t>
      </w:r>
      <w:r w:rsidRPr="00C95D89">
        <w:rPr>
          <w:color w:val="000000"/>
          <w:sz w:val="20"/>
          <w:szCs w:val="20"/>
        </w:rPr>
        <w:t>A</w:t>
      </w:r>
      <w:r w:rsidRPr="00CE5B5F">
        <w:rPr>
          <w:color w:val="000000"/>
          <w:sz w:val="20"/>
          <w:szCs w:val="20"/>
          <w:lang w:val="ru-RU"/>
        </w:rPr>
        <w:t xml:space="preserve">18 </w:t>
      </w:r>
      <w:r w:rsidRPr="00C95D89">
        <w:rPr>
          <w:color w:val="000000"/>
          <w:sz w:val="20"/>
          <w:szCs w:val="20"/>
        </w:rPr>
        <w:t>ED</w:t>
      </w:r>
      <w:r w:rsidRPr="00CE5B5F">
        <w:rPr>
          <w:color w:val="000000"/>
          <w:sz w:val="20"/>
          <w:szCs w:val="20"/>
          <w:lang w:val="ru-RU"/>
        </w:rPr>
        <w:t>-600), чтобы более подробно объяснить процесс консолидации и указать, что требования применимой концепции финансовой отчетности могут повлиять на определение финансовой информации предприятий или бизнес-единиц</w:t>
      </w:r>
      <w:r>
        <w:rPr>
          <w:color w:val="000000"/>
          <w:sz w:val="20"/>
          <w:szCs w:val="20"/>
          <w:lang w:val="ru-RU"/>
        </w:rPr>
        <w:t xml:space="preserve">, подлежащей </w:t>
      </w:r>
      <w:r w:rsidRPr="00CE5B5F">
        <w:rPr>
          <w:color w:val="000000"/>
          <w:sz w:val="20"/>
          <w:szCs w:val="20"/>
          <w:lang w:val="ru-RU"/>
        </w:rPr>
        <w:t>включен</w:t>
      </w:r>
      <w:r>
        <w:rPr>
          <w:color w:val="000000"/>
          <w:sz w:val="20"/>
          <w:szCs w:val="20"/>
          <w:lang w:val="ru-RU"/>
        </w:rPr>
        <w:t>ию</w:t>
      </w:r>
      <w:r w:rsidRPr="00CE5B5F">
        <w:rPr>
          <w:color w:val="000000"/>
          <w:sz w:val="20"/>
          <w:szCs w:val="20"/>
          <w:lang w:val="ru-RU"/>
        </w:rPr>
        <w:t xml:space="preserve"> в</w:t>
      </w:r>
      <w:r>
        <w:rPr>
          <w:color w:val="000000"/>
          <w:sz w:val="20"/>
          <w:szCs w:val="20"/>
          <w:lang w:val="ru-RU"/>
        </w:rPr>
        <w:t xml:space="preserve"> финанс</w:t>
      </w:r>
      <w:r w:rsidRPr="00CE5B5F">
        <w:rPr>
          <w:color w:val="000000"/>
          <w:sz w:val="20"/>
          <w:szCs w:val="20"/>
          <w:lang w:val="ru-RU"/>
        </w:rPr>
        <w:t xml:space="preserve">овую отчетность группы. </w:t>
      </w:r>
      <w:r>
        <w:rPr>
          <w:color w:val="000000"/>
          <w:sz w:val="20"/>
          <w:szCs w:val="20"/>
          <w:lang w:val="ru-RU"/>
        </w:rPr>
        <w:t>IAASB</w:t>
      </w:r>
      <w:r w:rsidRPr="00CE5B5F">
        <w:rPr>
          <w:color w:val="000000"/>
          <w:sz w:val="20"/>
          <w:szCs w:val="20"/>
          <w:lang w:val="ru-RU"/>
        </w:rPr>
        <w:t xml:space="preserve"> считает, что эт</w:t>
      </w:r>
      <w:r>
        <w:rPr>
          <w:color w:val="000000"/>
          <w:sz w:val="20"/>
          <w:szCs w:val="20"/>
          <w:lang w:val="ru-RU"/>
        </w:rPr>
        <w:t>и пояснительные</w:t>
      </w:r>
      <w:r w:rsidRPr="00C95D89">
        <w:rPr>
          <w:color w:val="000000"/>
          <w:sz w:val="20"/>
          <w:szCs w:val="20"/>
          <w:lang w:val="ru-RU"/>
        </w:rPr>
        <w:t xml:space="preserve"> </w:t>
      </w:r>
      <w:r>
        <w:rPr>
          <w:color w:val="000000"/>
          <w:sz w:val="20"/>
          <w:szCs w:val="20"/>
          <w:lang w:val="ru-RU"/>
        </w:rPr>
        <w:t>матер</w:t>
      </w:r>
      <w:r w:rsidRPr="00C95D89">
        <w:rPr>
          <w:color w:val="000000"/>
          <w:sz w:val="20"/>
          <w:szCs w:val="20"/>
          <w:lang w:val="ru-RU"/>
        </w:rPr>
        <w:t xml:space="preserve">иалы </w:t>
      </w:r>
      <w:r w:rsidRPr="00CE5B5F">
        <w:rPr>
          <w:color w:val="000000"/>
          <w:sz w:val="20"/>
          <w:szCs w:val="20"/>
          <w:lang w:val="ru-RU"/>
        </w:rPr>
        <w:t>помо</w:t>
      </w:r>
      <w:r>
        <w:rPr>
          <w:color w:val="000000"/>
          <w:sz w:val="20"/>
          <w:szCs w:val="20"/>
          <w:lang w:val="ru-RU"/>
        </w:rPr>
        <w:t>гу</w:t>
      </w:r>
      <w:r w:rsidRPr="00CE5B5F">
        <w:rPr>
          <w:color w:val="000000"/>
          <w:sz w:val="20"/>
          <w:szCs w:val="20"/>
          <w:lang w:val="ru-RU"/>
        </w:rPr>
        <w:t xml:space="preserve">т определить, будет ли </w:t>
      </w:r>
      <w:r w:rsidRPr="00C95D89">
        <w:rPr>
          <w:color w:val="000000"/>
          <w:sz w:val="20"/>
          <w:szCs w:val="20"/>
        </w:rPr>
        <w:t>ED</w:t>
      </w:r>
      <w:r w:rsidRPr="00CE5B5F">
        <w:rPr>
          <w:color w:val="000000"/>
          <w:sz w:val="20"/>
          <w:szCs w:val="20"/>
          <w:lang w:val="ru-RU"/>
        </w:rPr>
        <w:t>-600 применяться в конкретной ситуации</w:t>
      </w:r>
      <w:r>
        <w:rPr>
          <w:color w:val="000000"/>
          <w:sz w:val="20"/>
          <w:szCs w:val="20"/>
          <w:lang w:val="ru-RU"/>
        </w:rPr>
        <w:t>.</w:t>
      </w:r>
    </w:p>
    <w:p w:rsidR="00F44740" w:rsidRPr="00CE5B5F" w:rsidRDefault="00F44740" w:rsidP="007B1760">
      <w:pPr>
        <w:numPr>
          <w:ilvl w:val="0"/>
          <w:numId w:val="1"/>
        </w:numPr>
        <w:tabs>
          <w:tab w:val="left" w:pos="1988"/>
        </w:tabs>
        <w:spacing w:before="116" w:line="290" w:lineRule="auto"/>
        <w:ind w:right="344"/>
        <w:jc w:val="both"/>
        <w:rPr>
          <w:color w:val="000000"/>
          <w:sz w:val="20"/>
          <w:szCs w:val="20"/>
          <w:lang w:val="ru-RU"/>
        </w:rPr>
      </w:pPr>
      <w:r>
        <w:rPr>
          <w:color w:val="000000"/>
          <w:sz w:val="20"/>
          <w:szCs w:val="20"/>
          <w:lang w:val="ru-RU"/>
        </w:rPr>
        <w:t>IAASB</w:t>
      </w:r>
      <w:r w:rsidRPr="00CE5B5F">
        <w:rPr>
          <w:color w:val="000000"/>
          <w:sz w:val="20"/>
          <w:szCs w:val="20"/>
          <w:lang w:val="ru-RU"/>
        </w:rPr>
        <w:t xml:space="preserve"> предложил эти изменения в описани</w:t>
      </w:r>
      <w:r>
        <w:rPr>
          <w:color w:val="000000"/>
          <w:sz w:val="20"/>
          <w:szCs w:val="20"/>
          <w:lang w:val="ru-RU"/>
        </w:rPr>
        <w:t>и</w:t>
      </w:r>
      <w:r w:rsidRPr="00CE5B5F">
        <w:rPr>
          <w:color w:val="000000"/>
          <w:sz w:val="20"/>
          <w:szCs w:val="20"/>
          <w:lang w:val="ru-RU"/>
        </w:rPr>
        <w:t xml:space="preserve"> процесса консолидации и соответствующие </w:t>
      </w:r>
      <w:r>
        <w:rPr>
          <w:color w:val="000000"/>
          <w:sz w:val="20"/>
          <w:szCs w:val="20"/>
          <w:lang w:val="ru-RU"/>
        </w:rPr>
        <w:t>пояснительные</w:t>
      </w:r>
      <w:r w:rsidRPr="00CE5B5F">
        <w:rPr>
          <w:color w:val="000000"/>
          <w:sz w:val="20"/>
          <w:szCs w:val="20"/>
          <w:lang w:val="ru-RU"/>
        </w:rPr>
        <w:t xml:space="preserve"> материалы для</w:t>
      </w:r>
      <w:r>
        <w:rPr>
          <w:color w:val="000000"/>
          <w:sz w:val="20"/>
          <w:szCs w:val="20"/>
          <w:lang w:val="ru-RU"/>
        </w:rPr>
        <w:t xml:space="preserve"> того, чтобы</w:t>
      </w:r>
      <w:r w:rsidRPr="00CE5B5F">
        <w:rPr>
          <w:color w:val="000000"/>
          <w:sz w:val="20"/>
          <w:szCs w:val="20"/>
          <w:lang w:val="ru-RU"/>
        </w:rPr>
        <w:t>:</w:t>
      </w:r>
    </w:p>
    <w:p w:rsidR="00F44740" w:rsidRPr="00CE5B5F" w:rsidRDefault="00F44740" w:rsidP="007B1760">
      <w:pPr>
        <w:numPr>
          <w:ilvl w:val="1"/>
          <w:numId w:val="1"/>
        </w:numPr>
        <w:tabs>
          <w:tab w:val="left" w:pos="2535"/>
        </w:tabs>
        <w:spacing w:before="107" w:line="288" w:lineRule="auto"/>
        <w:ind w:right="340"/>
        <w:jc w:val="both"/>
        <w:rPr>
          <w:color w:val="000000"/>
          <w:sz w:val="20"/>
          <w:szCs w:val="20"/>
          <w:lang w:val="ru-RU"/>
        </w:rPr>
      </w:pPr>
      <w:r w:rsidRPr="00CE5B5F">
        <w:rPr>
          <w:color w:val="000000"/>
          <w:sz w:val="20"/>
          <w:szCs w:val="20"/>
          <w:lang w:val="ru-RU"/>
        </w:rPr>
        <w:t xml:space="preserve">Признать </w:t>
      </w:r>
      <w:r>
        <w:rPr>
          <w:color w:val="000000"/>
          <w:sz w:val="20"/>
          <w:szCs w:val="20"/>
          <w:lang w:val="ru-RU"/>
        </w:rPr>
        <w:t xml:space="preserve">то </w:t>
      </w:r>
      <w:r w:rsidRPr="00CE5B5F">
        <w:rPr>
          <w:color w:val="000000"/>
          <w:sz w:val="20"/>
          <w:szCs w:val="20"/>
          <w:lang w:val="ru-RU"/>
        </w:rPr>
        <w:t xml:space="preserve">множество различных групповых структур, </w:t>
      </w:r>
      <w:r>
        <w:rPr>
          <w:color w:val="000000"/>
          <w:sz w:val="20"/>
          <w:szCs w:val="20"/>
          <w:lang w:val="ru-RU"/>
        </w:rPr>
        <w:t xml:space="preserve">которые </w:t>
      </w:r>
      <w:r w:rsidRPr="00CE5B5F">
        <w:rPr>
          <w:color w:val="000000"/>
          <w:sz w:val="20"/>
          <w:szCs w:val="20"/>
          <w:lang w:val="ru-RU"/>
        </w:rPr>
        <w:t>использу</w:t>
      </w:r>
      <w:r>
        <w:rPr>
          <w:color w:val="000000"/>
          <w:sz w:val="20"/>
          <w:szCs w:val="20"/>
          <w:lang w:val="ru-RU"/>
        </w:rPr>
        <w:t>ются</w:t>
      </w:r>
      <w:r w:rsidRPr="00CE5B5F">
        <w:rPr>
          <w:color w:val="000000"/>
          <w:sz w:val="20"/>
          <w:szCs w:val="20"/>
          <w:lang w:val="ru-RU"/>
        </w:rPr>
        <w:t xml:space="preserve"> сегодня, как </w:t>
      </w:r>
      <w:r>
        <w:rPr>
          <w:color w:val="000000"/>
          <w:sz w:val="20"/>
          <w:szCs w:val="20"/>
          <w:lang w:val="ru-RU"/>
        </w:rPr>
        <w:t xml:space="preserve">это </w:t>
      </w:r>
      <w:r w:rsidRPr="00CE5B5F">
        <w:rPr>
          <w:color w:val="000000"/>
          <w:sz w:val="20"/>
          <w:szCs w:val="20"/>
          <w:lang w:val="ru-RU"/>
        </w:rPr>
        <w:t xml:space="preserve">описано в </w:t>
      </w:r>
      <w:r>
        <w:rPr>
          <w:color w:val="000000"/>
          <w:sz w:val="20"/>
          <w:szCs w:val="20"/>
          <w:lang w:val="ru-RU"/>
        </w:rPr>
        <w:t>параграф</w:t>
      </w:r>
      <w:r w:rsidRPr="00CE5B5F">
        <w:rPr>
          <w:color w:val="000000"/>
          <w:sz w:val="20"/>
          <w:szCs w:val="20"/>
          <w:lang w:val="ru-RU"/>
        </w:rPr>
        <w:t xml:space="preserve">е 3 </w:t>
      </w:r>
      <w:r w:rsidRPr="00CE5B5F">
        <w:rPr>
          <w:color w:val="000000"/>
          <w:sz w:val="20"/>
          <w:szCs w:val="20"/>
        </w:rPr>
        <w:t>ED</w:t>
      </w:r>
      <w:r w:rsidRPr="00CE5B5F">
        <w:rPr>
          <w:color w:val="000000"/>
          <w:sz w:val="20"/>
          <w:szCs w:val="20"/>
          <w:lang w:val="ru-RU"/>
        </w:rPr>
        <w:t>-600, пред</w:t>
      </w:r>
      <w:r>
        <w:rPr>
          <w:color w:val="000000"/>
          <w:sz w:val="20"/>
          <w:szCs w:val="20"/>
          <w:lang w:val="ru-RU"/>
        </w:rPr>
        <w:t>ложить</w:t>
      </w:r>
      <w:r w:rsidRPr="00CE5B5F">
        <w:rPr>
          <w:color w:val="000000"/>
          <w:sz w:val="20"/>
          <w:szCs w:val="20"/>
          <w:lang w:val="ru-RU"/>
        </w:rPr>
        <w:t xml:space="preserve"> терминологию и </w:t>
      </w:r>
      <w:r>
        <w:rPr>
          <w:color w:val="000000"/>
          <w:sz w:val="20"/>
          <w:szCs w:val="20"/>
          <w:lang w:val="ru-RU"/>
        </w:rPr>
        <w:t xml:space="preserve">дать </w:t>
      </w:r>
      <w:r w:rsidRPr="00CE5B5F">
        <w:rPr>
          <w:color w:val="000000"/>
          <w:sz w:val="20"/>
          <w:szCs w:val="20"/>
          <w:lang w:val="ru-RU"/>
        </w:rPr>
        <w:t>руководство</w:t>
      </w:r>
      <w:r>
        <w:rPr>
          <w:color w:val="000000"/>
          <w:sz w:val="20"/>
          <w:szCs w:val="20"/>
          <w:lang w:val="ru-RU"/>
        </w:rPr>
        <w:t xml:space="preserve"> по работе с ними</w:t>
      </w:r>
      <w:r w:rsidRPr="00CE5B5F">
        <w:rPr>
          <w:color w:val="000000"/>
          <w:sz w:val="20"/>
          <w:szCs w:val="20"/>
          <w:lang w:val="ru-RU"/>
        </w:rPr>
        <w:t xml:space="preserve">, которые </w:t>
      </w:r>
      <w:r>
        <w:rPr>
          <w:color w:val="000000"/>
          <w:sz w:val="20"/>
          <w:szCs w:val="20"/>
          <w:lang w:val="ru-RU"/>
        </w:rPr>
        <w:t xml:space="preserve">были бы </w:t>
      </w:r>
      <w:r w:rsidRPr="00CE5B5F">
        <w:rPr>
          <w:color w:val="000000"/>
          <w:sz w:val="20"/>
          <w:szCs w:val="20"/>
          <w:lang w:val="ru-RU"/>
        </w:rPr>
        <w:t>достаточно гибки, чтобы применяться к развивающимся групповым структурам; и</w:t>
      </w:r>
    </w:p>
    <w:p w:rsidR="00F44740" w:rsidRPr="00CE5B5F" w:rsidRDefault="00F44740" w:rsidP="007B1760">
      <w:pPr>
        <w:numPr>
          <w:ilvl w:val="1"/>
          <w:numId w:val="1"/>
        </w:numPr>
        <w:tabs>
          <w:tab w:val="left" w:pos="2535"/>
        </w:tabs>
        <w:spacing w:before="107" w:line="288" w:lineRule="auto"/>
        <w:ind w:right="340"/>
        <w:jc w:val="both"/>
        <w:rPr>
          <w:color w:val="000000"/>
          <w:sz w:val="20"/>
          <w:szCs w:val="20"/>
          <w:lang w:val="ru-RU"/>
        </w:rPr>
      </w:pPr>
      <w:r w:rsidRPr="00CE5B5F">
        <w:rPr>
          <w:color w:val="000000"/>
          <w:sz w:val="20"/>
          <w:szCs w:val="20"/>
          <w:lang w:val="ru-RU"/>
        </w:rPr>
        <w:t>Обеспечить принцип</w:t>
      </w:r>
      <w:r>
        <w:rPr>
          <w:color w:val="000000"/>
          <w:sz w:val="20"/>
          <w:szCs w:val="20"/>
          <w:lang w:val="ru-RU"/>
        </w:rPr>
        <w:t>иальный</w:t>
      </w:r>
      <w:r w:rsidRPr="00CE5B5F">
        <w:rPr>
          <w:color w:val="000000"/>
          <w:sz w:val="20"/>
          <w:szCs w:val="20"/>
          <w:lang w:val="ru-RU"/>
        </w:rPr>
        <w:t xml:space="preserve"> подход к рассмотрению различных </w:t>
      </w:r>
      <w:r>
        <w:rPr>
          <w:color w:val="000000"/>
          <w:sz w:val="20"/>
          <w:szCs w:val="20"/>
          <w:lang w:val="ru-RU"/>
        </w:rPr>
        <w:t>ситуаций</w:t>
      </w:r>
      <w:r w:rsidRPr="00CE5B5F">
        <w:rPr>
          <w:color w:val="000000"/>
          <w:sz w:val="20"/>
          <w:szCs w:val="20"/>
          <w:lang w:val="ru-RU"/>
        </w:rPr>
        <w:t>, в которых будет применяться ED-6</w:t>
      </w:r>
      <w:r w:rsidRPr="00422204">
        <w:rPr>
          <w:color w:val="000000"/>
          <w:sz w:val="20"/>
          <w:szCs w:val="20"/>
          <w:lang w:val="ru-RU"/>
        </w:rPr>
        <w:t>00</w:t>
      </w:r>
      <w:r w:rsidRPr="00CE5B5F">
        <w:rPr>
          <w:color w:val="000000"/>
          <w:sz w:val="20"/>
          <w:szCs w:val="20"/>
          <w:lang w:val="ru-RU"/>
        </w:rPr>
        <w:t>.</w:t>
      </w:r>
    </w:p>
    <w:p w:rsidR="00F44740" w:rsidRPr="00CE5B5F" w:rsidRDefault="00F44740" w:rsidP="007B1760">
      <w:pPr>
        <w:spacing w:before="4"/>
        <w:rPr>
          <w:color w:val="000000"/>
          <w:sz w:val="21"/>
          <w:szCs w:val="21"/>
          <w:lang w:val="ru-RU"/>
        </w:rPr>
      </w:pPr>
    </w:p>
    <w:p w:rsidR="00F44740" w:rsidRPr="00422204" w:rsidRDefault="00F44740" w:rsidP="007B1760">
      <w:pPr>
        <w:ind w:left="1440"/>
        <w:rPr>
          <w:i/>
          <w:iCs/>
          <w:sz w:val="20"/>
          <w:szCs w:val="20"/>
          <w:lang w:val="ru-RU"/>
        </w:rPr>
      </w:pPr>
      <w:r w:rsidRPr="00422204">
        <w:rPr>
          <w:i/>
          <w:iCs/>
          <w:sz w:val="20"/>
          <w:szCs w:val="20"/>
          <w:lang w:val="ru-RU"/>
        </w:rPr>
        <w:t xml:space="preserve">Связь между определениями финансовой отчетности группы и </w:t>
      </w:r>
      <w:r>
        <w:rPr>
          <w:i/>
          <w:iCs/>
          <w:sz w:val="20"/>
          <w:szCs w:val="20"/>
          <w:lang w:val="ru-RU"/>
        </w:rPr>
        <w:t>к</w:t>
      </w:r>
      <w:r w:rsidRPr="00422204">
        <w:rPr>
          <w:i/>
          <w:iCs/>
          <w:sz w:val="20"/>
          <w:szCs w:val="20"/>
          <w:lang w:val="ru-RU"/>
        </w:rPr>
        <w:t>омпонен</w:t>
      </w:r>
      <w:r>
        <w:rPr>
          <w:i/>
          <w:iCs/>
          <w:sz w:val="20"/>
          <w:szCs w:val="20"/>
          <w:lang w:val="ru-RU"/>
        </w:rPr>
        <w:t>тов</w:t>
      </w:r>
    </w:p>
    <w:p w:rsidR="00F44740" w:rsidRPr="00A16F0E" w:rsidRDefault="00F44740" w:rsidP="007B1760">
      <w:pPr>
        <w:numPr>
          <w:ilvl w:val="0"/>
          <w:numId w:val="1"/>
        </w:numPr>
        <w:tabs>
          <w:tab w:val="left" w:pos="1988"/>
        </w:tabs>
        <w:spacing w:before="78" w:line="290" w:lineRule="auto"/>
        <w:ind w:right="345"/>
        <w:jc w:val="both"/>
        <w:rPr>
          <w:color w:val="000000"/>
          <w:sz w:val="20"/>
          <w:szCs w:val="20"/>
          <w:lang w:val="ru-RU"/>
        </w:rPr>
      </w:pPr>
      <w:r w:rsidRPr="00422204">
        <w:rPr>
          <w:color w:val="000000"/>
          <w:sz w:val="20"/>
          <w:szCs w:val="20"/>
          <w:lang w:val="ru-RU"/>
        </w:rPr>
        <w:t xml:space="preserve">В </w:t>
      </w:r>
      <w:r>
        <w:rPr>
          <w:color w:val="000000"/>
          <w:sz w:val="20"/>
          <w:szCs w:val="20"/>
        </w:rPr>
        <w:t>ITC</w:t>
      </w:r>
      <w:r w:rsidRPr="00422204">
        <w:rPr>
          <w:color w:val="000000"/>
          <w:sz w:val="20"/>
          <w:szCs w:val="20"/>
          <w:lang w:val="ru-RU"/>
        </w:rPr>
        <w:t xml:space="preserve"> </w:t>
      </w:r>
      <w:r>
        <w:rPr>
          <w:color w:val="000000"/>
          <w:sz w:val="20"/>
          <w:szCs w:val="20"/>
          <w:lang w:val="ru-RU"/>
        </w:rPr>
        <w:t>IAASB</w:t>
      </w:r>
      <w:r w:rsidRPr="00422204">
        <w:rPr>
          <w:color w:val="000000"/>
          <w:sz w:val="20"/>
          <w:szCs w:val="20"/>
          <w:lang w:val="ru-RU"/>
        </w:rPr>
        <w:t xml:space="preserve"> отметил, что некоторые заинтересованные стороны рассматривали взаимодействие требований, определений и </w:t>
      </w:r>
      <w:r>
        <w:rPr>
          <w:color w:val="000000"/>
          <w:sz w:val="20"/>
          <w:szCs w:val="20"/>
          <w:lang w:val="ru-RU"/>
        </w:rPr>
        <w:t>пояснительных</w:t>
      </w:r>
      <w:r w:rsidRPr="00422204">
        <w:rPr>
          <w:color w:val="000000"/>
          <w:sz w:val="20"/>
          <w:szCs w:val="20"/>
          <w:lang w:val="ru-RU"/>
        </w:rPr>
        <w:t xml:space="preserve"> материалов в существующем МСА</w:t>
      </w:r>
      <w:r>
        <w:rPr>
          <w:color w:val="000000"/>
          <w:sz w:val="20"/>
          <w:szCs w:val="20"/>
        </w:rPr>
        <w:t> </w:t>
      </w:r>
      <w:r w:rsidRPr="00422204">
        <w:rPr>
          <w:color w:val="000000"/>
          <w:sz w:val="20"/>
          <w:szCs w:val="20"/>
          <w:lang w:val="ru-RU"/>
        </w:rPr>
        <w:t xml:space="preserve">600 как ограничение его гибкости. В связи с этим </w:t>
      </w:r>
      <w:r>
        <w:rPr>
          <w:color w:val="000000"/>
          <w:sz w:val="20"/>
          <w:szCs w:val="20"/>
          <w:lang w:val="ru-RU"/>
        </w:rPr>
        <w:t>IAASB</w:t>
      </w:r>
      <w:r w:rsidRPr="00422204">
        <w:rPr>
          <w:color w:val="000000"/>
          <w:sz w:val="20"/>
          <w:szCs w:val="20"/>
          <w:lang w:val="ru-RU"/>
        </w:rPr>
        <w:t xml:space="preserve"> обсудил необходимость уточнения того, когда будет применяться </w:t>
      </w:r>
      <w:r w:rsidRPr="00422204">
        <w:rPr>
          <w:color w:val="000000"/>
          <w:sz w:val="20"/>
          <w:szCs w:val="20"/>
        </w:rPr>
        <w:t>ED</w:t>
      </w:r>
      <w:r w:rsidRPr="00422204">
        <w:rPr>
          <w:color w:val="000000"/>
          <w:sz w:val="20"/>
          <w:szCs w:val="20"/>
          <w:lang w:val="ru-RU"/>
        </w:rPr>
        <w:t>-600 (т.</w:t>
      </w:r>
      <w:r>
        <w:rPr>
          <w:color w:val="000000"/>
          <w:sz w:val="20"/>
          <w:szCs w:val="20"/>
          <w:lang w:val="ru-RU"/>
        </w:rPr>
        <w:t>е</w:t>
      </w:r>
      <w:r w:rsidRPr="00422204">
        <w:rPr>
          <w:color w:val="000000"/>
          <w:sz w:val="20"/>
          <w:szCs w:val="20"/>
          <w:lang w:val="ru-RU"/>
        </w:rPr>
        <w:t xml:space="preserve">. </w:t>
      </w:r>
      <w:r>
        <w:rPr>
          <w:color w:val="000000"/>
          <w:sz w:val="20"/>
          <w:szCs w:val="20"/>
          <w:lang w:val="ru-RU"/>
        </w:rPr>
        <w:t xml:space="preserve">где будет его </w:t>
      </w:r>
      <w:r w:rsidRPr="00422204">
        <w:rPr>
          <w:color w:val="000000"/>
          <w:sz w:val="20"/>
          <w:szCs w:val="20"/>
          <w:lang w:val="ru-RU"/>
        </w:rPr>
        <w:t>«</w:t>
      </w:r>
      <w:r>
        <w:rPr>
          <w:color w:val="000000"/>
          <w:sz w:val="20"/>
          <w:szCs w:val="20"/>
          <w:lang w:val="ru-RU"/>
        </w:rPr>
        <w:t>т</w:t>
      </w:r>
      <w:r w:rsidRPr="00422204">
        <w:rPr>
          <w:color w:val="000000"/>
          <w:sz w:val="20"/>
          <w:szCs w:val="20"/>
          <w:lang w:val="ru-RU"/>
        </w:rPr>
        <w:t xml:space="preserve">очка входа»), и когда применяется пересмотренный стандарт, </w:t>
      </w:r>
      <w:r>
        <w:rPr>
          <w:color w:val="000000"/>
          <w:sz w:val="20"/>
          <w:szCs w:val="20"/>
          <w:lang w:val="ru-RU"/>
        </w:rPr>
        <w:t xml:space="preserve">а также </w:t>
      </w:r>
      <w:r w:rsidRPr="00422204">
        <w:rPr>
          <w:color w:val="000000"/>
          <w:sz w:val="20"/>
          <w:szCs w:val="20"/>
          <w:lang w:val="ru-RU"/>
        </w:rPr>
        <w:t xml:space="preserve">как </w:t>
      </w:r>
      <w:r>
        <w:rPr>
          <w:color w:val="000000"/>
          <w:sz w:val="20"/>
          <w:szCs w:val="20"/>
          <w:lang w:val="ru-RU"/>
        </w:rPr>
        <w:t>к</w:t>
      </w:r>
      <w:r w:rsidRPr="00422204">
        <w:rPr>
          <w:color w:val="000000"/>
          <w:sz w:val="20"/>
          <w:szCs w:val="20"/>
          <w:lang w:val="ru-RU"/>
        </w:rPr>
        <w:t xml:space="preserve">оманды аудиторов групп могут рассматривать структуру группы в целях планирования и проведения </w:t>
      </w:r>
      <w:r>
        <w:rPr>
          <w:color w:val="000000"/>
          <w:sz w:val="20"/>
          <w:szCs w:val="20"/>
          <w:lang w:val="ru-RU"/>
        </w:rPr>
        <w:t xml:space="preserve">ее </w:t>
      </w:r>
      <w:r w:rsidRPr="00422204">
        <w:rPr>
          <w:color w:val="000000"/>
          <w:sz w:val="20"/>
          <w:szCs w:val="20"/>
          <w:lang w:val="ru-RU"/>
        </w:rPr>
        <w:t xml:space="preserve">аудита. </w:t>
      </w:r>
      <w:r>
        <w:rPr>
          <w:color w:val="000000"/>
          <w:sz w:val="20"/>
          <w:szCs w:val="20"/>
          <w:lang w:val="ru-RU"/>
        </w:rPr>
        <w:t>IAASB</w:t>
      </w:r>
      <w:r w:rsidRPr="00A16F0E">
        <w:rPr>
          <w:color w:val="000000"/>
          <w:sz w:val="20"/>
          <w:szCs w:val="20"/>
          <w:lang w:val="ru-RU"/>
        </w:rPr>
        <w:t xml:space="preserve"> решил, что ясность </w:t>
      </w:r>
      <w:r>
        <w:rPr>
          <w:color w:val="000000"/>
          <w:sz w:val="20"/>
          <w:szCs w:val="20"/>
          <w:lang w:val="ru-RU"/>
        </w:rPr>
        <w:t xml:space="preserve">в этом вопросе </w:t>
      </w:r>
      <w:r w:rsidRPr="00A16F0E">
        <w:rPr>
          <w:color w:val="000000"/>
          <w:sz w:val="20"/>
          <w:szCs w:val="20"/>
          <w:lang w:val="ru-RU"/>
        </w:rPr>
        <w:t>может быть обеспечена путем пересмотра определений «финансовой отчетности групп» и «компонента» и описания взаимосвязи между ними</w:t>
      </w:r>
      <w:r>
        <w:rPr>
          <w:color w:val="000000"/>
          <w:sz w:val="20"/>
          <w:szCs w:val="20"/>
          <w:lang w:val="ru-RU"/>
        </w:rPr>
        <w:t>.</w:t>
      </w:r>
    </w:p>
    <w:p w:rsidR="00F44740" w:rsidRPr="00A16F0E" w:rsidRDefault="00F44740" w:rsidP="007B1760">
      <w:pPr>
        <w:numPr>
          <w:ilvl w:val="0"/>
          <w:numId w:val="1"/>
        </w:numPr>
        <w:tabs>
          <w:tab w:val="left" w:pos="1988"/>
        </w:tabs>
        <w:spacing w:before="78" w:line="290" w:lineRule="auto"/>
        <w:ind w:right="345"/>
        <w:jc w:val="both"/>
        <w:rPr>
          <w:color w:val="000000"/>
          <w:sz w:val="20"/>
          <w:szCs w:val="20"/>
          <w:lang w:val="ru-RU"/>
        </w:rPr>
        <w:sectPr w:rsidR="00F44740" w:rsidRPr="00A16F0E" w:rsidSect="002761A8">
          <w:pgSz w:w="12240" w:h="15840"/>
          <w:pgMar w:top="899" w:right="1100" w:bottom="900" w:left="0" w:header="0" w:footer="711" w:gutter="0"/>
          <w:cols w:space="720"/>
        </w:sectPr>
      </w:pPr>
    </w:p>
    <w:p w:rsidR="00F44740" w:rsidRPr="00A16F0E" w:rsidRDefault="00F44740" w:rsidP="002761A8">
      <w:pPr>
        <w:numPr>
          <w:ilvl w:val="0"/>
          <w:numId w:val="1"/>
        </w:numPr>
        <w:tabs>
          <w:tab w:val="left" w:pos="1988"/>
          <w:tab w:val="left" w:pos="11160"/>
        </w:tabs>
        <w:spacing w:before="118" w:line="290" w:lineRule="auto"/>
        <w:ind w:right="343"/>
        <w:jc w:val="both"/>
        <w:rPr>
          <w:color w:val="000000"/>
          <w:sz w:val="20"/>
          <w:szCs w:val="20"/>
          <w:lang w:val="ru-RU"/>
        </w:rPr>
      </w:pPr>
      <w:r>
        <w:rPr>
          <w:color w:val="000000"/>
          <w:sz w:val="20"/>
          <w:szCs w:val="20"/>
          <w:lang w:val="ru-RU"/>
        </w:rPr>
        <w:t>IAASB постановил</w:t>
      </w:r>
      <w:r w:rsidRPr="00C033A3">
        <w:rPr>
          <w:color w:val="000000"/>
          <w:sz w:val="20"/>
          <w:szCs w:val="20"/>
          <w:lang w:val="ru-RU"/>
        </w:rPr>
        <w:t>, что было бы полезно</w:t>
      </w:r>
      <w:r>
        <w:rPr>
          <w:color w:val="000000"/>
          <w:sz w:val="20"/>
          <w:szCs w:val="20"/>
          <w:lang w:val="ru-RU"/>
        </w:rPr>
        <w:t xml:space="preserve"> сосредоточить </w:t>
      </w:r>
      <w:r w:rsidRPr="00C033A3">
        <w:rPr>
          <w:color w:val="000000"/>
          <w:sz w:val="20"/>
          <w:szCs w:val="20"/>
          <w:lang w:val="ru-RU"/>
        </w:rPr>
        <w:t xml:space="preserve">определение финансовой отчетности группы (см. </w:t>
      </w:r>
      <w:r>
        <w:rPr>
          <w:color w:val="000000"/>
          <w:sz w:val="20"/>
          <w:szCs w:val="20"/>
          <w:lang w:val="ru-RU"/>
        </w:rPr>
        <w:t>Параграф</w:t>
      </w:r>
      <w:r w:rsidRPr="00A16F0E">
        <w:rPr>
          <w:color w:val="000000"/>
          <w:sz w:val="20"/>
          <w:szCs w:val="20"/>
          <w:lang w:val="ru-RU"/>
        </w:rPr>
        <w:t xml:space="preserve"> 9(</w:t>
      </w:r>
      <w:r w:rsidRPr="002761A8">
        <w:rPr>
          <w:color w:val="000000"/>
          <w:sz w:val="20"/>
          <w:szCs w:val="20"/>
          <w:lang w:val="ru-RU"/>
        </w:rPr>
        <w:t>k</w:t>
      </w:r>
      <w:r w:rsidRPr="00A16F0E">
        <w:rPr>
          <w:color w:val="000000"/>
          <w:sz w:val="20"/>
          <w:szCs w:val="20"/>
          <w:lang w:val="ru-RU"/>
        </w:rPr>
        <w:t xml:space="preserve">) </w:t>
      </w:r>
      <w:r w:rsidRPr="002761A8">
        <w:rPr>
          <w:color w:val="000000"/>
          <w:sz w:val="20"/>
          <w:szCs w:val="20"/>
          <w:lang w:val="ru-RU"/>
        </w:rPr>
        <w:t>ED</w:t>
      </w:r>
      <w:r w:rsidRPr="00A16F0E">
        <w:rPr>
          <w:color w:val="000000"/>
          <w:sz w:val="20"/>
          <w:szCs w:val="20"/>
          <w:lang w:val="ru-RU"/>
        </w:rPr>
        <w:t xml:space="preserve">-600) на различных </w:t>
      </w:r>
      <w:r>
        <w:rPr>
          <w:color w:val="000000"/>
          <w:sz w:val="20"/>
          <w:szCs w:val="20"/>
          <w:lang w:val="ru-RU"/>
        </w:rPr>
        <w:t>организациях</w:t>
      </w:r>
      <w:r w:rsidRPr="00A16F0E">
        <w:rPr>
          <w:color w:val="000000"/>
          <w:sz w:val="20"/>
          <w:szCs w:val="20"/>
          <w:lang w:val="ru-RU"/>
        </w:rPr>
        <w:t xml:space="preserve"> или бизнес</w:t>
      </w:r>
      <w:r>
        <w:rPr>
          <w:color w:val="000000"/>
          <w:sz w:val="20"/>
          <w:szCs w:val="20"/>
          <w:lang w:val="ru-RU"/>
        </w:rPr>
        <w:noBreakHyphen/>
      </w:r>
      <w:r w:rsidRPr="00A16F0E">
        <w:rPr>
          <w:color w:val="000000"/>
          <w:sz w:val="20"/>
          <w:szCs w:val="20"/>
          <w:lang w:val="ru-RU"/>
        </w:rPr>
        <w:t xml:space="preserve">единицах, входящих в группу, которые </w:t>
      </w:r>
      <w:r>
        <w:rPr>
          <w:color w:val="000000"/>
          <w:sz w:val="20"/>
          <w:szCs w:val="20"/>
          <w:lang w:val="ru-RU"/>
        </w:rPr>
        <w:t xml:space="preserve">и </w:t>
      </w:r>
      <w:r w:rsidRPr="00A16F0E">
        <w:rPr>
          <w:color w:val="000000"/>
          <w:sz w:val="20"/>
          <w:szCs w:val="20"/>
          <w:lang w:val="ru-RU"/>
        </w:rPr>
        <w:t>будут включены в процесс консолидации</w:t>
      </w:r>
      <w:r>
        <w:rPr>
          <w:color w:val="000000"/>
          <w:sz w:val="20"/>
          <w:szCs w:val="20"/>
          <w:lang w:val="ru-RU"/>
        </w:rPr>
        <w:t>.</w:t>
      </w:r>
    </w:p>
    <w:p w:rsidR="00F44740" w:rsidRPr="007758EA" w:rsidRDefault="00F44740" w:rsidP="007B1760">
      <w:pPr>
        <w:numPr>
          <w:ilvl w:val="0"/>
          <w:numId w:val="1"/>
        </w:numPr>
        <w:tabs>
          <w:tab w:val="left" w:pos="1988"/>
        </w:tabs>
        <w:spacing w:before="116" w:line="290" w:lineRule="auto"/>
        <w:ind w:right="334"/>
        <w:jc w:val="both"/>
        <w:rPr>
          <w:color w:val="000000"/>
          <w:lang w:val="ru-RU"/>
        </w:rPr>
      </w:pPr>
      <w:r>
        <w:rPr>
          <w:color w:val="000000"/>
          <w:sz w:val="20"/>
          <w:szCs w:val="20"/>
          <w:lang w:val="ru-RU"/>
        </w:rPr>
        <w:t>IAASB</w:t>
      </w:r>
      <w:r w:rsidRPr="00A16F0E">
        <w:rPr>
          <w:color w:val="000000"/>
          <w:sz w:val="20"/>
          <w:szCs w:val="20"/>
          <w:lang w:val="ru-RU"/>
        </w:rPr>
        <w:t xml:space="preserve"> также </w:t>
      </w:r>
      <w:r>
        <w:rPr>
          <w:color w:val="000000"/>
          <w:sz w:val="20"/>
          <w:szCs w:val="20"/>
          <w:lang w:val="ru-RU"/>
        </w:rPr>
        <w:t>заключил</w:t>
      </w:r>
      <w:r w:rsidRPr="00A16F0E">
        <w:rPr>
          <w:color w:val="000000"/>
          <w:sz w:val="20"/>
          <w:szCs w:val="20"/>
          <w:lang w:val="ru-RU"/>
        </w:rPr>
        <w:t xml:space="preserve">, что </w:t>
      </w:r>
      <w:r>
        <w:rPr>
          <w:color w:val="000000"/>
          <w:sz w:val="20"/>
          <w:szCs w:val="20"/>
          <w:lang w:val="ru-RU"/>
        </w:rPr>
        <w:t xml:space="preserve">в </w:t>
      </w:r>
      <w:r w:rsidRPr="00A16F0E">
        <w:rPr>
          <w:color w:val="000000"/>
          <w:sz w:val="20"/>
          <w:szCs w:val="20"/>
          <w:lang w:val="ru-RU"/>
        </w:rPr>
        <w:t xml:space="preserve">ED-600 </w:t>
      </w:r>
      <w:r>
        <w:rPr>
          <w:color w:val="000000"/>
          <w:sz w:val="20"/>
          <w:szCs w:val="20"/>
          <w:lang w:val="ru-RU"/>
        </w:rPr>
        <w:t>следует</w:t>
      </w:r>
      <w:r w:rsidRPr="00A16F0E">
        <w:rPr>
          <w:color w:val="000000"/>
          <w:sz w:val="20"/>
          <w:szCs w:val="20"/>
          <w:lang w:val="ru-RU"/>
        </w:rPr>
        <w:t xml:space="preserve"> признать</w:t>
      </w:r>
      <w:r>
        <w:rPr>
          <w:color w:val="000000"/>
          <w:sz w:val="20"/>
          <w:szCs w:val="20"/>
          <w:lang w:val="ru-RU"/>
        </w:rPr>
        <w:t>:</w:t>
      </w:r>
      <w:r w:rsidRPr="00A16F0E">
        <w:rPr>
          <w:color w:val="000000"/>
          <w:sz w:val="20"/>
          <w:szCs w:val="20"/>
          <w:lang w:val="ru-RU"/>
        </w:rPr>
        <w:t xml:space="preserve"> </w:t>
      </w:r>
      <w:r>
        <w:rPr>
          <w:color w:val="000000"/>
          <w:sz w:val="20"/>
          <w:szCs w:val="20"/>
          <w:lang w:val="ru-RU"/>
        </w:rPr>
        <w:t>к</w:t>
      </w:r>
      <w:r w:rsidRPr="00A16F0E">
        <w:rPr>
          <w:color w:val="000000"/>
          <w:sz w:val="20"/>
          <w:szCs w:val="20"/>
          <w:lang w:val="ru-RU"/>
        </w:rPr>
        <w:t xml:space="preserve">оманда аудитора группы может </w:t>
      </w:r>
      <w:r>
        <w:rPr>
          <w:color w:val="000000"/>
          <w:sz w:val="20"/>
          <w:szCs w:val="20"/>
          <w:lang w:val="ru-RU"/>
        </w:rPr>
        <w:t>расценить как более действенный и</w:t>
      </w:r>
      <w:r w:rsidRPr="00A16F0E">
        <w:rPr>
          <w:color w:val="000000"/>
          <w:sz w:val="20"/>
          <w:szCs w:val="20"/>
          <w:lang w:val="ru-RU"/>
        </w:rPr>
        <w:t xml:space="preserve"> эффективны</w:t>
      </w:r>
      <w:r>
        <w:rPr>
          <w:color w:val="000000"/>
          <w:sz w:val="20"/>
          <w:szCs w:val="20"/>
          <w:lang w:val="ru-RU"/>
        </w:rPr>
        <w:t>й</w:t>
      </w:r>
      <w:r w:rsidRPr="00A16F0E">
        <w:rPr>
          <w:color w:val="000000"/>
          <w:sz w:val="20"/>
          <w:szCs w:val="20"/>
          <w:lang w:val="ru-RU"/>
        </w:rPr>
        <w:t xml:space="preserve"> </w:t>
      </w:r>
      <w:r>
        <w:rPr>
          <w:color w:val="000000"/>
          <w:sz w:val="20"/>
          <w:szCs w:val="20"/>
          <w:lang w:val="ru-RU"/>
        </w:rPr>
        <w:t xml:space="preserve">путь сбора и </w:t>
      </w:r>
      <w:r w:rsidRPr="00A16F0E">
        <w:rPr>
          <w:color w:val="000000"/>
          <w:sz w:val="20"/>
          <w:szCs w:val="20"/>
          <w:lang w:val="ru-RU"/>
        </w:rPr>
        <w:t>получени</w:t>
      </w:r>
      <w:r>
        <w:rPr>
          <w:color w:val="000000"/>
          <w:sz w:val="20"/>
          <w:szCs w:val="20"/>
          <w:lang w:val="ru-RU"/>
        </w:rPr>
        <w:t>я</w:t>
      </w:r>
      <w:r w:rsidRPr="00A16F0E">
        <w:rPr>
          <w:color w:val="000000"/>
          <w:sz w:val="20"/>
          <w:szCs w:val="20"/>
          <w:lang w:val="ru-RU"/>
        </w:rPr>
        <w:t xml:space="preserve"> </w:t>
      </w:r>
      <w:r>
        <w:rPr>
          <w:color w:val="000000"/>
          <w:sz w:val="20"/>
          <w:szCs w:val="20"/>
          <w:lang w:val="ru-RU"/>
        </w:rPr>
        <w:t>а</w:t>
      </w:r>
      <w:r w:rsidRPr="00A16F0E">
        <w:rPr>
          <w:color w:val="000000"/>
          <w:sz w:val="20"/>
          <w:szCs w:val="20"/>
          <w:lang w:val="ru-RU"/>
        </w:rPr>
        <w:t xml:space="preserve">удиторских доказательств путем планирования и </w:t>
      </w:r>
      <w:r>
        <w:rPr>
          <w:color w:val="000000"/>
          <w:sz w:val="20"/>
          <w:szCs w:val="20"/>
          <w:lang w:val="ru-RU"/>
        </w:rPr>
        <w:t>проведения</w:t>
      </w:r>
      <w:r w:rsidRPr="00A16F0E">
        <w:rPr>
          <w:color w:val="000000"/>
          <w:sz w:val="20"/>
          <w:szCs w:val="20"/>
          <w:lang w:val="ru-RU"/>
        </w:rPr>
        <w:t xml:space="preserve"> </w:t>
      </w:r>
      <w:r>
        <w:rPr>
          <w:color w:val="000000"/>
          <w:sz w:val="20"/>
          <w:szCs w:val="20"/>
          <w:lang w:val="ru-RU"/>
        </w:rPr>
        <w:t>а</w:t>
      </w:r>
      <w:r w:rsidRPr="00A16F0E">
        <w:rPr>
          <w:color w:val="000000"/>
          <w:sz w:val="20"/>
          <w:szCs w:val="20"/>
          <w:lang w:val="ru-RU"/>
        </w:rPr>
        <w:t>удит</w:t>
      </w:r>
      <w:r>
        <w:rPr>
          <w:color w:val="000000"/>
          <w:sz w:val="20"/>
          <w:szCs w:val="20"/>
          <w:lang w:val="ru-RU"/>
        </w:rPr>
        <w:t>а</w:t>
      </w:r>
      <w:r w:rsidRPr="00A16F0E">
        <w:rPr>
          <w:color w:val="000000"/>
          <w:sz w:val="20"/>
          <w:szCs w:val="20"/>
          <w:lang w:val="ru-RU"/>
        </w:rPr>
        <w:t xml:space="preserve"> групп </w:t>
      </w:r>
      <w:r>
        <w:rPr>
          <w:color w:val="000000"/>
          <w:sz w:val="20"/>
          <w:szCs w:val="20"/>
          <w:lang w:val="ru-RU"/>
        </w:rPr>
        <w:t xml:space="preserve">согласно их </w:t>
      </w:r>
      <w:r w:rsidRPr="00A16F0E">
        <w:rPr>
          <w:color w:val="000000"/>
          <w:sz w:val="20"/>
          <w:szCs w:val="20"/>
          <w:lang w:val="ru-RU"/>
        </w:rPr>
        <w:t>местоположени</w:t>
      </w:r>
      <w:r>
        <w:rPr>
          <w:color w:val="000000"/>
          <w:sz w:val="20"/>
          <w:szCs w:val="20"/>
          <w:lang w:val="ru-RU"/>
        </w:rPr>
        <w:t>ям</w:t>
      </w:r>
      <w:r w:rsidRPr="00A16F0E">
        <w:rPr>
          <w:color w:val="000000"/>
          <w:sz w:val="20"/>
          <w:szCs w:val="20"/>
          <w:lang w:val="ru-RU"/>
        </w:rPr>
        <w:t>, функци</w:t>
      </w:r>
      <w:r>
        <w:rPr>
          <w:color w:val="000000"/>
          <w:sz w:val="20"/>
          <w:szCs w:val="20"/>
          <w:lang w:val="ru-RU"/>
        </w:rPr>
        <w:t>ям</w:t>
      </w:r>
      <w:r w:rsidRPr="00A16F0E">
        <w:rPr>
          <w:color w:val="000000"/>
          <w:sz w:val="20"/>
          <w:szCs w:val="20"/>
          <w:lang w:val="ru-RU"/>
        </w:rPr>
        <w:t xml:space="preserve"> или действи</w:t>
      </w:r>
      <w:r>
        <w:rPr>
          <w:color w:val="000000"/>
          <w:sz w:val="20"/>
          <w:szCs w:val="20"/>
          <w:lang w:val="ru-RU"/>
        </w:rPr>
        <w:t>ям</w:t>
      </w:r>
      <w:r w:rsidRPr="00A16F0E">
        <w:rPr>
          <w:color w:val="000000"/>
          <w:sz w:val="20"/>
          <w:szCs w:val="20"/>
          <w:lang w:val="ru-RU"/>
        </w:rPr>
        <w:t xml:space="preserve">, которые не обязательно соответствуют </w:t>
      </w:r>
      <w:r>
        <w:rPr>
          <w:color w:val="000000"/>
          <w:sz w:val="20"/>
          <w:szCs w:val="20"/>
          <w:lang w:val="ru-RU"/>
        </w:rPr>
        <w:t xml:space="preserve">тому, </w:t>
      </w:r>
      <w:r w:rsidRPr="00A16F0E">
        <w:rPr>
          <w:color w:val="000000"/>
          <w:sz w:val="20"/>
          <w:szCs w:val="20"/>
          <w:lang w:val="ru-RU"/>
        </w:rPr>
        <w:t xml:space="preserve">как </w:t>
      </w:r>
      <w:r>
        <w:rPr>
          <w:color w:val="000000"/>
          <w:sz w:val="20"/>
          <w:szCs w:val="20"/>
          <w:lang w:val="ru-RU"/>
        </w:rPr>
        <w:t>р</w:t>
      </w:r>
      <w:r w:rsidRPr="00A16F0E">
        <w:rPr>
          <w:color w:val="000000"/>
          <w:sz w:val="20"/>
          <w:szCs w:val="20"/>
          <w:lang w:val="ru-RU"/>
        </w:rPr>
        <w:t xml:space="preserve">уководство </w:t>
      </w:r>
      <w:r>
        <w:rPr>
          <w:color w:val="000000"/>
          <w:sz w:val="20"/>
          <w:szCs w:val="20"/>
          <w:lang w:val="ru-RU"/>
        </w:rPr>
        <w:t xml:space="preserve">группы </w:t>
      </w:r>
      <w:r w:rsidRPr="00A16F0E">
        <w:rPr>
          <w:color w:val="000000"/>
          <w:sz w:val="20"/>
          <w:szCs w:val="20"/>
          <w:lang w:val="ru-RU"/>
        </w:rPr>
        <w:t>р</w:t>
      </w:r>
      <w:r>
        <w:rPr>
          <w:color w:val="000000"/>
          <w:sz w:val="20"/>
          <w:szCs w:val="20"/>
          <w:lang w:val="ru-RU"/>
        </w:rPr>
        <w:t>ас</w:t>
      </w:r>
      <w:r w:rsidRPr="00A16F0E">
        <w:rPr>
          <w:color w:val="000000"/>
          <w:sz w:val="20"/>
          <w:szCs w:val="20"/>
          <w:lang w:val="ru-RU"/>
        </w:rPr>
        <w:t xml:space="preserve">сматривает </w:t>
      </w:r>
      <w:r>
        <w:rPr>
          <w:color w:val="000000"/>
          <w:sz w:val="20"/>
          <w:szCs w:val="20"/>
          <w:lang w:val="ru-RU"/>
        </w:rPr>
        <w:t>организации</w:t>
      </w:r>
      <w:r w:rsidRPr="00A16F0E">
        <w:rPr>
          <w:color w:val="000000"/>
          <w:sz w:val="20"/>
          <w:szCs w:val="20"/>
          <w:lang w:val="ru-RU"/>
        </w:rPr>
        <w:t xml:space="preserve"> или бизнес-единицы, входящие в группу. В связи с этим </w:t>
      </w:r>
      <w:r>
        <w:rPr>
          <w:color w:val="000000"/>
          <w:sz w:val="20"/>
          <w:szCs w:val="20"/>
          <w:lang w:val="ru-RU"/>
        </w:rPr>
        <w:t>IAASB</w:t>
      </w:r>
      <w:r w:rsidRPr="00A16F0E">
        <w:rPr>
          <w:color w:val="000000"/>
          <w:sz w:val="20"/>
          <w:szCs w:val="20"/>
          <w:lang w:val="ru-RU"/>
        </w:rPr>
        <w:t xml:space="preserve"> понимает, что на практике многие </w:t>
      </w:r>
      <w:r>
        <w:rPr>
          <w:color w:val="000000"/>
          <w:sz w:val="20"/>
          <w:szCs w:val="20"/>
          <w:lang w:val="ru-RU"/>
        </w:rPr>
        <w:t>к</w:t>
      </w:r>
      <w:r w:rsidRPr="00A16F0E">
        <w:rPr>
          <w:color w:val="000000"/>
          <w:sz w:val="20"/>
          <w:szCs w:val="20"/>
          <w:lang w:val="ru-RU"/>
        </w:rPr>
        <w:t xml:space="preserve">оманды аудиторов групп рассматривают структуру группы как отправную точку, но подход к </w:t>
      </w:r>
      <w:r>
        <w:rPr>
          <w:color w:val="000000"/>
          <w:sz w:val="20"/>
          <w:szCs w:val="20"/>
          <w:lang w:val="ru-RU"/>
        </w:rPr>
        <w:t>а</w:t>
      </w:r>
      <w:r w:rsidRPr="00A16F0E">
        <w:rPr>
          <w:color w:val="000000"/>
          <w:sz w:val="20"/>
          <w:szCs w:val="20"/>
          <w:lang w:val="ru-RU"/>
        </w:rPr>
        <w:t>удит</w:t>
      </w:r>
      <w:r>
        <w:rPr>
          <w:color w:val="000000"/>
          <w:sz w:val="20"/>
          <w:szCs w:val="20"/>
          <w:lang w:val="ru-RU"/>
        </w:rPr>
        <w:t>у</w:t>
      </w:r>
      <w:r w:rsidRPr="00A16F0E">
        <w:rPr>
          <w:color w:val="000000"/>
          <w:sz w:val="20"/>
          <w:szCs w:val="20"/>
          <w:lang w:val="ru-RU"/>
        </w:rPr>
        <w:t xml:space="preserve"> групп</w:t>
      </w:r>
      <w:r>
        <w:rPr>
          <w:color w:val="000000"/>
          <w:sz w:val="20"/>
          <w:szCs w:val="20"/>
          <w:lang w:val="ru-RU"/>
        </w:rPr>
        <w:t>ы</w:t>
      </w:r>
      <w:r w:rsidRPr="00A16F0E">
        <w:rPr>
          <w:color w:val="000000"/>
          <w:sz w:val="20"/>
          <w:szCs w:val="20"/>
          <w:lang w:val="ru-RU"/>
        </w:rPr>
        <w:t xml:space="preserve"> может не соответствовать этой структуре, например, из-за использования общих сервисных центров</w:t>
      </w:r>
      <w:r>
        <w:rPr>
          <w:color w:val="000000"/>
          <w:sz w:val="20"/>
          <w:szCs w:val="20"/>
          <w:lang w:val="ru-RU"/>
        </w:rPr>
        <w:t>,</w:t>
      </w:r>
      <w:r w:rsidRPr="00A16F0E">
        <w:rPr>
          <w:color w:val="000000"/>
          <w:sz w:val="20"/>
          <w:szCs w:val="20"/>
          <w:lang w:val="ru-RU"/>
        </w:rPr>
        <w:t xml:space="preserve"> или </w:t>
      </w:r>
      <w:r>
        <w:rPr>
          <w:color w:val="000000"/>
          <w:sz w:val="20"/>
          <w:szCs w:val="20"/>
          <w:lang w:val="ru-RU"/>
        </w:rPr>
        <w:t xml:space="preserve">того факта, что </w:t>
      </w:r>
      <w:r w:rsidRPr="00A16F0E">
        <w:rPr>
          <w:color w:val="000000"/>
          <w:sz w:val="20"/>
          <w:szCs w:val="20"/>
          <w:lang w:val="ru-RU"/>
        </w:rPr>
        <w:t>различны</w:t>
      </w:r>
      <w:r>
        <w:rPr>
          <w:color w:val="000000"/>
          <w:sz w:val="20"/>
          <w:szCs w:val="20"/>
          <w:lang w:val="ru-RU"/>
        </w:rPr>
        <w:t>е</w:t>
      </w:r>
      <w:r w:rsidRPr="00A16F0E">
        <w:rPr>
          <w:color w:val="000000"/>
          <w:sz w:val="20"/>
          <w:szCs w:val="20"/>
          <w:lang w:val="ru-RU"/>
        </w:rPr>
        <w:t xml:space="preserve"> аспект</w:t>
      </w:r>
      <w:r>
        <w:rPr>
          <w:color w:val="000000"/>
          <w:sz w:val="20"/>
          <w:szCs w:val="20"/>
          <w:lang w:val="ru-RU"/>
        </w:rPr>
        <w:t xml:space="preserve">ы и </w:t>
      </w:r>
      <w:r w:rsidRPr="00A16F0E">
        <w:rPr>
          <w:color w:val="000000"/>
          <w:sz w:val="20"/>
          <w:szCs w:val="20"/>
          <w:lang w:val="ru-RU"/>
        </w:rPr>
        <w:t>класс</w:t>
      </w:r>
      <w:r>
        <w:rPr>
          <w:color w:val="000000"/>
          <w:sz w:val="20"/>
          <w:szCs w:val="20"/>
          <w:lang w:val="ru-RU"/>
        </w:rPr>
        <w:t>ы</w:t>
      </w:r>
      <w:r w:rsidRPr="00A16F0E">
        <w:rPr>
          <w:color w:val="000000"/>
          <w:sz w:val="20"/>
          <w:szCs w:val="20"/>
          <w:lang w:val="ru-RU"/>
        </w:rPr>
        <w:t xml:space="preserve"> транзакций обраб</w:t>
      </w:r>
      <w:r>
        <w:rPr>
          <w:color w:val="000000"/>
          <w:sz w:val="20"/>
          <w:szCs w:val="20"/>
          <w:lang w:val="ru-RU"/>
        </w:rPr>
        <w:t xml:space="preserve">атываются </w:t>
      </w:r>
      <w:r w:rsidRPr="00A16F0E">
        <w:rPr>
          <w:color w:val="000000"/>
          <w:sz w:val="20"/>
          <w:szCs w:val="20"/>
          <w:lang w:val="ru-RU"/>
        </w:rPr>
        <w:t>в разных местах</w:t>
      </w:r>
      <w:r>
        <w:rPr>
          <w:color w:val="000000"/>
          <w:sz w:val="20"/>
          <w:szCs w:val="20"/>
          <w:lang w:val="ru-RU"/>
        </w:rPr>
        <w:t>.</w:t>
      </w:r>
    </w:p>
    <w:p w:rsidR="00F44740" w:rsidRPr="00C033A3" w:rsidRDefault="00F44740" w:rsidP="007B1760">
      <w:pPr>
        <w:numPr>
          <w:ilvl w:val="0"/>
          <w:numId w:val="1"/>
        </w:numPr>
        <w:tabs>
          <w:tab w:val="left" w:pos="1988"/>
        </w:tabs>
        <w:spacing w:before="116" w:line="290" w:lineRule="auto"/>
        <w:ind w:right="334"/>
        <w:jc w:val="both"/>
        <w:rPr>
          <w:color w:val="000000"/>
          <w:sz w:val="20"/>
          <w:szCs w:val="20"/>
          <w:lang w:val="ru-RU"/>
        </w:rPr>
      </w:pPr>
      <w:r w:rsidRPr="007758EA">
        <w:rPr>
          <w:color w:val="000000"/>
          <w:sz w:val="20"/>
          <w:szCs w:val="20"/>
          <w:lang w:val="ru-RU"/>
        </w:rPr>
        <w:t xml:space="preserve">Соответственно, </w:t>
      </w:r>
      <w:r>
        <w:rPr>
          <w:color w:val="000000"/>
          <w:sz w:val="20"/>
          <w:szCs w:val="20"/>
          <w:lang w:val="ru-RU"/>
        </w:rPr>
        <w:t>IAASB</w:t>
      </w:r>
      <w:r w:rsidRPr="007758EA">
        <w:rPr>
          <w:color w:val="000000"/>
          <w:sz w:val="20"/>
          <w:szCs w:val="20"/>
          <w:lang w:val="ru-RU"/>
        </w:rPr>
        <w:t xml:space="preserve"> включил в </w:t>
      </w:r>
      <w:r>
        <w:rPr>
          <w:color w:val="000000"/>
          <w:sz w:val="20"/>
          <w:szCs w:val="20"/>
          <w:lang w:val="ru-RU"/>
        </w:rPr>
        <w:t>параграф</w:t>
      </w:r>
      <w:r w:rsidRPr="007758EA">
        <w:rPr>
          <w:color w:val="000000"/>
          <w:sz w:val="20"/>
          <w:szCs w:val="20"/>
          <w:lang w:val="ru-RU"/>
        </w:rPr>
        <w:t xml:space="preserve"> 9(</w:t>
      </w:r>
      <w:r w:rsidRPr="007758EA">
        <w:rPr>
          <w:color w:val="000000"/>
          <w:sz w:val="20"/>
          <w:szCs w:val="20"/>
        </w:rPr>
        <w:t>b</w:t>
      </w:r>
      <w:r w:rsidRPr="007758EA">
        <w:rPr>
          <w:color w:val="000000"/>
          <w:sz w:val="20"/>
          <w:szCs w:val="20"/>
          <w:lang w:val="ru-RU"/>
        </w:rPr>
        <w:t xml:space="preserve">) </w:t>
      </w:r>
      <w:r w:rsidRPr="007758EA">
        <w:rPr>
          <w:color w:val="000000"/>
          <w:sz w:val="20"/>
          <w:szCs w:val="20"/>
        </w:rPr>
        <w:t>ED</w:t>
      </w:r>
      <w:r w:rsidRPr="007758EA">
        <w:rPr>
          <w:color w:val="000000"/>
          <w:sz w:val="20"/>
          <w:szCs w:val="20"/>
          <w:lang w:val="ru-RU"/>
        </w:rPr>
        <w:t xml:space="preserve">-600 пересмотренное определение </w:t>
      </w:r>
      <w:r>
        <w:rPr>
          <w:color w:val="000000"/>
          <w:sz w:val="20"/>
          <w:szCs w:val="20"/>
          <w:lang w:val="ru-RU"/>
        </w:rPr>
        <w:t>к</w:t>
      </w:r>
      <w:r w:rsidRPr="007758EA">
        <w:rPr>
          <w:color w:val="000000"/>
          <w:sz w:val="20"/>
          <w:szCs w:val="20"/>
          <w:lang w:val="ru-RU"/>
        </w:rPr>
        <w:t xml:space="preserve">омпонента, которое отражает «мнение аудитора» для целей планирования и выполнения </w:t>
      </w:r>
      <w:r>
        <w:rPr>
          <w:color w:val="000000"/>
          <w:sz w:val="20"/>
          <w:szCs w:val="20"/>
          <w:lang w:val="ru-RU"/>
        </w:rPr>
        <w:t>а</w:t>
      </w:r>
      <w:r w:rsidRPr="007758EA">
        <w:rPr>
          <w:color w:val="000000"/>
          <w:sz w:val="20"/>
          <w:szCs w:val="20"/>
          <w:lang w:val="ru-RU"/>
        </w:rPr>
        <w:t>удит</w:t>
      </w:r>
      <w:r>
        <w:rPr>
          <w:color w:val="000000"/>
          <w:sz w:val="20"/>
          <w:szCs w:val="20"/>
          <w:lang w:val="ru-RU"/>
        </w:rPr>
        <w:t>а</w:t>
      </w:r>
      <w:r w:rsidRPr="007758EA">
        <w:rPr>
          <w:color w:val="000000"/>
          <w:sz w:val="20"/>
          <w:szCs w:val="20"/>
          <w:lang w:val="ru-RU"/>
        </w:rPr>
        <w:t xml:space="preserve"> групп</w:t>
      </w:r>
      <w:r>
        <w:rPr>
          <w:color w:val="000000"/>
          <w:sz w:val="20"/>
          <w:szCs w:val="20"/>
          <w:lang w:val="ru-RU"/>
        </w:rPr>
        <w:t>ы</w:t>
      </w:r>
      <w:r w:rsidRPr="007758EA">
        <w:rPr>
          <w:color w:val="000000"/>
          <w:sz w:val="20"/>
          <w:szCs w:val="20"/>
          <w:lang w:val="ru-RU"/>
        </w:rPr>
        <w:t>. Использование терминов «местоположение, функция или деятельность» в этом определении должно быть достаточно гибким, чтобы охватить множество способов, с помощью которых команда аудита груп</w:t>
      </w:r>
      <w:r>
        <w:rPr>
          <w:color w:val="000000"/>
          <w:sz w:val="20"/>
          <w:szCs w:val="20"/>
          <w:lang w:val="ru-RU"/>
        </w:rPr>
        <w:t>п</w:t>
      </w:r>
      <w:r w:rsidRPr="007758EA">
        <w:rPr>
          <w:color w:val="000000"/>
          <w:sz w:val="20"/>
          <w:szCs w:val="20"/>
          <w:lang w:val="ru-RU"/>
        </w:rPr>
        <w:t xml:space="preserve">ы может просматривать структуру группы при разработке наиболее эффективного и действенного подхода к планированию и выполнению </w:t>
      </w:r>
      <w:r>
        <w:rPr>
          <w:color w:val="000000"/>
          <w:sz w:val="20"/>
          <w:szCs w:val="20"/>
          <w:lang w:val="ru-RU"/>
        </w:rPr>
        <w:t xml:space="preserve">ее </w:t>
      </w:r>
      <w:r w:rsidRPr="007758EA">
        <w:rPr>
          <w:color w:val="000000"/>
          <w:sz w:val="20"/>
          <w:szCs w:val="20"/>
          <w:lang w:val="ru-RU"/>
        </w:rPr>
        <w:t xml:space="preserve">аудита. </w:t>
      </w:r>
      <w:r w:rsidRPr="00C033A3">
        <w:rPr>
          <w:color w:val="000000"/>
          <w:sz w:val="20"/>
          <w:szCs w:val="20"/>
          <w:lang w:val="ru-RU"/>
        </w:rPr>
        <w:t>В некоторых случаях команда аудита груп</w:t>
      </w:r>
      <w:r>
        <w:rPr>
          <w:color w:val="000000"/>
          <w:sz w:val="20"/>
          <w:szCs w:val="20"/>
          <w:lang w:val="ru-RU"/>
        </w:rPr>
        <w:t>п</w:t>
      </w:r>
      <w:r w:rsidRPr="00C033A3">
        <w:rPr>
          <w:color w:val="000000"/>
          <w:sz w:val="20"/>
          <w:szCs w:val="20"/>
          <w:lang w:val="ru-RU"/>
        </w:rPr>
        <w:t xml:space="preserve">ы может </w:t>
      </w:r>
      <w:r>
        <w:rPr>
          <w:color w:val="000000"/>
          <w:sz w:val="20"/>
          <w:szCs w:val="20"/>
          <w:lang w:val="ru-RU"/>
        </w:rPr>
        <w:t xml:space="preserve">подойти </w:t>
      </w:r>
      <w:r w:rsidRPr="00C033A3">
        <w:rPr>
          <w:color w:val="000000"/>
          <w:sz w:val="20"/>
          <w:szCs w:val="20"/>
          <w:lang w:val="ru-RU"/>
        </w:rPr>
        <w:t xml:space="preserve">к </w:t>
      </w:r>
      <w:r>
        <w:rPr>
          <w:color w:val="000000"/>
          <w:sz w:val="20"/>
          <w:szCs w:val="20"/>
          <w:lang w:val="ru-RU"/>
        </w:rPr>
        <w:t>ее</w:t>
      </w:r>
      <w:r w:rsidRPr="00C033A3">
        <w:rPr>
          <w:color w:val="000000"/>
          <w:sz w:val="20"/>
          <w:szCs w:val="20"/>
          <w:lang w:val="ru-RU"/>
        </w:rPr>
        <w:t xml:space="preserve"> </w:t>
      </w:r>
      <w:r>
        <w:rPr>
          <w:color w:val="000000"/>
          <w:sz w:val="20"/>
          <w:szCs w:val="20"/>
          <w:lang w:val="ru-RU"/>
        </w:rPr>
        <w:t>а</w:t>
      </w:r>
      <w:r w:rsidRPr="00C033A3">
        <w:rPr>
          <w:color w:val="000000"/>
          <w:sz w:val="20"/>
          <w:szCs w:val="20"/>
          <w:lang w:val="ru-RU"/>
        </w:rPr>
        <w:t>удит</w:t>
      </w:r>
      <w:r>
        <w:rPr>
          <w:color w:val="000000"/>
          <w:sz w:val="20"/>
          <w:szCs w:val="20"/>
          <w:lang w:val="ru-RU"/>
        </w:rPr>
        <w:t>у</w:t>
      </w:r>
      <w:r w:rsidRPr="00C033A3">
        <w:rPr>
          <w:color w:val="000000"/>
          <w:sz w:val="20"/>
          <w:szCs w:val="20"/>
          <w:lang w:val="ru-RU"/>
        </w:rPr>
        <w:t>, сосредоточившись на том, как организация структурирована и организована (например, в соответствии с ее правовой структурой). В качестве альтернативы команда аудита группы может принять реш</w:t>
      </w:r>
      <w:r>
        <w:rPr>
          <w:color w:val="000000"/>
          <w:sz w:val="20"/>
          <w:szCs w:val="20"/>
          <w:lang w:val="ru-RU"/>
        </w:rPr>
        <w:t xml:space="preserve">ить в ходе аудита </w:t>
      </w:r>
      <w:r w:rsidRPr="00C033A3">
        <w:rPr>
          <w:color w:val="000000"/>
          <w:sz w:val="20"/>
          <w:szCs w:val="20"/>
          <w:lang w:val="ru-RU"/>
        </w:rPr>
        <w:t>групп</w:t>
      </w:r>
      <w:r>
        <w:rPr>
          <w:color w:val="000000"/>
          <w:sz w:val="20"/>
          <w:szCs w:val="20"/>
          <w:lang w:val="ru-RU"/>
        </w:rPr>
        <w:t>ы</w:t>
      </w:r>
      <w:r w:rsidRPr="00C033A3">
        <w:rPr>
          <w:color w:val="000000"/>
          <w:sz w:val="20"/>
          <w:szCs w:val="20"/>
          <w:lang w:val="ru-RU"/>
        </w:rPr>
        <w:t xml:space="preserve"> сосредоточи</w:t>
      </w:r>
      <w:r>
        <w:rPr>
          <w:color w:val="000000"/>
          <w:sz w:val="20"/>
          <w:szCs w:val="20"/>
          <w:lang w:val="ru-RU"/>
        </w:rPr>
        <w:t>ться</w:t>
      </w:r>
      <w:r w:rsidRPr="00C033A3">
        <w:rPr>
          <w:color w:val="000000"/>
          <w:sz w:val="20"/>
          <w:szCs w:val="20"/>
          <w:lang w:val="ru-RU"/>
        </w:rPr>
        <w:t xml:space="preserve"> на комбинации местоположений, функций или видов деятельности (например, из-за структуры информационной системы группы в отношении обработки транзакций или разработки и внедрения системы внутренн</w:t>
      </w:r>
      <w:r>
        <w:rPr>
          <w:color w:val="000000"/>
          <w:sz w:val="20"/>
          <w:szCs w:val="20"/>
          <w:lang w:val="ru-RU"/>
        </w:rPr>
        <w:t>его</w:t>
      </w:r>
      <w:r w:rsidRPr="00C033A3">
        <w:rPr>
          <w:color w:val="000000"/>
          <w:sz w:val="20"/>
          <w:szCs w:val="20"/>
          <w:lang w:val="ru-RU"/>
        </w:rPr>
        <w:t xml:space="preserve"> контрол</w:t>
      </w:r>
      <w:r>
        <w:rPr>
          <w:color w:val="000000"/>
          <w:sz w:val="20"/>
          <w:szCs w:val="20"/>
          <w:lang w:val="ru-RU"/>
        </w:rPr>
        <w:t>я</w:t>
      </w:r>
      <w:r w:rsidRPr="00C033A3">
        <w:rPr>
          <w:color w:val="000000"/>
          <w:sz w:val="20"/>
          <w:szCs w:val="20"/>
          <w:lang w:val="ru-RU"/>
        </w:rPr>
        <w:t xml:space="preserve">). Независимо от используемого подхода, команда аудита группы рассматривает риски существенного искажения финансовой отчетности группы, охватывающей все организации и бизнес-единицы, которые составляют группу (см. </w:t>
      </w:r>
      <w:r>
        <w:rPr>
          <w:color w:val="000000"/>
          <w:sz w:val="20"/>
          <w:szCs w:val="20"/>
          <w:lang w:val="ru-RU"/>
        </w:rPr>
        <w:t>Параграф</w:t>
      </w:r>
      <w:r w:rsidRPr="00C033A3">
        <w:rPr>
          <w:color w:val="000000"/>
          <w:sz w:val="20"/>
          <w:szCs w:val="20"/>
          <w:lang w:val="ru-RU"/>
        </w:rPr>
        <w:t xml:space="preserve"> </w:t>
      </w:r>
      <w:r w:rsidRPr="007758EA">
        <w:rPr>
          <w:color w:val="000000"/>
          <w:sz w:val="20"/>
          <w:szCs w:val="20"/>
        </w:rPr>
        <w:t>A</w:t>
      </w:r>
      <w:r w:rsidRPr="00C033A3">
        <w:rPr>
          <w:color w:val="000000"/>
          <w:sz w:val="20"/>
          <w:szCs w:val="20"/>
          <w:lang w:val="ru-RU"/>
        </w:rPr>
        <w:t xml:space="preserve">12 </w:t>
      </w:r>
      <w:r w:rsidRPr="007758EA">
        <w:rPr>
          <w:color w:val="000000"/>
          <w:sz w:val="20"/>
          <w:szCs w:val="20"/>
        </w:rPr>
        <w:t>ED</w:t>
      </w:r>
      <w:r w:rsidRPr="00C033A3">
        <w:rPr>
          <w:color w:val="000000"/>
          <w:sz w:val="20"/>
          <w:szCs w:val="20"/>
          <w:lang w:val="ru-RU"/>
        </w:rPr>
        <w:t>-6).</w:t>
      </w:r>
    </w:p>
    <w:p w:rsidR="00F44740" w:rsidRPr="00E47817" w:rsidRDefault="00F44740" w:rsidP="007B1760">
      <w:pPr>
        <w:numPr>
          <w:ilvl w:val="0"/>
          <w:numId w:val="1"/>
        </w:numPr>
        <w:tabs>
          <w:tab w:val="left" w:pos="1988"/>
        </w:tabs>
        <w:spacing w:before="171" w:line="290" w:lineRule="auto"/>
        <w:ind w:right="338"/>
        <w:jc w:val="both"/>
        <w:rPr>
          <w:color w:val="000000"/>
          <w:sz w:val="20"/>
          <w:szCs w:val="20"/>
          <w:lang w:val="ru-RU"/>
        </w:rPr>
      </w:pPr>
      <w:r>
        <w:rPr>
          <w:color w:val="000000"/>
          <w:sz w:val="20"/>
          <w:szCs w:val="20"/>
          <w:lang w:val="ru-RU"/>
        </w:rPr>
        <w:t>IAASB</w:t>
      </w:r>
      <w:r w:rsidRPr="00C033A3">
        <w:rPr>
          <w:color w:val="000000"/>
          <w:sz w:val="20"/>
          <w:szCs w:val="20"/>
          <w:lang w:val="ru-RU"/>
        </w:rPr>
        <w:t xml:space="preserve"> добавил </w:t>
      </w:r>
      <w:r>
        <w:rPr>
          <w:color w:val="000000"/>
          <w:sz w:val="20"/>
          <w:szCs w:val="20"/>
          <w:lang w:val="ru-RU"/>
        </w:rPr>
        <w:t>Параграф</w:t>
      </w:r>
      <w:r w:rsidRPr="00C033A3">
        <w:rPr>
          <w:color w:val="000000"/>
          <w:sz w:val="20"/>
          <w:szCs w:val="20"/>
          <w:lang w:val="ru-RU"/>
        </w:rPr>
        <w:t xml:space="preserve"> 3 в </w:t>
      </w:r>
      <w:r w:rsidRPr="00C033A3">
        <w:rPr>
          <w:color w:val="000000"/>
          <w:sz w:val="20"/>
          <w:szCs w:val="20"/>
        </w:rPr>
        <w:t>ED</w:t>
      </w:r>
      <w:r w:rsidRPr="00C033A3">
        <w:rPr>
          <w:color w:val="000000"/>
          <w:sz w:val="20"/>
          <w:szCs w:val="20"/>
          <w:lang w:val="ru-RU"/>
        </w:rPr>
        <w:t xml:space="preserve">-600, чтобы в разделе </w:t>
      </w:r>
      <w:r>
        <w:rPr>
          <w:color w:val="000000"/>
          <w:sz w:val="20"/>
          <w:szCs w:val="20"/>
          <w:lang w:val="ru-RU"/>
        </w:rPr>
        <w:t>проекта</w:t>
      </w:r>
      <w:r w:rsidRPr="00C033A3">
        <w:rPr>
          <w:color w:val="000000"/>
          <w:sz w:val="20"/>
          <w:szCs w:val="20"/>
          <w:lang w:val="ru-RU"/>
        </w:rPr>
        <w:t xml:space="preserve"> стандарта «Область применения» прояснить, что способ организации группы и </w:t>
      </w:r>
      <w:r>
        <w:rPr>
          <w:color w:val="000000"/>
          <w:sz w:val="20"/>
          <w:szCs w:val="20"/>
          <w:lang w:val="ru-RU"/>
        </w:rPr>
        <w:t>то, как р</w:t>
      </w:r>
      <w:r w:rsidRPr="00C033A3">
        <w:rPr>
          <w:color w:val="000000"/>
          <w:sz w:val="20"/>
          <w:szCs w:val="20"/>
          <w:lang w:val="ru-RU"/>
        </w:rPr>
        <w:t xml:space="preserve">уководство </w:t>
      </w:r>
      <w:r>
        <w:rPr>
          <w:color w:val="000000"/>
          <w:sz w:val="20"/>
          <w:szCs w:val="20"/>
          <w:lang w:val="ru-RU"/>
        </w:rPr>
        <w:t xml:space="preserve">группы </w:t>
      </w:r>
      <w:r w:rsidRPr="00C033A3">
        <w:rPr>
          <w:color w:val="000000"/>
          <w:sz w:val="20"/>
          <w:szCs w:val="20"/>
          <w:lang w:val="ru-RU"/>
        </w:rPr>
        <w:t>рассматривает входящие в группу организации или бизнес-единицы, могут отлича</w:t>
      </w:r>
      <w:r>
        <w:rPr>
          <w:color w:val="000000"/>
          <w:sz w:val="20"/>
          <w:szCs w:val="20"/>
          <w:lang w:val="ru-RU"/>
        </w:rPr>
        <w:t>ться</w:t>
      </w:r>
      <w:r w:rsidRPr="00C033A3">
        <w:rPr>
          <w:color w:val="000000"/>
          <w:sz w:val="20"/>
          <w:szCs w:val="20"/>
          <w:lang w:val="ru-RU"/>
        </w:rPr>
        <w:t xml:space="preserve"> от того, как команда аудита группы планирует и выполняет аудиторские процедуры </w:t>
      </w:r>
      <w:r>
        <w:rPr>
          <w:color w:val="000000"/>
          <w:sz w:val="20"/>
          <w:szCs w:val="20"/>
          <w:lang w:val="ru-RU"/>
        </w:rPr>
        <w:t xml:space="preserve">при аудите </w:t>
      </w:r>
      <w:r w:rsidRPr="00C033A3">
        <w:rPr>
          <w:color w:val="000000"/>
          <w:sz w:val="20"/>
          <w:szCs w:val="20"/>
          <w:lang w:val="ru-RU"/>
        </w:rPr>
        <w:t xml:space="preserve">группы. </w:t>
      </w:r>
      <w:r>
        <w:rPr>
          <w:color w:val="000000"/>
          <w:sz w:val="20"/>
          <w:szCs w:val="20"/>
          <w:lang w:val="ru-RU"/>
        </w:rPr>
        <w:t>IAASB</w:t>
      </w:r>
      <w:r w:rsidRPr="00E47817">
        <w:rPr>
          <w:color w:val="000000"/>
          <w:sz w:val="20"/>
          <w:szCs w:val="20"/>
          <w:lang w:val="ru-RU"/>
        </w:rPr>
        <w:t xml:space="preserve"> также включил </w:t>
      </w:r>
      <w:r>
        <w:rPr>
          <w:color w:val="000000"/>
          <w:sz w:val="20"/>
          <w:szCs w:val="20"/>
          <w:lang w:val="ru-RU"/>
        </w:rPr>
        <w:t>пояснительные</w:t>
      </w:r>
      <w:r w:rsidRPr="00E47817">
        <w:rPr>
          <w:color w:val="000000"/>
          <w:sz w:val="20"/>
          <w:szCs w:val="20"/>
          <w:lang w:val="ru-RU"/>
        </w:rPr>
        <w:t xml:space="preserve"> материалы (см. </w:t>
      </w:r>
      <w:r>
        <w:rPr>
          <w:color w:val="000000"/>
          <w:sz w:val="20"/>
          <w:szCs w:val="20"/>
          <w:lang w:val="ru-RU"/>
        </w:rPr>
        <w:t>Параграфы</w:t>
      </w:r>
      <w:r w:rsidRPr="00E47817">
        <w:rPr>
          <w:color w:val="000000"/>
          <w:sz w:val="20"/>
          <w:szCs w:val="20"/>
          <w:lang w:val="ru-RU"/>
        </w:rPr>
        <w:t xml:space="preserve"> </w:t>
      </w:r>
      <w:r w:rsidRPr="00C033A3">
        <w:rPr>
          <w:color w:val="000000"/>
          <w:sz w:val="20"/>
          <w:szCs w:val="20"/>
        </w:rPr>
        <w:t>A</w:t>
      </w:r>
      <w:r w:rsidRPr="00E47817">
        <w:rPr>
          <w:color w:val="000000"/>
          <w:sz w:val="20"/>
          <w:szCs w:val="20"/>
          <w:lang w:val="ru-RU"/>
        </w:rPr>
        <w:t>4-</w:t>
      </w:r>
      <w:r w:rsidRPr="00C033A3">
        <w:rPr>
          <w:color w:val="000000"/>
          <w:sz w:val="20"/>
          <w:szCs w:val="20"/>
        </w:rPr>
        <w:t>A</w:t>
      </w:r>
      <w:r w:rsidRPr="00E47817">
        <w:rPr>
          <w:color w:val="000000"/>
          <w:sz w:val="20"/>
          <w:szCs w:val="20"/>
          <w:lang w:val="ru-RU"/>
        </w:rPr>
        <w:t xml:space="preserve">6 </w:t>
      </w:r>
      <w:r w:rsidRPr="00C033A3">
        <w:rPr>
          <w:color w:val="000000"/>
          <w:sz w:val="20"/>
          <w:szCs w:val="20"/>
        </w:rPr>
        <w:t>ED</w:t>
      </w:r>
      <w:r w:rsidRPr="00E47817">
        <w:rPr>
          <w:color w:val="000000"/>
          <w:sz w:val="20"/>
          <w:szCs w:val="20"/>
          <w:lang w:val="ru-RU"/>
        </w:rPr>
        <w:t xml:space="preserve">-600), чтобы прояснить этот момент и </w:t>
      </w:r>
      <w:r>
        <w:rPr>
          <w:color w:val="000000"/>
          <w:sz w:val="20"/>
          <w:szCs w:val="20"/>
          <w:lang w:val="ru-RU"/>
        </w:rPr>
        <w:t xml:space="preserve">показать на </w:t>
      </w:r>
      <w:r w:rsidRPr="00E47817">
        <w:rPr>
          <w:color w:val="000000"/>
          <w:sz w:val="20"/>
          <w:szCs w:val="20"/>
          <w:lang w:val="ru-RU"/>
        </w:rPr>
        <w:t>пример</w:t>
      </w:r>
      <w:r>
        <w:rPr>
          <w:color w:val="000000"/>
          <w:sz w:val="20"/>
          <w:szCs w:val="20"/>
          <w:lang w:val="ru-RU"/>
        </w:rPr>
        <w:t>е</w:t>
      </w:r>
      <w:r w:rsidRPr="00E47817">
        <w:rPr>
          <w:color w:val="000000"/>
          <w:sz w:val="20"/>
          <w:szCs w:val="20"/>
          <w:lang w:val="ru-RU"/>
        </w:rPr>
        <w:t xml:space="preserve">, как </w:t>
      </w:r>
      <w:r>
        <w:rPr>
          <w:color w:val="000000"/>
          <w:sz w:val="20"/>
          <w:szCs w:val="20"/>
          <w:lang w:val="ru-RU"/>
        </w:rPr>
        <w:t>такой подход</w:t>
      </w:r>
      <w:r w:rsidRPr="00E47817">
        <w:rPr>
          <w:color w:val="000000"/>
          <w:sz w:val="20"/>
          <w:szCs w:val="20"/>
          <w:lang w:val="ru-RU"/>
        </w:rPr>
        <w:t xml:space="preserve"> можно применять на практике. </w:t>
      </w:r>
      <w:r>
        <w:rPr>
          <w:color w:val="000000"/>
          <w:sz w:val="20"/>
          <w:szCs w:val="20"/>
          <w:lang w:val="ru-RU"/>
        </w:rPr>
        <w:t>В параграфах</w:t>
      </w:r>
      <w:r w:rsidRPr="00E47817">
        <w:rPr>
          <w:color w:val="000000"/>
          <w:sz w:val="20"/>
          <w:szCs w:val="20"/>
          <w:lang w:val="ru-RU"/>
        </w:rPr>
        <w:t xml:space="preserve"> </w:t>
      </w:r>
      <w:r w:rsidRPr="00C033A3">
        <w:rPr>
          <w:color w:val="000000"/>
          <w:sz w:val="20"/>
          <w:szCs w:val="20"/>
        </w:rPr>
        <w:t>A</w:t>
      </w:r>
      <w:r w:rsidRPr="00E47817">
        <w:rPr>
          <w:color w:val="000000"/>
          <w:sz w:val="20"/>
          <w:szCs w:val="20"/>
          <w:lang w:val="ru-RU"/>
        </w:rPr>
        <w:t xml:space="preserve">4 и </w:t>
      </w:r>
      <w:r w:rsidRPr="00C033A3">
        <w:rPr>
          <w:color w:val="000000"/>
          <w:sz w:val="20"/>
          <w:szCs w:val="20"/>
        </w:rPr>
        <w:t>A</w:t>
      </w:r>
      <w:r w:rsidRPr="00E47817">
        <w:rPr>
          <w:color w:val="000000"/>
          <w:sz w:val="20"/>
          <w:szCs w:val="20"/>
          <w:lang w:val="ru-RU"/>
        </w:rPr>
        <w:t xml:space="preserve">12 </w:t>
      </w:r>
      <w:r>
        <w:rPr>
          <w:color w:val="000000"/>
          <w:sz w:val="20"/>
          <w:szCs w:val="20"/>
          <w:lang w:val="ru-RU"/>
        </w:rPr>
        <w:t xml:space="preserve">документа </w:t>
      </w:r>
      <w:r w:rsidRPr="00C033A3">
        <w:rPr>
          <w:color w:val="000000"/>
          <w:sz w:val="20"/>
          <w:szCs w:val="20"/>
        </w:rPr>
        <w:t>ED</w:t>
      </w:r>
      <w:r w:rsidRPr="00E47817">
        <w:rPr>
          <w:color w:val="000000"/>
          <w:sz w:val="20"/>
          <w:szCs w:val="20"/>
          <w:lang w:val="ru-RU"/>
        </w:rPr>
        <w:t>-600 указыва</w:t>
      </w:r>
      <w:r>
        <w:rPr>
          <w:color w:val="000000"/>
          <w:sz w:val="20"/>
          <w:szCs w:val="20"/>
          <w:lang w:val="ru-RU"/>
        </w:rPr>
        <w:t>ется</w:t>
      </w:r>
      <w:r w:rsidRPr="00E47817">
        <w:rPr>
          <w:color w:val="000000"/>
          <w:sz w:val="20"/>
          <w:szCs w:val="20"/>
          <w:lang w:val="ru-RU"/>
        </w:rPr>
        <w:t xml:space="preserve">, что команда аудита группы использует </w:t>
      </w:r>
      <w:r>
        <w:rPr>
          <w:color w:val="000000"/>
          <w:sz w:val="20"/>
          <w:szCs w:val="20"/>
          <w:lang w:val="ru-RU"/>
        </w:rPr>
        <w:t>п</w:t>
      </w:r>
      <w:r w:rsidRPr="00E47817">
        <w:rPr>
          <w:color w:val="000000"/>
          <w:sz w:val="20"/>
          <w:szCs w:val="20"/>
          <w:lang w:val="ru-RU"/>
        </w:rPr>
        <w:t xml:space="preserve">рофессиональное суждение при определении </w:t>
      </w:r>
      <w:r>
        <w:rPr>
          <w:color w:val="000000"/>
          <w:sz w:val="20"/>
          <w:szCs w:val="20"/>
          <w:lang w:val="ru-RU"/>
        </w:rPr>
        <w:t>к</w:t>
      </w:r>
      <w:r w:rsidRPr="00E47817">
        <w:rPr>
          <w:color w:val="000000"/>
          <w:sz w:val="20"/>
          <w:szCs w:val="20"/>
          <w:lang w:val="ru-RU"/>
        </w:rPr>
        <w:t xml:space="preserve">омпонентов, </w:t>
      </w:r>
      <w:r>
        <w:rPr>
          <w:color w:val="000000"/>
          <w:sz w:val="20"/>
          <w:szCs w:val="20"/>
          <w:lang w:val="ru-RU"/>
        </w:rPr>
        <w:t>в отношении</w:t>
      </w:r>
      <w:r w:rsidRPr="00E47817">
        <w:rPr>
          <w:color w:val="000000"/>
          <w:sz w:val="20"/>
          <w:szCs w:val="20"/>
          <w:lang w:val="ru-RU"/>
        </w:rPr>
        <w:t xml:space="preserve"> которых будут выполняться аудиторские процедуры.</w:t>
      </w:r>
    </w:p>
    <w:p w:rsidR="00F44740" w:rsidRPr="00C033A3" w:rsidRDefault="00F44740" w:rsidP="007B1760">
      <w:pPr>
        <w:spacing w:before="5"/>
        <w:rPr>
          <w:color w:val="000000"/>
          <w:sz w:val="20"/>
          <w:szCs w:val="20"/>
          <w:lang w:val="ru-RU"/>
        </w:rPr>
      </w:pPr>
    </w:p>
    <w:p w:rsidR="00F44740" w:rsidRDefault="00F44740" w:rsidP="007B1760">
      <w:pPr>
        <w:ind w:left="1440"/>
        <w:rPr>
          <w:i/>
          <w:iCs/>
          <w:sz w:val="20"/>
          <w:szCs w:val="20"/>
          <w:lang w:val="ru-RU"/>
        </w:rPr>
      </w:pPr>
    </w:p>
    <w:p w:rsidR="00F44740" w:rsidRDefault="00F44740" w:rsidP="007B1760">
      <w:pPr>
        <w:ind w:left="1440"/>
        <w:rPr>
          <w:i/>
          <w:iCs/>
          <w:sz w:val="20"/>
          <w:szCs w:val="20"/>
          <w:lang w:val="ru-RU"/>
        </w:rPr>
      </w:pPr>
    </w:p>
    <w:p w:rsidR="00F44740" w:rsidRPr="00E47817" w:rsidRDefault="00F44740" w:rsidP="007B1760">
      <w:pPr>
        <w:ind w:left="1440"/>
        <w:rPr>
          <w:i/>
          <w:iCs/>
          <w:sz w:val="20"/>
          <w:szCs w:val="20"/>
          <w:lang w:val="ru-RU"/>
        </w:rPr>
      </w:pPr>
      <w:r w:rsidRPr="00E47817">
        <w:rPr>
          <w:i/>
          <w:iCs/>
          <w:sz w:val="20"/>
          <w:szCs w:val="20"/>
          <w:lang w:val="ru-RU"/>
        </w:rPr>
        <w:t>Вопросы масштабируемост</w:t>
      </w:r>
      <w:r w:rsidRPr="00E47817">
        <w:rPr>
          <w:i/>
          <w:iCs/>
          <w:sz w:val="20"/>
          <w:szCs w:val="20"/>
        </w:rPr>
        <w:t>и</w:t>
      </w:r>
    </w:p>
    <w:p w:rsidR="00F44740" w:rsidRPr="00E47817" w:rsidRDefault="00F44740" w:rsidP="007B1760">
      <w:pPr>
        <w:numPr>
          <w:ilvl w:val="0"/>
          <w:numId w:val="1"/>
        </w:numPr>
        <w:tabs>
          <w:tab w:val="left" w:pos="1988"/>
        </w:tabs>
        <w:spacing w:before="116" w:line="290" w:lineRule="auto"/>
        <w:ind w:right="335"/>
        <w:jc w:val="both"/>
        <w:rPr>
          <w:color w:val="000000"/>
          <w:sz w:val="20"/>
          <w:szCs w:val="20"/>
          <w:lang w:val="ru-RU"/>
        </w:rPr>
      </w:pPr>
      <w:r>
        <w:rPr>
          <w:color w:val="000000"/>
          <w:sz w:val="20"/>
          <w:szCs w:val="20"/>
          <w:lang w:val="ru-RU"/>
        </w:rPr>
        <w:t>IAASB</w:t>
      </w:r>
      <w:r w:rsidRPr="00E47817">
        <w:rPr>
          <w:color w:val="000000"/>
          <w:sz w:val="20"/>
          <w:szCs w:val="20"/>
          <w:lang w:val="ru-RU"/>
        </w:rPr>
        <w:t xml:space="preserve"> отмечает, что многие аудиторские задания подпадают под действие </w:t>
      </w:r>
      <w:r>
        <w:rPr>
          <w:color w:val="000000"/>
          <w:sz w:val="20"/>
          <w:szCs w:val="20"/>
          <w:lang w:val="ru-RU"/>
        </w:rPr>
        <w:t xml:space="preserve">действующего </w:t>
      </w:r>
      <w:r w:rsidRPr="00E47817">
        <w:rPr>
          <w:color w:val="000000"/>
          <w:sz w:val="20"/>
          <w:szCs w:val="20"/>
          <w:lang w:val="ru-RU"/>
        </w:rPr>
        <w:t xml:space="preserve">МСА 600, учитывая, что в настоящее время группа, </w:t>
      </w:r>
      <w:r>
        <w:rPr>
          <w:color w:val="000000"/>
          <w:sz w:val="20"/>
          <w:szCs w:val="20"/>
          <w:lang w:val="ru-RU"/>
        </w:rPr>
        <w:t>по</w:t>
      </w:r>
      <w:r w:rsidRPr="00E47817">
        <w:rPr>
          <w:color w:val="000000"/>
          <w:sz w:val="20"/>
          <w:szCs w:val="20"/>
          <w:lang w:val="ru-RU"/>
        </w:rPr>
        <w:t xml:space="preserve"> определен</w:t>
      </w:r>
      <w:r>
        <w:rPr>
          <w:color w:val="000000"/>
          <w:sz w:val="20"/>
          <w:szCs w:val="20"/>
          <w:lang w:val="ru-RU"/>
        </w:rPr>
        <w:t>ию,</w:t>
      </w:r>
      <w:r w:rsidRPr="00E47817">
        <w:rPr>
          <w:color w:val="000000"/>
          <w:sz w:val="20"/>
          <w:szCs w:val="20"/>
          <w:lang w:val="ru-RU"/>
        </w:rPr>
        <w:t xml:space="preserve"> всегда имеет более одного </w:t>
      </w:r>
      <w:r>
        <w:rPr>
          <w:color w:val="000000"/>
          <w:sz w:val="20"/>
          <w:szCs w:val="20"/>
          <w:lang w:val="ru-RU"/>
        </w:rPr>
        <w:t>к</w:t>
      </w:r>
      <w:r w:rsidRPr="00E47817">
        <w:rPr>
          <w:color w:val="000000"/>
          <w:sz w:val="20"/>
          <w:szCs w:val="20"/>
          <w:lang w:val="ru-RU"/>
        </w:rPr>
        <w:t xml:space="preserve">омпонента. Однако может возникнуть некоторая обеспокоенность по поводу применения </w:t>
      </w:r>
      <w:r w:rsidRPr="00E47817">
        <w:rPr>
          <w:color w:val="000000"/>
          <w:sz w:val="20"/>
          <w:szCs w:val="20"/>
        </w:rPr>
        <w:t>ED</w:t>
      </w:r>
      <w:r w:rsidRPr="00E47817">
        <w:rPr>
          <w:color w:val="000000"/>
          <w:sz w:val="20"/>
          <w:szCs w:val="20"/>
          <w:lang w:val="ru-RU"/>
        </w:rPr>
        <w:t xml:space="preserve">-600 </w:t>
      </w:r>
      <w:r>
        <w:rPr>
          <w:color w:val="000000"/>
          <w:sz w:val="20"/>
          <w:szCs w:val="20"/>
          <w:lang w:val="ru-RU"/>
        </w:rPr>
        <w:t>к</w:t>
      </w:r>
      <w:r w:rsidRPr="00E47817">
        <w:rPr>
          <w:color w:val="000000"/>
          <w:sz w:val="20"/>
          <w:szCs w:val="20"/>
          <w:lang w:val="ru-RU"/>
        </w:rPr>
        <w:t xml:space="preserve"> небольши</w:t>
      </w:r>
      <w:r>
        <w:rPr>
          <w:color w:val="000000"/>
          <w:sz w:val="20"/>
          <w:szCs w:val="20"/>
          <w:lang w:val="ru-RU"/>
        </w:rPr>
        <w:t>м</w:t>
      </w:r>
      <w:r w:rsidRPr="00E47817">
        <w:rPr>
          <w:color w:val="000000"/>
          <w:sz w:val="20"/>
          <w:szCs w:val="20"/>
          <w:lang w:val="ru-RU"/>
        </w:rPr>
        <w:t>, менее сложны</w:t>
      </w:r>
      <w:r>
        <w:rPr>
          <w:color w:val="000000"/>
          <w:sz w:val="20"/>
          <w:szCs w:val="20"/>
          <w:lang w:val="ru-RU"/>
        </w:rPr>
        <w:t>м</w:t>
      </w:r>
      <w:r w:rsidRPr="00E47817">
        <w:rPr>
          <w:color w:val="000000"/>
          <w:sz w:val="20"/>
          <w:szCs w:val="20"/>
          <w:lang w:val="ru-RU"/>
        </w:rPr>
        <w:t xml:space="preserve"> групп</w:t>
      </w:r>
      <w:r>
        <w:rPr>
          <w:color w:val="000000"/>
          <w:sz w:val="20"/>
          <w:szCs w:val="20"/>
          <w:lang w:val="ru-RU"/>
        </w:rPr>
        <w:t>ам</w:t>
      </w:r>
      <w:r w:rsidRPr="00E47817">
        <w:rPr>
          <w:color w:val="000000"/>
          <w:sz w:val="20"/>
          <w:szCs w:val="20"/>
          <w:lang w:val="ru-RU"/>
        </w:rPr>
        <w:t>, состоящи</w:t>
      </w:r>
      <w:r>
        <w:rPr>
          <w:color w:val="000000"/>
          <w:sz w:val="20"/>
          <w:szCs w:val="20"/>
          <w:lang w:val="ru-RU"/>
        </w:rPr>
        <w:t>м</w:t>
      </w:r>
      <w:r w:rsidRPr="00E47817">
        <w:rPr>
          <w:color w:val="000000"/>
          <w:sz w:val="20"/>
          <w:szCs w:val="20"/>
          <w:lang w:val="ru-RU"/>
        </w:rPr>
        <w:t xml:space="preserve"> только из небольшого числа организаций или бизнес-единиц</w:t>
      </w:r>
      <w:r>
        <w:rPr>
          <w:color w:val="000000"/>
          <w:sz w:val="20"/>
          <w:szCs w:val="20"/>
          <w:lang w:val="ru-RU"/>
        </w:rPr>
        <w:t>.</w:t>
      </w:r>
    </w:p>
    <w:p w:rsidR="00F44740" w:rsidRPr="00E47817" w:rsidRDefault="00F44740" w:rsidP="007B1760">
      <w:pPr>
        <w:numPr>
          <w:ilvl w:val="0"/>
          <w:numId w:val="1"/>
        </w:numPr>
        <w:tabs>
          <w:tab w:val="left" w:pos="1988"/>
        </w:tabs>
        <w:spacing w:before="116" w:line="290" w:lineRule="auto"/>
        <w:ind w:right="335"/>
        <w:jc w:val="both"/>
        <w:rPr>
          <w:color w:val="000000"/>
          <w:sz w:val="20"/>
          <w:szCs w:val="20"/>
          <w:lang w:val="ru-RU"/>
        </w:rPr>
      </w:pPr>
      <w:r>
        <w:rPr>
          <w:color w:val="000000"/>
          <w:sz w:val="20"/>
          <w:szCs w:val="20"/>
          <w:lang w:val="ru-RU"/>
        </w:rPr>
        <w:t>IAASB</w:t>
      </w:r>
      <w:r w:rsidRPr="00E47817">
        <w:rPr>
          <w:color w:val="000000"/>
          <w:sz w:val="20"/>
          <w:szCs w:val="20"/>
          <w:lang w:val="ru-RU"/>
        </w:rPr>
        <w:t xml:space="preserve"> отмечает, что, тем не менее, </w:t>
      </w:r>
      <w:r>
        <w:rPr>
          <w:color w:val="000000"/>
          <w:sz w:val="20"/>
          <w:szCs w:val="20"/>
          <w:lang w:val="ru-RU"/>
        </w:rPr>
        <w:t xml:space="preserve">при выполнении </w:t>
      </w:r>
      <w:r w:rsidRPr="00E47817">
        <w:rPr>
          <w:color w:val="000000"/>
          <w:sz w:val="20"/>
          <w:szCs w:val="20"/>
          <w:lang w:val="ru-RU"/>
        </w:rPr>
        <w:t>таки</w:t>
      </w:r>
      <w:r>
        <w:rPr>
          <w:color w:val="000000"/>
          <w:sz w:val="20"/>
          <w:szCs w:val="20"/>
          <w:lang w:val="ru-RU"/>
        </w:rPr>
        <w:t>х</w:t>
      </w:r>
      <w:r w:rsidRPr="00E47817">
        <w:rPr>
          <w:color w:val="000000"/>
          <w:sz w:val="20"/>
          <w:szCs w:val="20"/>
          <w:lang w:val="ru-RU"/>
        </w:rPr>
        <w:t xml:space="preserve"> задани</w:t>
      </w:r>
      <w:r>
        <w:rPr>
          <w:color w:val="000000"/>
          <w:sz w:val="20"/>
          <w:szCs w:val="20"/>
          <w:lang w:val="ru-RU"/>
        </w:rPr>
        <w:t>й</w:t>
      </w:r>
      <w:r w:rsidRPr="00E47817">
        <w:rPr>
          <w:color w:val="000000"/>
          <w:sz w:val="20"/>
          <w:szCs w:val="20"/>
          <w:lang w:val="ru-RU"/>
        </w:rPr>
        <w:t xml:space="preserve"> должны применять</w:t>
      </w:r>
      <w:r>
        <w:rPr>
          <w:color w:val="000000"/>
          <w:sz w:val="20"/>
          <w:szCs w:val="20"/>
          <w:lang w:val="ru-RU"/>
        </w:rPr>
        <w:t>ся</w:t>
      </w:r>
      <w:r w:rsidRPr="00E47817">
        <w:rPr>
          <w:color w:val="000000"/>
          <w:sz w:val="20"/>
          <w:szCs w:val="20"/>
          <w:lang w:val="ru-RU"/>
        </w:rPr>
        <w:t xml:space="preserve"> требования ключев</w:t>
      </w:r>
      <w:r>
        <w:rPr>
          <w:color w:val="000000"/>
          <w:sz w:val="20"/>
          <w:szCs w:val="20"/>
          <w:lang w:val="ru-RU"/>
        </w:rPr>
        <w:t>ых</w:t>
      </w:r>
      <w:r w:rsidRPr="00E47817">
        <w:rPr>
          <w:color w:val="000000"/>
          <w:sz w:val="20"/>
          <w:szCs w:val="20"/>
          <w:lang w:val="ru-RU"/>
        </w:rPr>
        <w:t xml:space="preserve"> </w:t>
      </w:r>
      <w:r>
        <w:rPr>
          <w:color w:val="000000"/>
          <w:sz w:val="20"/>
          <w:szCs w:val="20"/>
          <w:lang w:val="ru-RU"/>
        </w:rPr>
        <w:t xml:space="preserve">основополагающих </w:t>
      </w:r>
      <w:r w:rsidRPr="00E47817">
        <w:rPr>
          <w:color w:val="000000"/>
          <w:sz w:val="20"/>
          <w:szCs w:val="20"/>
          <w:lang w:val="ru-RU"/>
        </w:rPr>
        <w:t xml:space="preserve"> МСА, включая расширенную оценку риска </w:t>
      </w:r>
      <w:r>
        <w:rPr>
          <w:color w:val="000000"/>
          <w:sz w:val="20"/>
          <w:szCs w:val="20"/>
          <w:lang w:val="ru-RU"/>
        </w:rPr>
        <w:t>согласно</w:t>
      </w:r>
      <w:r w:rsidRPr="00E47817">
        <w:rPr>
          <w:color w:val="000000"/>
          <w:sz w:val="20"/>
          <w:szCs w:val="20"/>
          <w:lang w:val="ru-RU"/>
        </w:rPr>
        <w:t xml:space="preserve"> МСА 315 (пересмотрен</w:t>
      </w:r>
      <w:r>
        <w:rPr>
          <w:color w:val="000000"/>
          <w:sz w:val="20"/>
          <w:szCs w:val="20"/>
          <w:lang w:val="ru-RU"/>
        </w:rPr>
        <w:t>ного</w:t>
      </w:r>
      <w:r w:rsidRPr="00E47817">
        <w:rPr>
          <w:color w:val="000000"/>
          <w:sz w:val="20"/>
          <w:szCs w:val="20"/>
          <w:lang w:val="ru-RU"/>
        </w:rPr>
        <w:t xml:space="preserve"> в 2019 г.)</w:t>
      </w:r>
      <w:r>
        <w:rPr>
          <w:color w:val="000000"/>
          <w:sz w:val="20"/>
          <w:szCs w:val="20"/>
          <w:lang w:val="ru-RU"/>
        </w:rPr>
        <w:t xml:space="preserve"> и с упором </w:t>
      </w:r>
      <w:r w:rsidRPr="00E47817">
        <w:rPr>
          <w:color w:val="000000"/>
          <w:sz w:val="20"/>
          <w:szCs w:val="20"/>
          <w:lang w:val="ru-RU"/>
        </w:rPr>
        <w:t xml:space="preserve">на </w:t>
      </w:r>
      <w:r>
        <w:rPr>
          <w:color w:val="000000"/>
          <w:sz w:val="20"/>
          <w:szCs w:val="20"/>
          <w:lang w:val="ru-RU"/>
        </w:rPr>
        <w:t>руководство</w:t>
      </w:r>
      <w:r w:rsidRPr="00E47817">
        <w:rPr>
          <w:color w:val="000000"/>
          <w:sz w:val="20"/>
          <w:szCs w:val="20"/>
          <w:lang w:val="ru-RU"/>
        </w:rPr>
        <w:t>, надзор и проверк</w:t>
      </w:r>
      <w:r>
        <w:rPr>
          <w:color w:val="000000"/>
          <w:sz w:val="20"/>
          <w:szCs w:val="20"/>
          <w:lang w:val="ru-RU"/>
        </w:rPr>
        <w:t>у</w:t>
      </w:r>
      <w:r w:rsidRPr="00E47817">
        <w:rPr>
          <w:color w:val="000000"/>
          <w:sz w:val="20"/>
          <w:szCs w:val="20"/>
          <w:lang w:val="ru-RU"/>
        </w:rPr>
        <w:t xml:space="preserve"> </w:t>
      </w:r>
      <w:r>
        <w:rPr>
          <w:color w:val="000000"/>
          <w:sz w:val="20"/>
          <w:szCs w:val="20"/>
          <w:lang w:val="ru-RU"/>
        </w:rPr>
        <w:t>согласно п</w:t>
      </w:r>
      <w:r w:rsidRPr="00E47817">
        <w:rPr>
          <w:color w:val="000000"/>
          <w:sz w:val="20"/>
          <w:szCs w:val="20"/>
          <w:lang w:val="ru-RU"/>
        </w:rPr>
        <w:t>редлагаем</w:t>
      </w:r>
      <w:r>
        <w:rPr>
          <w:color w:val="000000"/>
          <w:sz w:val="20"/>
          <w:szCs w:val="20"/>
          <w:lang w:val="ru-RU"/>
        </w:rPr>
        <w:t>ому</w:t>
      </w:r>
      <w:r w:rsidRPr="00E47817">
        <w:rPr>
          <w:color w:val="000000"/>
          <w:sz w:val="20"/>
          <w:szCs w:val="20"/>
          <w:lang w:val="ru-RU"/>
        </w:rPr>
        <w:t xml:space="preserve"> МСА 220 (пересмотрен</w:t>
      </w:r>
      <w:r>
        <w:rPr>
          <w:color w:val="000000"/>
          <w:sz w:val="20"/>
          <w:szCs w:val="20"/>
          <w:lang w:val="ru-RU"/>
        </w:rPr>
        <w:t>ному</w:t>
      </w:r>
      <w:r w:rsidRPr="00E47817">
        <w:rPr>
          <w:color w:val="000000"/>
          <w:sz w:val="20"/>
          <w:szCs w:val="20"/>
          <w:lang w:val="ru-RU"/>
        </w:rPr>
        <w:t xml:space="preserve">). Кроме того, </w:t>
      </w:r>
      <w:r>
        <w:rPr>
          <w:color w:val="000000"/>
          <w:sz w:val="20"/>
          <w:szCs w:val="20"/>
          <w:lang w:val="ru-RU"/>
        </w:rPr>
        <w:t xml:space="preserve">в ходе некоторых </w:t>
      </w:r>
      <w:r w:rsidRPr="00E47817">
        <w:rPr>
          <w:color w:val="000000"/>
          <w:sz w:val="20"/>
          <w:szCs w:val="20"/>
          <w:lang w:val="ru-RU"/>
        </w:rPr>
        <w:t xml:space="preserve">из этих заданий команда аудита групп может сама выполнить процедуры, необходимые для выявления, оценки и реагирования на риски существенного </w:t>
      </w:r>
      <w:r>
        <w:rPr>
          <w:color w:val="000000"/>
          <w:sz w:val="20"/>
          <w:szCs w:val="20"/>
          <w:lang w:val="ru-RU"/>
        </w:rPr>
        <w:t xml:space="preserve">искажения </w:t>
      </w:r>
      <w:r w:rsidRPr="00E47817">
        <w:rPr>
          <w:color w:val="000000"/>
          <w:sz w:val="20"/>
          <w:szCs w:val="20"/>
          <w:lang w:val="ru-RU"/>
        </w:rPr>
        <w:t>финансовой отчетности</w:t>
      </w:r>
      <w:r w:rsidRPr="004621B4">
        <w:rPr>
          <w:color w:val="000000"/>
          <w:sz w:val="20"/>
          <w:szCs w:val="20"/>
          <w:lang w:val="ru-RU"/>
        </w:rPr>
        <w:t xml:space="preserve"> </w:t>
      </w:r>
      <w:r w:rsidRPr="00E47817">
        <w:rPr>
          <w:color w:val="000000"/>
          <w:sz w:val="20"/>
          <w:szCs w:val="20"/>
          <w:lang w:val="ru-RU"/>
        </w:rPr>
        <w:t>группы, без необходимости привлечения аудитор</w:t>
      </w:r>
      <w:r>
        <w:rPr>
          <w:color w:val="000000"/>
          <w:sz w:val="20"/>
          <w:szCs w:val="20"/>
          <w:lang w:val="ru-RU"/>
        </w:rPr>
        <w:t>ов</w:t>
      </w:r>
      <w:r w:rsidRPr="00E47817">
        <w:rPr>
          <w:color w:val="000000"/>
          <w:sz w:val="20"/>
          <w:szCs w:val="20"/>
          <w:lang w:val="ru-RU"/>
        </w:rPr>
        <w:t xml:space="preserve"> компонентов. В этих ситуациях использование отдельных</w:t>
      </w:r>
      <w:r>
        <w:rPr>
          <w:color w:val="000000"/>
          <w:sz w:val="20"/>
          <w:szCs w:val="20"/>
          <w:lang w:val="ru-RU"/>
        </w:rPr>
        <w:t xml:space="preserve"> р</w:t>
      </w:r>
      <w:r w:rsidRPr="00E47817">
        <w:rPr>
          <w:color w:val="000000"/>
          <w:sz w:val="20"/>
          <w:szCs w:val="20"/>
          <w:lang w:val="ru-RU"/>
        </w:rPr>
        <w:t>аздел</w:t>
      </w:r>
      <w:r>
        <w:rPr>
          <w:color w:val="000000"/>
          <w:sz w:val="20"/>
          <w:szCs w:val="20"/>
          <w:lang w:val="ru-RU"/>
        </w:rPr>
        <w:t>ов</w:t>
      </w:r>
      <w:r w:rsidRPr="00E47817">
        <w:rPr>
          <w:color w:val="000000"/>
          <w:sz w:val="20"/>
          <w:szCs w:val="20"/>
          <w:lang w:val="ru-RU"/>
        </w:rPr>
        <w:t xml:space="preserve"> </w:t>
      </w:r>
      <w:r>
        <w:rPr>
          <w:color w:val="000000"/>
          <w:sz w:val="20"/>
          <w:szCs w:val="20"/>
          <w:lang w:val="ru-RU"/>
        </w:rPr>
        <w:t>из</w:t>
      </w:r>
      <w:r w:rsidRPr="00E47817">
        <w:rPr>
          <w:color w:val="000000"/>
          <w:sz w:val="20"/>
          <w:szCs w:val="20"/>
          <w:lang w:val="ru-RU"/>
        </w:rPr>
        <w:t xml:space="preserve"> ED-600</w:t>
      </w:r>
      <w:r>
        <w:rPr>
          <w:color w:val="000000"/>
          <w:sz w:val="20"/>
          <w:szCs w:val="20"/>
          <w:lang w:val="ru-RU"/>
        </w:rPr>
        <w:t xml:space="preserve">, чтобы </w:t>
      </w:r>
      <w:r w:rsidRPr="00E47817">
        <w:rPr>
          <w:color w:val="000000"/>
          <w:sz w:val="20"/>
          <w:szCs w:val="20"/>
          <w:lang w:val="ru-RU"/>
        </w:rPr>
        <w:t>выдел</w:t>
      </w:r>
      <w:r>
        <w:rPr>
          <w:color w:val="000000"/>
          <w:sz w:val="20"/>
          <w:szCs w:val="20"/>
          <w:lang w:val="ru-RU"/>
        </w:rPr>
        <w:t>ить</w:t>
      </w:r>
      <w:r w:rsidRPr="00E47817">
        <w:rPr>
          <w:color w:val="000000"/>
          <w:sz w:val="20"/>
          <w:szCs w:val="20"/>
          <w:lang w:val="ru-RU"/>
        </w:rPr>
        <w:t xml:space="preserve"> требовани</w:t>
      </w:r>
      <w:r>
        <w:rPr>
          <w:color w:val="000000"/>
          <w:sz w:val="20"/>
          <w:szCs w:val="20"/>
          <w:lang w:val="ru-RU"/>
        </w:rPr>
        <w:t>я</w:t>
      </w:r>
      <w:r w:rsidRPr="00E47817">
        <w:rPr>
          <w:color w:val="000000"/>
          <w:sz w:val="20"/>
          <w:szCs w:val="20"/>
          <w:lang w:val="ru-RU"/>
        </w:rPr>
        <w:t>, применимы</w:t>
      </w:r>
      <w:r>
        <w:rPr>
          <w:color w:val="000000"/>
          <w:sz w:val="20"/>
          <w:szCs w:val="20"/>
          <w:lang w:val="ru-RU"/>
        </w:rPr>
        <w:t>е</w:t>
      </w:r>
      <w:r w:rsidRPr="00E47817">
        <w:rPr>
          <w:color w:val="000000"/>
          <w:sz w:val="20"/>
          <w:szCs w:val="20"/>
          <w:lang w:val="ru-RU"/>
        </w:rPr>
        <w:t xml:space="preserve"> в тех случаях, когда задействован аудитор компонентов, обеспечивает </w:t>
      </w:r>
      <w:r>
        <w:rPr>
          <w:color w:val="000000"/>
          <w:sz w:val="20"/>
          <w:szCs w:val="20"/>
          <w:lang w:val="ru-RU"/>
        </w:rPr>
        <w:t>внутренне присущую</w:t>
      </w:r>
      <w:r w:rsidRPr="00E47817">
        <w:rPr>
          <w:color w:val="000000"/>
          <w:sz w:val="20"/>
          <w:szCs w:val="20"/>
          <w:lang w:val="ru-RU"/>
        </w:rPr>
        <w:t xml:space="preserve"> </w:t>
      </w:r>
      <w:r>
        <w:rPr>
          <w:color w:val="000000"/>
          <w:sz w:val="20"/>
          <w:szCs w:val="20"/>
          <w:lang w:val="ru-RU"/>
        </w:rPr>
        <w:t xml:space="preserve">им </w:t>
      </w:r>
      <w:r w:rsidRPr="00E47817">
        <w:rPr>
          <w:color w:val="000000"/>
          <w:sz w:val="20"/>
          <w:szCs w:val="20"/>
          <w:lang w:val="ru-RU"/>
        </w:rPr>
        <w:t>масштабируемость</w:t>
      </w:r>
      <w:r>
        <w:rPr>
          <w:color w:val="000000"/>
          <w:sz w:val="20"/>
          <w:szCs w:val="20"/>
          <w:lang w:val="ru-RU"/>
        </w:rPr>
        <w:t xml:space="preserve">; сами по себе </w:t>
      </w:r>
      <w:r w:rsidRPr="00E47817">
        <w:rPr>
          <w:color w:val="000000"/>
          <w:sz w:val="20"/>
          <w:szCs w:val="20"/>
          <w:lang w:val="ru-RU"/>
        </w:rPr>
        <w:t>такие требования не б</w:t>
      </w:r>
      <w:r>
        <w:rPr>
          <w:color w:val="000000"/>
          <w:sz w:val="20"/>
          <w:szCs w:val="20"/>
          <w:lang w:val="ru-RU"/>
        </w:rPr>
        <w:t xml:space="preserve">ыли бы </w:t>
      </w:r>
      <w:r w:rsidRPr="00E47817">
        <w:rPr>
          <w:color w:val="000000"/>
          <w:sz w:val="20"/>
          <w:szCs w:val="20"/>
          <w:lang w:val="ru-RU"/>
        </w:rPr>
        <w:t>актуальны в данных обстоятельства</w:t>
      </w:r>
      <w:r>
        <w:rPr>
          <w:color w:val="000000"/>
          <w:sz w:val="20"/>
          <w:szCs w:val="20"/>
          <w:lang w:val="ru-RU"/>
        </w:rPr>
        <w:t>х.</w:t>
      </w:r>
    </w:p>
    <w:p w:rsidR="00F44740" w:rsidRPr="00E47817" w:rsidRDefault="00F44740" w:rsidP="007B1760">
      <w:pPr>
        <w:spacing w:before="8"/>
        <w:rPr>
          <w:color w:val="000000"/>
          <w:sz w:val="20"/>
          <w:szCs w:val="20"/>
          <w:lang w:val="ru-RU"/>
        </w:rPr>
      </w:pPr>
    </w:p>
    <w:p w:rsidR="00F44740" w:rsidRDefault="00F44740" w:rsidP="007B1760">
      <w:pPr>
        <w:pStyle w:val="Heading3"/>
        <w:spacing w:line="288" w:lineRule="auto"/>
        <w:ind w:firstLine="1440"/>
        <w:rPr>
          <w:lang w:val="ru-RU"/>
        </w:rPr>
      </w:pPr>
      <w:bookmarkStart w:id="8" w:name="_2s8eyo1"/>
      <w:bookmarkEnd w:id="8"/>
      <w:r w:rsidRPr="00DA2359">
        <w:rPr>
          <w:lang w:val="ru-RU"/>
        </w:rPr>
        <w:t>Раздел 2-</w:t>
      </w:r>
      <w:r>
        <w:rPr>
          <w:lang w:val="ru-RU"/>
        </w:rPr>
        <w:t>Е - П</w:t>
      </w:r>
      <w:r w:rsidRPr="00DA2359">
        <w:rPr>
          <w:lang w:val="ru-RU"/>
        </w:rPr>
        <w:t xml:space="preserve">ринятие и </w:t>
      </w:r>
      <w:r>
        <w:rPr>
          <w:lang w:val="ru-RU"/>
        </w:rPr>
        <w:t>непрерывность действия</w:t>
      </w:r>
      <w:r w:rsidRPr="00DA2359">
        <w:rPr>
          <w:lang w:val="ru-RU"/>
        </w:rPr>
        <w:t xml:space="preserve">, </w:t>
      </w:r>
    </w:p>
    <w:p w:rsidR="00F44740" w:rsidRPr="004621B4" w:rsidRDefault="00F44740" w:rsidP="007B1760">
      <w:pPr>
        <w:pStyle w:val="Heading3"/>
        <w:spacing w:line="288" w:lineRule="auto"/>
        <w:ind w:firstLine="1440"/>
        <w:rPr>
          <w:lang w:val="ru-RU"/>
        </w:rPr>
      </w:pPr>
      <w:r w:rsidRPr="00DA2359">
        <w:rPr>
          <w:lang w:val="ru-RU"/>
        </w:rPr>
        <w:t>включая ограничения на доступ к людям и информации</w:t>
      </w:r>
    </w:p>
    <w:p w:rsidR="00F44740" w:rsidRPr="00AF69B0" w:rsidRDefault="00F44740" w:rsidP="007B1760">
      <w:pPr>
        <w:spacing w:before="123"/>
        <w:ind w:left="1440"/>
        <w:rPr>
          <w:i/>
          <w:iCs/>
          <w:sz w:val="20"/>
          <w:szCs w:val="20"/>
          <w:lang w:val="ru-RU"/>
        </w:rPr>
      </w:pPr>
      <w:r>
        <w:rPr>
          <w:i/>
          <w:iCs/>
          <w:sz w:val="20"/>
          <w:szCs w:val="20"/>
          <w:lang w:val="ru-RU"/>
        </w:rPr>
        <w:t>П</w:t>
      </w:r>
      <w:r w:rsidRPr="00AF69B0">
        <w:rPr>
          <w:i/>
          <w:iCs/>
          <w:sz w:val="20"/>
          <w:szCs w:val="20"/>
          <w:lang w:val="ru-RU"/>
        </w:rPr>
        <w:t>редпосылк</w:t>
      </w:r>
      <w:r>
        <w:rPr>
          <w:i/>
          <w:iCs/>
          <w:sz w:val="20"/>
          <w:szCs w:val="20"/>
          <w:lang w:val="ru-RU"/>
        </w:rPr>
        <w:t>и</w:t>
      </w:r>
    </w:p>
    <w:p w:rsidR="00F44740" w:rsidRPr="00AF69B0" w:rsidRDefault="00F44740" w:rsidP="007B1760">
      <w:pPr>
        <w:numPr>
          <w:ilvl w:val="0"/>
          <w:numId w:val="1"/>
        </w:numPr>
        <w:tabs>
          <w:tab w:val="left" w:pos="1988"/>
        </w:tabs>
        <w:spacing w:before="123" w:line="290" w:lineRule="auto"/>
        <w:ind w:right="335"/>
        <w:jc w:val="both"/>
        <w:rPr>
          <w:color w:val="000000"/>
          <w:sz w:val="20"/>
          <w:szCs w:val="20"/>
          <w:lang w:val="ru-RU"/>
        </w:rPr>
      </w:pPr>
      <w:r>
        <w:rPr>
          <w:color w:val="000000"/>
          <w:sz w:val="20"/>
          <w:szCs w:val="20"/>
          <w:lang w:val="ru-RU"/>
        </w:rPr>
        <w:t xml:space="preserve">В комментариях </w:t>
      </w:r>
      <w:r>
        <w:rPr>
          <w:color w:val="000000"/>
          <w:sz w:val="20"/>
          <w:szCs w:val="20"/>
        </w:rPr>
        <w:t>ITC</w:t>
      </w:r>
      <w:r w:rsidRPr="00AF69B0">
        <w:rPr>
          <w:color w:val="000000"/>
          <w:sz w:val="20"/>
          <w:szCs w:val="20"/>
          <w:lang w:val="ru-RU"/>
        </w:rPr>
        <w:t xml:space="preserve"> отме</w:t>
      </w:r>
      <w:r>
        <w:rPr>
          <w:color w:val="000000"/>
          <w:sz w:val="20"/>
          <w:szCs w:val="20"/>
          <w:lang w:val="ru-RU"/>
        </w:rPr>
        <w:t xml:space="preserve">чалось: </w:t>
      </w:r>
      <w:r w:rsidRPr="00AF69B0">
        <w:rPr>
          <w:color w:val="000000"/>
          <w:sz w:val="20"/>
          <w:szCs w:val="20"/>
          <w:lang w:val="ru-RU"/>
        </w:rPr>
        <w:t xml:space="preserve">в </w:t>
      </w:r>
      <w:r>
        <w:rPr>
          <w:color w:val="000000"/>
          <w:sz w:val="20"/>
          <w:szCs w:val="20"/>
          <w:lang w:val="ru-RU"/>
        </w:rPr>
        <w:t xml:space="preserve">результате </w:t>
      </w:r>
      <w:r w:rsidRPr="00AF69B0">
        <w:rPr>
          <w:color w:val="000000"/>
          <w:sz w:val="20"/>
          <w:szCs w:val="20"/>
          <w:lang w:val="ru-RU"/>
        </w:rPr>
        <w:t xml:space="preserve">некоторых </w:t>
      </w:r>
      <w:r>
        <w:rPr>
          <w:color w:val="000000"/>
          <w:sz w:val="20"/>
          <w:szCs w:val="20"/>
          <w:lang w:val="ru-RU"/>
        </w:rPr>
        <w:t>проверок</w:t>
      </w:r>
      <w:r w:rsidRPr="00AF69B0">
        <w:rPr>
          <w:color w:val="000000"/>
          <w:sz w:val="20"/>
          <w:szCs w:val="20"/>
          <w:lang w:val="ru-RU"/>
        </w:rPr>
        <w:t xml:space="preserve"> были выявлены ситуации, когда аудиторы не уделяли должного внимания определенным вопросам, которые могут иметь отношение к решению о том, принимать </w:t>
      </w:r>
      <w:r>
        <w:rPr>
          <w:color w:val="000000"/>
          <w:sz w:val="20"/>
          <w:szCs w:val="20"/>
          <w:lang w:val="ru-RU"/>
        </w:rPr>
        <w:t xml:space="preserve">результат </w:t>
      </w:r>
      <w:r w:rsidRPr="00AF69B0">
        <w:rPr>
          <w:color w:val="000000"/>
          <w:sz w:val="20"/>
          <w:szCs w:val="20"/>
          <w:lang w:val="ru-RU"/>
        </w:rPr>
        <w:t xml:space="preserve">или продолжать </w:t>
      </w:r>
      <w:r>
        <w:rPr>
          <w:color w:val="000000"/>
          <w:sz w:val="20"/>
          <w:szCs w:val="20"/>
          <w:lang w:val="ru-RU"/>
        </w:rPr>
        <w:t xml:space="preserve">выполнение </w:t>
      </w:r>
      <w:r w:rsidRPr="00AF69B0">
        <w:rPr>
          <w:color w:val="000000"/>
          <w:sz w:val="20"/>
          <w:szCs w:val="20"/>
          <w:lang w:val="ru-RU"/>
        </w:rPr>
        <w:t>задани</w:t>
      </w:r>
      <w:r>
        <w:rPr>
          <w:color w:val="000000"/>
          <w:sz w:val="20"/>
          <w:szCs w:val="20"/>
          <w:lang w:val="ru-RU"/>
        </w:rPr>
        <w:t xml:space="preserve">я по </w:t>
      </w:r>
      <w:r w:rsidRPr="00AF69B0">
        <w:rPr>
          <w:color w:val="000000"/>
          <w:sz w:val="20"/>
          <w:szCs w:val="20"/>
          <w:lang w:val="ru-RU"/>
        </w:rPr>
        <w:t>аудит</w:t>
      </w:r>
      <w:r>
        <w:rPr>
          <w:color w:val="000000"/>
          <w:sz w:val="20"/>
          <w:szCs w:val="20"/>
          <w:lang w:val="ru-RU"/>
        </w:rPr>
        <w:t xml:space="preserve">у </w:t>
      </w:r>
      <w:r w:rsidRPr="00AF69B0">
        <w:rPr>
          <w:color w:val="000000"/>
          <w:sz w:val="20"/>
          <w:szCs w:val="20"/>
          <w:lang w:val="ru-RU"/>
        </w:rPr>
        <w:t>групп</w:t>
      </w:r>
      <w:r>
        <w:rPr>
          <w:color w:val="000000"/>
          <w:sz w:val="20"/>
          <w:szCs w:val="20"/>
          <w:lang w:val="ru-RU"/>
        </w:rPr>
        <w:t>ы</w:t>
      </w:r>
      <w:r w:rsidRPr="00AF69B0">
        <w:rPr>
          <w:color w:val="000000"/>
          <w:sz w:val="20"/>
          <w:szCs w:val="20"/>
          <w:lang w:val="ru-RU"/>
        </w:rPr>
        <w:t>. Примеры вопросов, которые не могут быть надлежащим образом рассмотрены на этапе принятия</w:t>
      </w:r>
      <w:r w:rsidRPr="000941B9">
        <w:rPr>
          <w:color w:val="000000"/>
          <w:sz w:val="20"/>
          <w:szCs w:val="20"/>
          <w:lang w:val="ru-RU"/>
        </w:rPr>
        <w:t xml:space="preserve"> </w:t>
      </w:r>
      <w:r>
        <w:rPr>
          <w:color w:val="000000"/>
          <w:sz w:val="20"/>
          <w:szCs w:val="20"/>
          <w:lang w:val="ru-RU"/>
        </w:rPr>
        <w:t xml:space="preserve">результатов </w:t>
      </w:r>
      <w:r w:rsidRPr="000941B9">
        <w:rPr>
          <w:color w:val="000000"/>
          <w:sz w:val="20"/>
          <w:szCs w:val="20"/>
          <w:lang w:val="ru-RU"/>
        </w:rPr>
        <w:t>/</w:t>
      </w:r>
      <w:r w:rsidRPr="00AF69B0">
        <w:rPr>
          <w:color w:val="000000"/>
          <w:sz w:val="20"/>
          <w:szCs w:val="20"/>
          <w:lang w:val="ru-RU"/>
        </w:rPr>
        <w:t xml:space="preserve"> продолжения</w:t>
      </w:r>
      <w:r>
        <w:rPr>
          <w:color w:val="000000"/>
          <w:sz w:val="20"/>
          <w:szCs w:val="20"/>
          <w:lang w:val="ru-RU"/>
        </w:rPr>
        <w:t xml:space="preserve"> аудита</w:t>
      </w:r>
      <w:r w:rsidRPr="00AF69B0">
        <w:rPr>
          <w:color w:val="000000"/>
          <w:sz w:val="20"/>
          <w:szCs w:val="20"/>
          <w:lang w:val="ru-RU"/>
        </w:rPr>
        <w:t>, включ</w:t>
      </w:r>
      <w:r>
        <w:rPr>
          <w:color w:val="000000"/>
          <w:sz w:val="20"/>
          <w:szCs w:val="20"/>
          <w:lang w:val="ru-RU"/>
        </w:rPr>
        <w:t>ают:</w:t>
      </w:r>
    </w:p>
    <w:p w:rsidR="00F44740" w:rsidRPr="000941B9" w:rsidRDefault="00F44740" w:rsidP="007B1760">
      <w:pPr>
        <w:numPr>
          <w:ilvl w:val="1"/>
          <w:numId w:val="1"/>
        </w:numPr>
        <w:tabs>
          <w:tab w:val="left" w:pos="2535"/>
        </w:tabs>
        <w:spacing w:before="107" w:line="288" w:lineRule="auto"/>
        <w:ind w:right="340"/>
        <w:jc w:val="both"/>
        <w:rPr>
          <w:color w:val="000000"/>
          <w:sz w:val="20"/>
          <w:szCs w:val="20"/>
          <w:lang w:val="ru-RU"/>
        </w:rPr>
      </w:pPr>
      <w:r w:rsidRPr="000941B9">
        <w:rPr>
          <w:color w:val="000000"/>
          <w:sz w:val="20"/>
          <w:szCs w:val="20"/>
          <w:lang w:val="ru-RU"/>
        </w:rPr>
        <w:t xml:space="preserve">возможность доступа к людям или информации </w:t>
      </w:r>
      <w:r>
        <w:rPr>
          <w:color w:val="000000"/>
          <w:sz w:val="20"/>
          <w:szCs w:val="20"/>
          <w:lang w:val="ru-RU"/>
        </w:rPr>
        <w:t>в</w:t>
      </w:r>
      <w:r w:rsidRPr="000941B9">
        <w:rPr>
          <w:color w:val="000000"/>
          <w:sz w:val="20"/>
          <w:szCs w:val="20"/>
          <w:lang w:val="ru-RU"/>
        </w:rPr>
        <w:t xml:space="preserve"> компонентах</w:t>
      </w:r>
      <w:r>
        <w:rPr>
          <w:color w:val="000000"/>
          <w:sz w:val="20"/>
          <w:szCs w:val="20"/>
          <w:lang w:val="ru-RU"/>
        </w:rPr>
        <w:t xml:space="preserve"> группы</w:t>
      </w:r>
      <w:r w:rsidRPr="000941B9">
        <w:rPr>
          <w:color w:val="000000"/>
          <w:sz w:val="20"/>
          <w:szCs w:val="20"/>
          <w:lang w:val="ru-RU"/>
        </w:rPr>
        <w:t xml:space="preserve">; </w:t>
      </w:r>
    </w:p>
    <w:p w:rsidR="00F44740" w:rsidRPr="000941B9" w:rsidRDefault="00F44740" w:rsidP="007B1760">
      <w:pPr>
        <w:numPr>
          <w:ilvl w:val="1"/>
          <w:numId w:val="1"/>
        </w:numPr>
        <w:tabs>
          <w:tab w:val="left" w:pos="2535"/>
        </w:tabs>
        <w:spacing w:before="107" w:line="288" w:lineRule="auto"/>
        <w:ind w:right="340"/>
        <w:jc w:val="both"/>
        <w:rPr>
          <w:color w:val="000000"/>
          <w:sz w:val="20"/>
          <w:szCs w:val="20"/>
          <w:lang w:val="ru-RU"/>
        </w:rPr>
      </w:pPr>
      <w:r>
        <w:rPr>
          <w:color w:val="000000"/>
          <w:sz w:val="20"/>
          <w:szCs w:val="20"/>
          <w:lang w:val="ru-RU"/>
        </w:rPr>
        <w:t>возмож</w:t>
      </w:r>
      <w:r w:rsidRPr="000941B9">
        <w:rPr>
          <w:color w:val="000000"/>
          <w:sz w:val="20"/>
          <w:szCs w:val="20"/>
          <w:lang w:val="ru-RU"/>
        </w:rPr>
        <w:t xml:space="preserve">ность участвовать в работе </w:t>
      </w:r>
      <w:r>
        <w:rPr>
          <w:color w:val="000000"/>
          <w:sz w:val="20"/>
          <w:szCs w:val="20"/>
          <w:lang w:val="ru-RU"/>
        </w:rPr>
        <w:t>а</w:t>
      </w:r>
      <w:r w:rsidRPr="000941B9">
        <w:rPr>
          <w:color w:val="000000"/>
          <w:sz w:val="20"/>
          <w:szCs w:val="20"/>
          <w:lang w:val="ru-RU"/>
        </w:rPr>
        <w:t>удитора компонентов в объеме, необходимом для получения достаточных надлежащих аудиторских доказательств</w:t>
      </w:r>
      <w:r>
        <w:rPr>
          <w:color w:val="000000"/>
          <w:sz w:val="20"/>
          <w:szCs w:val="20"/>
          <w:lang w:val="ru-RU"/>
        </w:rPr>
        <w:t>.</w:t>
      </w:r>
    </w:p>
    <w:p w:rsidR="00F44740" w:rsidRPr="00804E03" w:rsidRDefault="00F44740" w:rsidP="007B1760">
      <w:pPr>
        <w:numPr>
          <w:ilvl w:val="0"/>
          <w:numId w:val="1"/>
        </w:numPr>
        <w:tabs>
          <w:tab w:val="left" w:pos="1988"/>
        </w:tabs>
        <w:spacing w:before="171" w:line="290" w:lineRule="auto"/>
        <w:ind w:right="335"/>
        <w:jc w:val="both"/>
        <w:rPr>
          <w:color w:val="000000"/>
          <w:sz w:val="20"/>
          <w:szCs w:val="20"/>
          <w:lang w:val="ru-RU"/>
        </w:rPr>
      </w:pPr>
      <w:r w:rsidRPr="00804E03">
        <w:rPr>
          <w:color w:val="000000"/>
          <w:sz w:val="20"/>
          <w:szCs w:val="20"/>
          <w:lang w:val="ru-RU"/>
        </w:rPr>
        <w:t xml:space="preserve">В ответ на проблемы, выявленные в </w:t>
      </w:r>
      <w:r>
        <w:rPr>
          <w:color w:val="000000"/>
          <w:sz w:val="20"/>
          <w:szCs w:val="20"/>
        </w:rPr>
        <w:t>ITC</w:t>
      </w:r>
      <w:r w:rsidRPr="00804E03">
        <w:rPr>
          <w:color w:val="000000"/>
          <w:sz w:val="20"/>
          <w:szCs w:val="20"/>
          <w:lang w:val="ru-RU"/>
        </w:rPr>
        <w:t xml:space="preserve"> и </w:t>
      </w:r>
      <w:r>
        <w:rPr>
          <w:color w:val="000000"/>
          <w:sz w:val="20"/>
          <w:szCs w:val="20"/>
          <w:lang w:val="ru-RU"/>
        </w:rPr>
        <w:t>п</w:t>
      </w:r>
      <w:r w:rsidRPr="00804E03">
        <w:rPr>
          <w:color w:val="000000"/>
          <w:sz w:val="20"/>
          <w:szCs w:val="20"/>
          <w:lang w:val="ru-RU"/>
        </w:rPr>
        <w:t>редлагаем</w:t>
      </w:r>
      <w:r>
        <w:rPr>
          <w:color w:val="000000"/>
          <w:sz w:val="20"/>
          <w:szCs w:val="20"/>
          <w:lang w:val="ru-RU"/>
        </w:rPr>
        <w:t>ом</w:t>
      </w:r>
      <w:r w:rsidRPr="00804E03">
        <w:rPr>
          <w:color w:val="000000"/>
          <w:sz w:val="20"/>
          <w:szCs w:val="20"/>
          <w:lang w:val="ru-RU"/>
        </w:rPr>
        <w:t xml:space="preserve"> </w:t>
      </w:r>
      <w:r>
        <w:rPr>
          <w:color w:val="000000"/>
          <w:sz w:val="20"/>
          <w:szCs w:val="20"/>
          <w:lang w:val="ru-RU"/>
        </w:rPr>
        <w:t>п</w:t>
      </w:r>
      <w:r w:rsidRPr="00804E03">
        <w:rPr>
          <w:color w:val="000000"/>
          <w:sz w:val="20"/>
          <w:szCs w:val="20"/>
          <w:lang w:val="ru-RU"/>
        </w:rPr>
        <w:t>ересмотренн</w:t>
      </w:r>
      <w:r>
        <w:rPr>
          <w:color w:val="000000"/>
          <w:sz w:val="20"/>
          <w:szCs w:val="20"/>
          <w:lang w:val="ru-RU"/>
        </w:rPr>
        <w:t>ом</w:t>
      </w:r>
      <w:r w:rsidRPr="00804E03">
        <w:rPr>
          <w:color w:val="000000"/>
          <w:sz w:val="20"/>
          <w:szCs w:val="20"/>
          <w:lang w:val="ru-RU"/>
        </w:rPr>
        <w:t xml:space="preserve"> вариант</w:t>
      </w:r>
      <w:r>
        <w:rPr>
          <w:color w:val="000000"/>
          <w:sz w:val="20"/>
          <w:szCs w:val="20"/>
          <w:lang w:val="ru-RU"/>
        </w:rPr>
        <w:t>е</w:t>
      </w:r>
      <w:r w:rsidRPr="00804E03">
        <w:rPr>
          <w:color w:val="000000"/>
          <w:sz w:val="20"/>
          <w:szCs w:val="20"/>
          <w:lang w:val="ru-RU"/>
        </w:rPr>
        <w:t xml:space="preserve"> МСА</w:t>
      </w:r>
      <w:r>
        <w:rPr>
          <w:color w:val="000000"/>
          <w:sz w:val="20"/>
          <w:szCs w:val="20"/>
          <w:lang w:val="ru-RU"/>
        </w:rPr>
        <w:t> </w:t>
      </w:r>
      <w:r w:rsidRPr="00804E03">
        <w:rPr>
          <w:color w:val="000000"/>
          <w:sz w:val="20"/>
          <w:szCs w:val="20"/>
          <w:lang w:val="ru-RU"/>
        </w:rPr>
        <w:t xml:space="preserve">220, </w:t>
      </w:r>
      <w:r>
        <w:rPr>
          <w:color w:val="000000"/>
          <w:sz w:val="20"/>
          <w:szCs w:val="20"/>
          <w:lang w:val="ru-RU"/>
        </w:rPr>
        <w:t>IAASB</w:t>
      </w:r>
      <w:r w:rsidRPr="00804E03">
        <w:rPr>
          <w:color w:val="000000"/>
          <w:sz w:val="20"/>
          <w:szCs w:val="20"/>
          <w:lang w:val="ru-RU"/>
        </w:rPr>
        <w:t xml:space="preserve"> усовершенствовал раздел </w:t>
      </w:r>
      <w:r w:rsidRPr="00804E03">
        <w:rPr>
          <w:color w:val="000000"/>
          <w:sz w:val="20"/>
          <w:szCs w:val="20"/>
        </w:rPr>
        <w:t>ED</w:t>
      </w:r>
      <w:r w:rsidRPr="00804E03">
        <w:rPr>
          <w:color w:val="000000"/>
          <w:sz w:val="20"/>
          <w:szCs w:val="20"/>
          <w:lang w:val="ru-RU"/>
        </w:rPr>
        <w:t>-600 «</w:t>
      </w:r>
      <w:r>
        <w:rPr>
          <w:color w:val="000000"/>
          <w:sz w:val="20"/>
          <w:szCs w:val="20"/>
          <w:lang w:val="ru-RU"/>
        </w:rPr>
        <w:t>Принятие</w:t>
      </w:r>
      <w:r w:rsidRPr="00804E03">
        <w:rPr>
          <w:color w:val="000000"/>
          <w:sz w:val="20"/>
          <w:szCs w:val="20"/>
          <w:lang w:val="ru-RU"/>
        </w:rPr>
        <w:t xml:space="preserve"> и продолжение</w:t>
      </w:r>
      <w:r>
        <w:rPr>
          <w:color w:val="000000"/>
          <w:sz w:val="20"/>
          <w:szCs w:val="20"/>
          <w:lang w:val="ru-RU"/>
        </w:rPr>
        <w:t xml:space="preserve"> задания</w:t>
      </w:r>
      <w:r w:rsidRPr="00804E03">
        <w:rPr>
          <w:color w:val="000000"/>
          <w:sz w:val="20"/>
          <w:szCs w:val="20"/>
          <w:lang w:val="ru-RU"/>
        </w:rPr>
        <w:t xml:space="preserve">». </w:t>
      </w:r>
      <w:r>
        <w:rPr>
          <w:color w:val="000000"/>
          <w:sz w:val="20"/>
          <w:szCs w:val="20"/>
          <w:lang w:val="ru-RU"/>
        </w:rPr>
        <w:t xml:space="preserve">По вопросам согласования </w:t>
      </w:r>
      <w:r w:rsidRPr="00804E03">
        <w:rPr>
          <w:color w:val="000000"/>
          <w:sz w:val="20"/>
          <w:szCs w:val="20"/>
          <w:lang w:val="ru-RU"/>
        </w:rPr>
        <w:t>изменени</w:t>
      </w:r>
      <w:r>
        <w:rPr>
          <w:color w:val="000000"/>
          <w:sz w:val="20"/>
          <w:szCs w:val="20"/>
          <w:lang w:val="ru-RU"/>
        </w:rPr>
        <w:t>й</w:t>
      </w:r>
      <w:r w:rsidRPr="00804E03">
        <w:rPr>
          <w:color w:val="000000"/>
          <w:sz w:val="20"/>
          <w:szCs w:val="20"/>
          <w:lang w:val="ru-RU"/>
        </w:rPr>
        <w:t>, внесенны</w:t>
      </w:r>
      <w:r>
        <w:rPr>
          <w:color w:val="000000"/>
          <w:sz w:val="20"/>
          <w:szCs w:val="20"/>
          <w:lang w:val="ru-RU"/>
        </w:rPr>
        <w:t>х</w:t>
      </w:r>
      <w:r w:rsidRPr="00804E03">
        <w:rPr>
          <w:color w:val="000000"/>
          <w:sz w:val="20"/>
          <w:szCs w:val="20"/>
          <w:lang w:val="ru-RU"/>
        </w:rPr>
        <w:t xml:space="preserve"> в раздел «</w:t>
      </w:r>
      <w:r>
        <w:rPr>
          <w:color w:val="000000"/>
          <w:sz w:val="20"/>
          <w:szCs w:val="20"/>
          <w:lang w:val="ru-RU"/>
        </w:rPr>
        <w:t>Принятие</w:t>
      </w:r>
      <w:r w:rsidRPr="00804E03">
        <w:rPr>
          <w:color w:val="000000"/>
          <w:sz w:val="20"/>
          <w:szCs w:val="20"/>
          <w:lang w:val="ru-RU"/>
        </w:rPr>
        <w:t xml:space="preserve"> и продолжение</w:t>
      </w:r>
      <w:r>
        <w:rPr>
          <w:color w:val="000000"/>
          <w:sz w:val="20"/>
          <w:szCs w:val="20"/>
          <w:lang w:val="ru-RU"/>
        </w:rPr>
        <w:t xml:space="preserve"> задания</w:t>
      </w:r>
      <w:r w:rsidRPr="00804E03">
        <w:rPr>
          <w:color w:val="000000"/>
          <w:sz w:val="20"/>
          <w:szCs w:val="20"/>
          <w:lang w:val="ru-RU"/>
        </w:rPr>
        <w:t xml:space="preserve">», с </w:t>
      </w:r>
      <w:r>
        <w:rPr>
          <w:color w:val="000000"/>
          <w:sz w:val="20"/>
          <w:szCs w:val="20"/>
          <w:lang w:val="ru-RU"/>
        </w:rPr>
        <w:t>п</w:t>
      </w:r>
      <w:r w:rsidRPr="00804E03">
        <w:rPr>
          <w:color w:val="000000"/>
          <w:sz w:val="20"/>
          <w:szCs w:val="20"/>
          <w:lang w:val="ru-RU"/>
        </w:rPr>
        <w:t xml:space="preserve">редлагаемым МСА 220 (пересмотрен), см. </w:t>
      </w:r>
      <w:r>
        <w:rPr>
          <w:color w:val="000000"/>
          <w:sz w:val="20"/>
          <w:szCs w:val="20"/>
          <w:lang w:val="ru-RU"/>
        </w:rPr>
        <w:t>Параграфы</w:t>
      </w:r>
      <w:r w:rsidRPr="00804E03">
        <w:rPr>
          <w:color w:val="000000"/>
          <w:sz w:val="20"/>
          <w:szCs w:val="20"/>
          <w:lang w:val="ru-RU"/>
        </w:rPr>
        <w:t xml:space="preserve"> 18-20 выше</w:t>
      </w:r>
      <w:r>
        <w:rPr>
          <w:color w:val="000000"/>
          <w:sz w:val="20"/>
          <w:szCs w:val="20"/>
          <w:lang w:val="ru-RU"/>
        </w:rPr>
        <w:t>.</w:t>
      </w:r>
    </w:p>
    <w:p w:rsidR="00F44740" w:rsidRPr="00804E03" w:rsidRDefault="00F44740" w:rsidP="007B1760">
      <w:pPr>
        <w:tabs>
          <w:tab w:val="left" w:pos="1988"/>
        </w:tabs>
        <w:spacing w:before="171" w:line="290" w:lineRule="auto"/>
        <w:ind w:left="1987" w:right="335"/>
        <w:jc w:val="both"/>
        <w:rPr>
          <w:color w:val="000000"/>
          <w:sz w:val="20"/>
          <w:szCs w:val="20"/>
          <w:lang w:val="ru-RU"/>
        </w:rPr>
      </w:pPr>
    </w:p>
    <w:p w:rsidR="00F44740" w:rsidRPr="00804E03" w:rsidRDefault="00F44740" w:rsidP="007B1760">
      <w:pPr>
        <w:spacing w:before="123"/>
        <w:ind w:left="1440"/>
        <w:rPr>
          <w:i/>
          <w:iCs/>
          <w:sz w:val="20"/>
          <w:szCs w:val="20"/>
          <w:lang w:val="ru-RU"/>
        </w:rPr>
      </w:pPr>
      <w:r w:rsidRPr="00804E03">
        <w:rPr>
          <w:i/>
          <w:iCs/>
          <w:sz w:val="20"/>
          <w:szCs w:val="20"/>
          <w:lang w:val="ru-RU"/>
        </w:rPr>
        <w:t>Достаточны</w:t>
      </w:r>
      <w:r>
        <w:rPr>
          <w:i/>
          <w:iCs/>
          <w:sz w:val="20"/>
          <w:szCs w:val="20"/>
          <w:lang w:val="ru-RU"/>
        </w:rPr>
        <w:t>е с</w:t>
      </w:r>
      <w:r w:rsidRPr="00804E03">
        <w:rPr>
          <w:i/>
          <w:iCs/>
          <w:sz w:val="20"/>
          <w:szCs w:val="20"/>
          <w:lang w:val="ru-RU"/>
        </w:rPr>
        <w:t>оответствующи</w:t>
      </w:r>
      <w:r>
        <w:rPr>
          <w:i/>
          <w:iCs/>
          <w:sz w:val="20"/>
          <w:szCs w:val="20"/>
          <w:lang w:val="ru-RU"/>
        </w:rPr>
        <w:t>е</w:t>
      </w:r>
      <w:r w:rsidRPr="00804E03">
        <w:rPr>
          <w:i/>
          <w:iCs/>
          <w:sz w:val="20"/>
          <w:szCs w:val="20"/>
          <w:lang w:val="ru-RU"/>
        </w:rPr>
        <w:t xml:space="preserve"> </w:t>
      </w:r>
      <w:r>
        <w:rPr>
          <w:i/>
          <w:iCs/>
          <w:sz w:val="20"/>
          <w:szCs w:val="20"/>
          <w:lang w:val="ru-RU"/>
        </w:rPr>
        <w:t>а</w:t>
      </w:r>
      <w:r w:rsidRPr="00804E03">
        <w:rPr>
          <w:i/>
          <w:iCs/>
          <w:sz w:val="20"/>
          <w:szCs w:val="20"/>
          <w:lang w:val="ru-RU"/>
        </w:rPr>
        <w:t>удиторские доказательств</w:t>
      </w:r>
      <w:r>
        <w:rPr>
          <w:i/>
          <w:iCs/>
          <w:sz w:val="20"/>
          <w:szCs w:val="20"/>
          <w:lang w:val="ru-RU"/>
        </w:rPr>
        <w:t>а</w:t>
      </w:r>
    </w:p>
    <w:p w:rsidR="00F44740" w:rsidRPr="00143F5C" w:rsidRDefault="00F44740" w:rsidP="007B1760">
      <w:pPr>
        <w:numPr>
          <w:ilvl w:val="0"/>
          <w:numId w:val="1"/>
        </w:numPr>
        <w:tabs>
          <w:tab w:val="left" w:pos="1988"/>
        </w:tabs>
        <w:spacing w:before="115" w:line="290" w:lineRule="auto"/>
        <w:ind w:right="333"/>
        <w:jc w:val="both"/>
        <w:rPr>
          <w:color w:val="000000"/>
          <w:sz w:val="20"/>
          <w:szCs w:val="20"/>
          <w:lang w:val="ru-RU"/>
        </w:rPr>
      </w:pPr>
      <w:r w:rsidRPr="00143F5C">
        <w:rPr>
          <w:color w:val="000000"/>
          <w:sz w:val="20"/>
          <w:szCs w:val="20"/>
          <w:lang w:val="ru-RU"/>
        </w:rPr>
        <w:t>Когда руководитель группы аудита принимает решение принять нов</w:t>
      </w:r>
      <w:r>
        <w:rPr>
          <w:color w:val="000000"/>
          <w:sz w:val="20"/>
          <w:szCs w:val="20"/>
          <w:lang w:val="ru-RU"/>
        </w:rPr>
        <w:t>ое</w:t>
      </w:r>
      <w:r w:rsidRPr="00143F5C">
        <w:rPr>
          <w:color w:val="000000"/>
          <w:sz w:val="20"/>
          <w:szCs w:val="20"/>
          <w:lang w:val="ru-RU"/>
        </w:rPr>
        <w:t xml:space="preserve"> задание </w:t>
      </w:r>
      <w:r>
        <w:rPr>
          <w:color w:val="000000"/>
          <w:sz w:val="20"/>
          <w:szCs w:val="20"/>
          <w:lang w:val="ru-RU"/>
        </w:rPr>
        <w:t>по а</w:t>
      </w:r>
      <w:r w:rsidRPr="00143F5C">
        <w:rPr>
          <w:color w:val="000000"/>
          <w:sz w:val="20"/>
          <w:szCs w:val="20"/>
          <w:lang w:val="ru-RU"/>
        </w:rPr>
        <w:t>удит</w:t>
      </w:r>
      <w:r>
        <w:rPr>
          <w:color w:val="000000"/>
          <w:sz w:val="20"/>
          <w:szCs w:val="20"/>
          <w:lang w:val="ru-RU"/>
        </w:rPr>
        <w:t>у</w:t>
      </w:r>
      <w:r w:rsidRPr="00143F5C">
        <w:rPr>
          <w:color w:val="000000"/>
          <w:sz w:val="20"/>
          <w:szCs w:val="20"/>
          <w:lang w:val="ru-RU"/>
        </w:rPr>
        <w:t xml:space="preserve"> группы или продолжить существующее задание, </w:t>
      </w:r>
      <w:r>
        <w:rPr>
          <w:color w:val="000000"/>
          <w:sz w:val="20"/>
          <w:szCs w:val="20"/>
          <w:lang w:val="ru-RU"/>
        </w:rPr>
        <w:t xml:space="preserve">действующий стандарт </w:t>
      </w:r>
      <w:r w:rsidRPr="00143F5C">
        <w:rPr>
          <w:color w:val="000000"/>
          <w:sz w:val="20"/>
          <w:szCs w:val="20"/>
          <w:lang w:val="ru-RU"/>
        </w:rPr>
        <w:t xml:space="preserve">МСА 600 требует, чтобы при применении МСА 220 руководитель группы аудита определял, можно ли обоснованно ожидать достаточных соответствующих </w:t>
      </w:r>
      <w:r>
        <w:rPr>
          <w:color w:val="000000"/>
          <w:sz w:val="20"/>
          <w:szCs w:val="20"/>
          <w:lang w:val="ru-RU"/>
        </w:rPr>
        <w:t>а</w:t>
      </w:r>
      <w:r w:rsidRPr="00143F5C">
        <w:rPr>
          <w:color w:val="000000"/>
          <w:sz w:val="20"/>
          <w:szCs w:val="20"/>
          <w:lang w:val="ru-RU"/>
        </w:rPr>
        <w:t xml:space="preserve">удиторских доказательств в связи с процессом консолидации и финансовой информацией о компонентах, на которых основывается мнение </w:t>
      </w:r>
      <w:r>
        <w:rPr>
          <w:color w:val="000000"/>
          <w:sz w:val="20"/>
          <w:szCs w:val="20"/>
          <w:lang w:val="ru-RU"/>
        </w:rPr>
        <w:t>по а</w:t>
      </w:r>
      <w:r w:rsidRPr="00143F5C">
        <w:rPr>
          <w:color w:val="000000"/>
          <w:sz w:val="20"/>
          <w:szCs w:val="20"/>
          <w:lang w:val="ru-RU"/>
        </w:rPr>
        <w:t>удит</w:t>
      </w:r>
      <w:r>
        <w:rPr>
          <w:color w:val="000000"/>
          <w:sz w:val="20"/>
          <w:szCs w:val="20"/>
          <w:lang w:val="ru-RU"/>
        </w:rPr>
        <w:t>у</w:t>
      </w:r>
      <w:r w:rsidRPr="00143F5C">
        <w:rPr>
          <w:color w:val="000000"/>
          <w:sz w:val="20"/>
          <w:szCs w:val="20"/>
          <w:lang w:val="ru-RU"/>
        </w:rPr>
        <w:t xml:space="preserve"> группы. </w:t>
      </w:r>
      <w:r>
        <w:rPr>
          <w:color w:val="000000"/>
          <w:sz w:val="20"/>
          <w:szCs w:val="20"/>
          <w:lang w:val="ru-RU"/>
        </w:rPr>
        <w:t>В действующем</w:t>
      </w:r>
      <w:r w:rsidRPr="00143F5C">
        <w:rPr>
          <w:color w:val="000000"/>
          <w:sz w:val="20"/>
          <w:szCs w:val="20"/>
          <w:lang w:val="ru-RU"/>
        </w:rPr>
        <w:t xml:space="preserve"> МСА 600 также отмечает</w:t>
      </w:r>
      <w:r>
        <w:rPr>
          <w:color w:val="000000"/>
          <w:sz w:val="20"/>
          <w:szCs w:val="20"/>
          <w:lang w:val="ru-RU"/>
        </w:rPr>
        <w:t>ся</w:t>
      </w:r>
      <w:r w:rsidRPr="00143F5C">
        <w:rPr>
          <w:color w:val="000000"/>
          <w:sz w:val="20"/>
          <w:szCs w:val="20"/>
          <w:lang w:val="ru-RU"/>
        </w:rPr>
        <w:t xml:space="preserve">, что для этой цели команда аудита группы должна получить представление о группе, достаточное для определения компонентов, которые могут </w:t>
      </w:r>
      <w:r>
        <w:rPr>
          <w:color w:val="000000"/>
          <w:sz w:val="20"/>
          <w:szCs w:val="20"/>
          <w:lang w:val="ru-RU"/>
        </w:rPr>
        <w:t xml:space="preserve">оказаться существенными </w:t>
      </w:r>
      <w:r w:rsidRPr="00143F5C">
        <w:rPr>
          <w:color w:val="000000"/>
          <w:sz w:val="20"/>
          <w:szCs w:val="20"/>
          <w:lang w:val="ru-RU"/>
        </w:rPr>
        <w:t>компонентами</w:t>
      </w:r>
      <w:r>
        <w:rPr>
          <w:color w:val="000000"/>
          <w:sz w:val="20"/>
          <w:szCs w:val="20"/>
          <w:lang w:val="ru-RU"/>
        </w:rPr>
        <w:t>.</w:t>
      </w:r>
    </w:p>
    <w:p w:rsidR="00F44740" w:rsidRPr="00143F5C" w:rsidRDefault="00F44740" w:rsidP="007B1760">
      <w:pPr>
        <w:numPr>
          <w:ilvl w:val="0"/>
          <w:numId w:val="1"/>
        </w:numPr>
        <w:tabs>
          <w:tab w:val="left" w:pos="1988"/>
        </w:tabs>
        <w:spacing w:before="115" w:line="290" w:lineRule="auto"/>
        <w:ind w:right="333"/>
        <w:jc w:val="both"/>
        <w:rPr>
          <w:color w:val="000000"/>
          <w:sz w:val="20"/>
          <w:szCs w:val="20"/>
          <w:lang w:val="ru-RU"/>
        </w:rPr>
      </w:pPr>
      <w:r>
        <w:rPr>
          <w:color w:val="000000"/>
          <w:sz w:val="20"/>
          <w:szCs w:val="20"/>
          <w:lang w:val="ru-RU"/>
        </w:rPr>
        <w:t>IAASB придерживается мнения</w:t>
      </w:r>
      <w:r w:rsidRPr="00143F5C">
        <w:rPr>
          <w:color w:val="000000"/>
          <w:sz w:val="20"/>
          <w:szCs w:val="20"/>
          <w:lang w:val="ru-RU"/>
        </w:rPr>
        <w:t>, что это требование вс</w:t>
      </w:r>
      <w:r>
        <w:rPr>
          <w:color w:val="000000"/>
          <w:sz w:val="20"/>
          <w:szCs w:val="20"/>
          <w:lang w:val="ru-RU"/>
        </w:rPr>
        <w:t>ё</w:t>
      </w:r>
      <w:r w:rsidRPr="00143F5C">
        <w:rPr>
          <w:color w:val="000000"/>
          <w:sz w:val="20"/>
          <w:szCs w:val="20"/>
          <w:lang w:val="ru-RU"/>
        </w:rPr>
        <w:t xml:space="preserve"> ещ</w:t>
      </w:r>
      <w:r>
        <w:rPr>
          <w:color w:val="000000"/>
          <w:sz w:val="20"/>
          <w:szCs w:val="20"/>
          <w:lang w:val="ru-RU"/>
        </w:rPr>
        <w:t>ё</w:t>
      </w:r>
      <w:r w:rsidRPr="00143F5C">
        <w:rPr>
          <w:color w:val="000000"/>
          <w:sz w:val="20"/>
          <w:szCs w:val="20"/>
          <w:lang w:val="ru-RU"/>
        </w:rPr>
        <w:t xml:space="preserve"> актуально и что оно является всеобъемлющим требованием для раздела «</w:t>
      </w:r>
      <w:r>
        <w:rPr>
          <w:color w:val="000000"/>
          <w:sz w:val="20"/>
          <w:szCs w:val="20"/>
          <w:lang w:val="ru-RU"/>
        </w:rPr>
        <w:t>Принятие</w:t>
      </w:r>
      <w:r w:rsidRPr="00804E03">
        <w:rPr>
          <w:color w:val="000000"/>
          <w:sz w:val="20"/>
          <w:szCs w:val="20"/>
          <w:lang w:val="ru-RU"/>
        </w:rPr>
        <w:t xml:space="preserve"> и продолжение</w:t>
      </w:r>
      <w:r>
        <w:rPr>
          <w:color w:val="000000"/>
          <w:sz w:val="20"/>
          <w:szCs w:val="20"/>
          <w:lang w:val="ru-RU"/>
        </w:rPr>
        <w:t xml:space="preserve"> задания</w:t>
      </w:r>
      <w:r w:rsidRPr="00143F5C">
        <w:rPr>
          <w:color w:val="000000"/>
          <w:sz w:val="20"/>
          <w:szCs w:val="20"/>
          <w:lang w:val="ru-RU"/>
        </w:rPr>
        <w:t xml:space="preserve">». Однако, учитывая новый подход к планированию и выполнению заданий по аудиту групп (см. Раздел 2-F ниже), </w:t>
      </w:r>
      <w:r>
        <w:rPr>
          <w:color w:val="000000"/>
          <w:sz w:val="20"/>
          <w:szCs w:val="20"/>
          <w:lang w:val="ru-RU"/>
        </w:rPr>
        <w:t>упоминание о</w:t>
      </w:r>
      <w:r w:rsidRPr="00143F5C">
        <w:rPr>
          <w:color w:val="000000"/>
          <w:sz w:val="20"/>
          <w:szCs w:val="20"/>
          <w:lang w:val="ru-RU"/>
        </w:rPr>
        <w:t xml:space="preserve"> </w:t>
      </w:r>
      <w:r>
        <w:rPr>
          <w:color w:val="000000"/>
          <w:sz w:val="20"/>
          <w:szCs w:val="20"/>
          <w:lang w:val="ru-RU"/>
        </w:rPr>
        <w:t>существенном</w:t>
      </w:r>
      <w:r w:rsidRPr="00143F5C">
        <w:rPr>
          <w:color w:val="000000"/>
          <w:sz w:val="20"/>
          <w:szCs w:val="20"/>
          <w:lang w:val="ru-RU"/>
        </w:rPr>
        <w:t xml:space="preserve"> компонент</w:t>
      </w:r>
      <w:r>
        <w:rPr>
          <w:color w:val="000000"/>
          <w:sz w:val="20"/>
          <w:szCs w:val="20"/>
          <w:lang w:val="ru-RU"/>
        </w:rPr>
        <w:t>е</w:t>
      </w:r>
      <w:r w:rsidRPr="00143F5C">
        <w:rPr>
          <w:color w:val="000000"/>
          <w:sz w:val="20"/>
          <w:szCs w:val="20"/>
          <w:lang w:val="ru-RU"/>
        </w:rPr>
        <w:t xml:space="preserve"> был</w:t>
      </w:r>
      <w:r>
        <w:rPr>
          <w:color w:val="000000"/>
          <w:sz w:val="20"/>
          <w:szCs w:val="20"/>
          <w:lang w:val="ru-RU"/>
        </w:rPr>
        <w:t>о</w:t>
      </w:r>
      <w:r w:rsidRPr="00143F5C">
        <w:rPr>
          <w:color w:val="000000"/>
          <w:sz w:val="20"/>
          <w:szCs w:val="20"/>
          <w:lang w:val="ru-RU"/>
        </w:rPr>
        <w:t xml:space="preserve"> удален</w:t>
      </w:r>
      <w:r>
        <w:rPr>
          <w:color w:val="000000"/>
          <w:sz w:val="20"/>
          <w:szCs w:val="20"/>
          <w:lang w:val="ru-RU"/>
        </w:rPr>
        <w:t>о</w:t>
      </w:r>
      <w:r w:rsidRPr="00143F5C">
        <w:rPr>
          <w:color w:val="000000"/>
          <w:sz w:val="20"/>
          <w:szCs w:val="20"/>
          <w:lang w:val="ru-RU"/>
        </w:rPr>
        <w:t xml:space="preserve">, и </w:t>
      </w:r>
      <w:r>
        <w:rPr>
          <w:color w:val="000000"/>
          <w:sz w:val="20"/>
          <w:szCs w:val="20"/>
          <w:lang w:val="ru-RU"/>
        </w:rPr>
        <w:t>IAASB</w:t>
      </w:r>
      <w:r w:rsidRPr="00143F5C">
        <w:rPr>
          <w:color w:val="000000"/>
          <w:sz w:val="20"/>
          <w:szCs w:val="20"/>
          <w:lang w:val="ru-RU"/>
        </w:rPr>
        <w:t xml:space="preserve"> добавил требование к руководителю группы аудита </w:t>
      </w:r>
      <w:r>
        <w:rPr>
          <w:color w:val="000000"/>
          <w:sz w:val="20"/>
          <w:szCs w:val="20"/>
          <w:lang w:val="ru-RU"/>
        </w:rPr>
        <w:t xml:space="preserve">о </w:t>
      </w:r>
      <w:r w:rsidRPr="00143F5C">
        <w:rPr>
          <w:color w:val="000000"/>
          <w:sz w:val="20"/>
          <w:szCs w:val="20"/>
          <w:lang w:val="ru-RU"/>
        </w:rPr>
        <w:t>принят</w:t>
      </w:r>
      <w:r>
        <w:rPr>
          <w:color w:val="000000"/>
          <w:sz w:val="20"/>
          <w:szCs w:val="20"/>
          <w:lang w:val="ru-RU"/>
        </w:rPr>
        <w:t>ии</w:t>
      </w:r>
      <w:r w:rsidRPr="00143F5C">
        <w:rPr>
          <w:color w:val="000000"/>
          <w:sz w:val="20"/>
          <w:szCs w:val="20"/>
          <w:lang w:val="ru-RU"/>
        </w:rPr>
        <w:t xml:space="preserve"> предварительно</w:t>
      </w:r>
      <w:r>
        <w:rPr>
          <w:color w:val="000000"/>
          <w:sz w:val="20"/>
          <w:szCs w:val="20"/>
          <w:lang w:val="ru-RU"/>
        </w:rPr>
        <w:t>го</w:t>
      </w:r>
      <w:r w:rsidRPr="00143F5C">
        <w:rPr>
          <w:color w:val="000000"/>
          <w:sz w:val="20"/>
          <w:szCs w:val="20"/>
          <w:lang w:val="ru-RU"/>
        </w:rPr>
        <w:t xml:space="preserve"> решени</w:t>
      </w:r>
      <w:r>
        <w:rPr>
          <w:color w:val="000000"/>
          <w:sz w:val="20"/>
          <w:szCs w:val="20"/>
          <w:lang w:val="ru-RU"/>
        </w:rPr>
        <w:t>я</w:t>
      </w:r>
      <w:r w:rsidRPr="00143F5C">
        <w:rPr>
          <w:color w:val="000000"/>
          <w:sz w:val="20"/>
          <w:szCs w:val="20"/>
          <w:lang w:val="ru-RU"/>
        </w:rPr>
        <w:t xml:space="preserve"> о </w:t>
      </w:r>
      <w:r>
        <w:rPr>
          <w:color w:val="000000"/>
          <w:sz w:val="20"/>
          <w:szCs w:val="20"/>
          <w:lang w:val="ru-RU"/>
        </w:rPr>
        <w:t xml:space="preserve">том, </w:t>
      </w:r>
      <w:r w:rsidRPr="00143F5C">
        <w:rPr>
          <w:color w:val="000000"/>
          <w:sz w:val="20"/>
          <w:szCs w:val="20"/>
          <w:lang w:val="ru-RU"/>
        </w:rPr>
        <w:t xml:space="preserve">привлекать ли </w:t>
      </w:r>
      <w:r>
        <w:rPr>
          <w:color w:val="000000"/>
          <w:sz w:val="20"/>
          <w:szCs w:val="20"/>
          <w:lang w:val="ru-RU"/>
        </w:rPr>
        <w:t xml:space="preserve">к заданию </w:t>
      </w:r>
      <w:r w:rsidRPr="00143F5C">
        <w:rPr>
          <w:color w:val="000000"/>
          <w:sz w:val="20"/>
          <w:szCs w:val="20"/>
          <w:lang w:val="ru-RU"/>
        </w:rPr>
        <w:t>аудитор</w:t>
      </w:r>
      <w:r>
        <w:rPr>
          <w:color w:val="000000"/>
          <w:sz w:val="20"/>
          <w:szCs w:val="20"/>
          <w:lang w:val="ru-RU"/>
        </w:rPr>
        <w:t>ов</w:t>
      </w:r>
      <w:r w:rsidRPr="00143F5C">
        <w:rPr>
          <w:color w:val="000000"/>
          <w:sz w:val="20"/>
          <w:szCs w:val="20"/>
          <w:lang w:val="ru-RU"/>
        </w:rPr>
        <w:t xml:space="preserve"> компонентов (см. </w:t>
      </w:r>
      <w:r>
        <w:rPr>
          <w:color w:val="000000"/>
          <w:sz w:val="20"/>
          <w:szCs w:val="20"/>
          <w:lang w:val="ru-RU"/>
        </w:rPr>
        <w:t>параграф</w:t>
      </w:r>
      <w:r w:rsidRPr="00143F5C">
        <w:rPr>
          <w:color w:val="000000"/>
          <w:sz w:val="20"/>
          <w:szCs w:val="20"/>
          <w:lang w:val="ru-RU"/>
        </w:rPr>
        <w:t xml:space="preserve"> 13 </w:t>
      </w:r>
      <w:r>
        <w:rPr>
          <w:color w:val="000000"/>
          <w:sz w:val="20"/>
          <w:szCs w:val="20"/>
        </w:rPr>
        <w:t>ED</w:t>
      </w:r>
      <w:r w:rsidRPr="00143F5C">
        <w:rPr>
          <w:color w:val="000000"/>
          <w:sz w:val="20"/>
          <w:szCs w:val="20"/>
          <w:lang w:val="ru-RU"/>
        </w:rPr>
        <w:t xml:space="preserve">-600). </w:t>
      </w:r>
      <w:r>
        <w:rPr>
          <w:color w:val="000000"/>
          <w:sz w:val="20"/>
          <w:szCs w:val="20"/>
          <w:lang w:val="ru-RU"/>
        </w:rPr>
        <w:t>IAASB</w:t>
      </w:r>
      <w:r w:rsidRPr="00143F5C">
        <w:rPr>
          <w:color w:val="000000"/>
          <w:sz w:val="20"/>
          <w:szCs w:val="20"/>
          <w:lang w:val="ru-RU"/>
        </w:rPr>
        <w:t xml:space="preserve"> также добав</w:t>
      </w:r>
      <w:r>
        <w:rPr>
          <w:color w:val="000000"/>
          <w:sz w:val="20"/>
          <w:szCs w:val="20"/>
          <w:lang w:val="ru-RU"/>
        </w:rPr>
        <w:t>ил</w:t>
      </w:r>
      <w:r w:rsidRPr="00143F5C">
        <w:rPr>
          <w:color w:val="000000"/>
          <w:sz w:val="20"/>
          <w:szCs w:val="20"/>
          <w:lang w:val="ru-RU"/>
        </w:rPr>
        <w:t xml:space="preserve"> требование и </w:t>
      </w:r>
      <w:r>
        <w:rPr>
          <w:color w:val="000000"/>
          <w:sz w:val="20"/>
          <w:szCs w:val="20"/>
          <w:lang w:val="ru-RU"/>
        </w:rPr>
        <w:t>пояснительные</w:t>
      </w:r>
      <w:r w:rsidRPr="00143F5C">
        <w:rPr>
          <w:color w:val="000000"/>
          <w:sz w:val="20"/>
          <w:szCs w:val="20"/>
          <w:lang w:val="ru-RU"/>
        </w:rPr>
        <w:t xml:space="preserve"> материалы для ситуаций, когда после принятия или продолжения </w:t>
      </w:r>
      <w:r>
        <w:rPr>
          <w:color w:val="000000"/>
          <w:sz w:val="20"/>
          <w:szCs w:val="20"/>
          <w:lang w:val="ru-RU"/>
        </w:rPr>
        <w:t>задания по а</w:t>
      </w:r>
      <w:r w:rsidRPr="00143F5C">
        <w:rPr>
          <w:color w:val="000000"/>
          <w:sz w:val="20"/>
          <w:szCs w:val="20"/>
          <w:lang w:val="ru-RU"/>
        </w:rPr>
        <w:t>удит</w:t>
      </w:r>
      <w:r>
        <w:rPr>
          <w:color w:val="000000"/>
          <w:sz w:val="20"/>
          <w:szCs w:val="20"/>
          <w:lang w:val="ru-RU"/>
        </w:rPr>
        <w:t>у</w:t>
      </w:r>
      <w:r w:rsidRPr="00143F5C">
        <w:rPr>
          <w:color w:val="000000"/>
          <w:sz w:val="20"/>
          <w:szCs w:val="20"/>
          <w:lang w:val="ru-RU"/>
        </w:rPr>
        <w:t xml:space="preserve"> группы руководитель группы аудита приходит к выводу, что достаточные соответствующие Аудиторские доказательства</w:t>
      </w:r>
      <w:r w:rsidRPr="009F42B3">
        <w:rPr>
          <w:color w:val="000000"/>
          <w:sz w:val="20"/>
          <w:szCs w:val="20"/>
          <w:lang w:val="ru-RU"/>
        </w:rPr>
        <w:t xml:space="preserve"> </w:t>
      </w:r>
      <w:r w:rsidRPr="00143F5C">
        <w:rPr>
          <w:color w:val="000000"/>
          <w:sz w:val="20"/>
          <w:szCs w:val="20"/>
          <w:lang w:val="ru-RU"/>
        </w:rPr>
        <w:t xml:space="preserve">получены быть не могут. В таких случаях руководитель группы аудита должен рассмотреть возможные последствия </w:t>
      </w:r>
      <w:r>
        <w:rPr>
          <w:color w:val="000000"/>
          <w:sz w:val="20"/>
          <w:szCs w:val="20"/>
          <w:lang w:val="ru-RU"/>
        </w:rPr>
        <w:t xml:space="preserve">этого вывода </w:t>
      </w:r>
      <w:r w:rsidRPr="00143F5C">
        <w:rPr>
          <w:color w:val="000000"/>
          <w:sz w:val="20"/>
          <w:szCs w:val="20"/>
          <w:lang w:val="ru-RU"/>
        </w:rPr>
        <w:t xml:space="preserve">для </w:t>
      </w:r>
      <w:r>
        <w:rPr>
          <w:color w:val="000000"/>
          <w:sz w:val="20"/>
          <w:szCs w:val="20"/>
          <w:lang w:val="ru-RU"/>
        </w:rPr>
        <w:t>а</w:t>
      </w:r>
      <w:r w:rsidRPr="00143F5C">
        <w:rPr>
          <w:color w:val="000000"/>
          <w:sz w:val="20"/>
          <w:szCs w:val="20"/>
          <w:lang w:val="ru-RU"/>
        </w:rPr>
        <w:t>удит</w:t>
      </w:r>
      <w:r>
        <w:rPr>
          <w:color w:val="000000"/>
          <w:sz w:val="20"/>
          <w:szCs w:val="20"/>
          <w:lang w:val="ru-RU"/>
        </w:rPr>
        <w:t>а</w:t>
      </w:r>
      <w:r w:rsidRPr="00143F5C">
        <w:rPr>
          <w:color w:val="000000"/>
          <w:sz w:val="20"/>
          <w:szCs w:val="20"/>
          <w:lang w:val="ru-RU"/>
        </w:rPr>
        <w:t xml:space="preserve"> группы (см. </w:t>
      </w:r>
      <w:r>
        <w:rPr>
          <w:color w:val="000000"/>
          <w:sz w:val="20"/>
          <w:szCs w:val="20"/>
          <w:lang w:val="ru-RU"/>
        </w:rPr>
        <w:t>Параграф</w:t>
      </w:r>
      <w:r w:rsidRPr="00143F5C">
        <w:rPr>
          <w:color w:val="000000"/>
          <w:sz w:val="20"/>
          <w:szCs w:val="20"/>
          <w:lang w:val="ru-RU"/>
        </w:rPr>
        <w:t xml:space="preserve"> 14 ED-600</w:t>
      </w:r>
      <w:r>
        <w:rPr>
          <w:color w:val="000000"/>
          <w:sz w:val="20"/>
          <w:szCs w:val="20"/>
          <w:lang w:val="ru-RU"/>
        </w:rPr>
        <w:t>).</w:t>
      </w:r>
    </w:p>
    <w:p w:rsidR="00F44740" w:rsidRDefault="00F44740"/>
    <w:p w:rsidR="00F44740" w:rsidRPr="00CA7A77" w:rsidRDefault="00F44740" w:rsidP="00CA7A77">
      <w:pPr>
        <w:spacing w:before="123"/>
        <w:ind w:left="1440"/>
        <w:rPr>
          <w:i/>
          <w:iCs/>
          <w:color w:val="000000"/>
          <w:sz w:val="20"/>
          <w:szCs w:val="20"/>
          <w:lang w:val="ru-RU"/>
        </w:rPr>
      </w:pPr>
      <w:r w:rsidRPr="00CA7A77">
        <w:rPr>
          <w:lang w:val="ru-RU"/>
        </w:rPr>
        <w:br w:type="page"/>
      </w:r>
      <w:r w:rsidRPr="00CA7A77">
        <w:rPr>
          <w:i/>
          <w:iCs/>
          <w:color w:val="000000"/>
          <w:sz w:val="20"/>
          <w:szCs w:val="20"/>
          <w:lang w:val="ru-RU"/>
        </w:rPr>
        <w:t>Ограничения на доступ к людям и информации</w:t>
      </w:r>
    </w:p>
    <w:p w:rsidR="00F44740" w:rsidRPr="00CA7A77" w:rsidRDefault="00F44740" w:rsidP="00CA7A77">
      <w:pPr>
        <w:numPr>
          <w:ilvl w:val="0"/>
          <w:numId w:val="32"/>
        </w:numPr>
        <w:tabs>
          <w:tab w:val="left" w:pos="1988"/>
        </w:tabs>
        <w:spacing w:before="115" w:line="290" w:lineRule="auto"/>
        <w:ind w:right="333"/>
        <w:jc w:val="both"/>
        <w:rPr>
          <w:color w:val="000000"/>
          <w:lang w:val="ru-RU"/>
        </w:rPr>
      </w:pPr>
      <w:r w:rsidRPr="00CA7A77">
        <w:rPr>
          <w:color w:val="000000"/>
          <w:sz w:val="20"/>
          <w:szCs w:val="20"/>
          <w:lang w:val="ru-RU"/>
        </w:rPr>
        <w:t xml:space="preserve">В ходе обсуждений </w:t>
      </w:r>
      <w:r>
        <w:rPr>
          <w:color w:val="000000"/>
          <w:sz w:val="20"/>
          <w:szCs w:val="20"/>
        </w:rPr>
        <w:t>IAASB</w:t>
      </w:r>
      <w:r w:rsidRPr="00CA7A77">
        <w:rPr>
          <w:color w:val="000000"/>
          <w:sz w:val="20"/>
          <w:szCs w:val="20"/>
          <w:lang w:val="ru-RU"/>
        </w:rPr>
        <w:t xml:space="preserve"> отметил, что в ходе аудита группы может возникнуть несколько различных типов проблем доступа. Различные типы проблем доступа требуют разного подхода от команды аудита групп, поэтому важно различать их. </w:t>
      </w:r>
      <w:r>
        <w:rPr>
          <w:color w:val="000000"/>
          <w:sz w:val="20"/>
          <w:szCs w:val="20"/>
        </w:rPr>
        <w:t>IAASB</w:t>
      </w:r>
      <w:r w:rsidRPr="00CA7A77">
        <w:rPr>
          <w:color w:val="000000"/>
          <w:sz w:val="20"/>
          <w:szCs w:val="20"/>
          <w:lang w:val="ru-RU"/>
        </w:rPr>
        <w:t xml:space="preserve"> признал, что </w:t>
      </w:r>
      <w:r>
        <w:rPr>
          <w:color w:val="000000"/>
          <w:sz w:val="20"/>
          <w:szCs w:val="20"/>
        </w:rPr>
        <w:t>ED</w:t>
      </w:r>
      <w:r w:rsidRPr="00CA7A77">
        <w:rPr>
          <w:color w:val="000000"/>
          <w:sz w:val="20"/>
          <w:szCs w:val="20"/>
          <w:lang w:val="ru-RU"/>
        </w:rPr>
        <w:t xml:space="preserve">-600 может помочь решить эти проблемы с помощью </w:t>
      </w:r>
      <w:r>
        <w:rPr>
          <w:color w:val="000000"/>
          <w:sz w:val="20"/>
          <w:szCs w:val="20"/>
          <w:lang w:val="ru-RU"/>
        </w:rPr>
        <w:t>пояснительных</w:t>
      </w:r>
      <w:r w:rsidRPr="00CA7A77">
        <w:rPr>
          <w:color w:val="000000"/>
          <w:sz w:val="20"/>
          <w:szCs w:val="20"/>
          <w:lang w:val="ru-RU"/>
        </w:rPr>
        <w:t xml:space="preserve"> материалов, описывающих способы преодолеть ограничения на доступ к людям или информации, но не может обеспечить сам доступ к людям и информации.</w:t>
      </w:r>
    </w:p>
    <w:p w:rsidR="00F44740" w:rsidRPr="00CA7A77" w:rsidRDefault="00F44740" w:rsidP="00CA7A77">
      <w:pPr>
        <w:numPr>
          <w:ilvl w:val="0"/>
          <w:numId w:val="32"/>
        </w:numPr>
        <w:tabs>
          <w:tab w:val="left" w:pos="1988"/>
        </w:tabs>
        <w:spacing w:before="118" w:line="290" w:lineRule="auto"/>
        <w:ind w:right="338"/>
        <w:jc w:val="both"/>
        <w:rPr>
          <w:color w:val="000000"/>
          <w:lang w:val="ru-RU"/>
        </w:rPr>
      </w:pPr>
      <w:r w:rsidRPr="00CA7A77">
        <w:rPr>
          <w:color w:val="000000"/>
          <w:sz w:val="20"/>
          <w:szCs w:val="20"/>
          <w:lang w:val="ru-RU"/>
        </w:rPr>
        <w:t xml:space="preserve">В связи с этим </w:t>
      </w:r>
      <w:r>
        <w:rPr>
          <w:color w:val="000000"/>
          <w:sz w:val="20"/>
          <w:szCs w:val="20"/>
        </w:rPr>
        <w:t>IAASB</w:t>
      </w:r>
      <w:r w:rsidRPr="00CA7A77">
        <w:rPr>
          <w:color w:val="000000"/>
          <w:sz w:val="20"/>
          <w:szCs w:val="20"/>
          <w:lang w:val="ru-RU"/>
        </w:rPr>
        <w:t xml:space="preserve"> решил провести различие между ограничениями на доступ к информации для лиц, находящихся вне контроля руководства группы (см. </w:t>
      </w:r>
      <w:r>
        <w:rPr>
          <w:color w:val="000000"/>
          <w:sz w:val="20"/>
          <w:szCs w:val="20"/>
          <w:lang w:val="ru-RU"/>
        </w:rPr>
        <w:t>Параграф</w:t>
      </w:r>
      <w:r w:rsidRPr="00CA7A77">
        <w:rPr>
          <w:color w:val="000000"/>
          <w:sz w:val="20"/>
          <w:szCs w:val="20"/>
          <w:lang w:val="ru-RU"/>
        </w:rPr>
        <w:t xml:space="preserve"> 16 </w:t>
      </w:r>
      <w:r>
        <w:rPr>
          <w:color w:val="000000"/>
          <w:sz w:val="20"/>
          <w:szCs w:val="20"/>
        </w:rPr>
        <w:t>ED</w:t>
      </w:r>
      <w:r w:rsidRPr="00CA7A77">
        <w:rPr>
          <w:color w:val="000000"/>
          <w:sz w:val="20"/>
          <w:szCs w:val="20"/>
          <w:lang w:val="ru-RU"/>
        </w:rPr>
        <w:t xml:space="preserve">-600), и тех, кто подчиняется руководству группы (см. </w:t>
      </w:r>
      <w:r>
        <w:rPr>
          <w:color w:val="000000"/>
          <w:sz w:val="20"/>
          <w:szCs w:val="20"/>
          <w:lang w:val="ru-RU"/>
        </w:rPr>
        <w:t>Параграф</w:t>
      </w:r>
      <w:r w:rsidRPr="00CA7A77">
        <w:rPr>
          <w:color w:val="000000"/>
          <w:sz w:val="20"/>
          <w:szCs w:val="20"/>
          <w:lang w:val="ru-RU"/>
        </w:rPr>
        <w:t xml:space="preserve"> 17 </w:t>
      </w:r>
      <w:r>
        <w:rPr>
          <w:color w:val="000000"/>
          <w:sz w:val="20"/>
          <w:szCs w:val="20"/>
        </w:rPr>
        <w:t>ED</w:t>
      </w:r>
      <w:r w:rsidRPr="00CA7A77">
        <w:rPr>
          <w:color w:val="000000"/>
          <w:sz w:val="20"/>
          <w:szCs w:val="20"/>
          <w:lang w:val="ru-RU"/>
        </w:rPr>
        <w:t>-600).</w:t>
      </w:r>
    </w:p>
    <w:p w:rsidR="00F44740" w:rsidRPr="00CA7A77" w:rsidRDefault="00F44740" w:rsidP="00CA7A77">
      <w:pPr>
        <w:numPr>
          <w:ilvl w:val="0"/>
          <w:numId w:val="32"/>
        </w:numPr>
        <w:tabs>
          <w:tab w:val="left" w:pos="1988"/>
        </w:tabs>
        <w:spacing w:before="118" w:line="290" w:lineRule="auto"/>
        <w:ind w:right="338"/>
        <w:jc w:val="both"/>
        <w:rPr>
          <w:color w:val="000000"/>
          <w:lang w:val="ru-RU"/>
        </w:rPr>
      </w:pPr>
      <w:r w:rsidRPr="00CA7A77">
        <w:rPr>
          <w:color w:val="000000"/>
          <w:sz w:val="20"/>
          <w:szCs w:val="20"/>
          <w:lang w:val="ru-RU"/>
        </w:rPr>
        <w:t xml:space="preserve">Респонденты </w:t>
      </w:r>
      <w:r>
        <w:rPr>
          <w:color w:val="000000"/>
          <w:sz w:val="20"/>
          <w:szCs w:val="20"/>
        </w:rPr>
        <w:t>ITC</w:t>
      </w:r>
      <w:r w:rsidRPr="00CA7A77">
        <w:rPr>
          <w:color w:val="000000"/>
          <w:sz w:val="20"/>
          <w:szCs w:val="20"/>
          <w:lang w:val="ru-RU"/>
        </w:rPr>
        <w:t xml:space="preserve"> и другие заинтересованные стороны указали, что необходимы </w:t>
      </w:r>
      <w:r>
        <w:rPr>
          <w:color w:val="000000"/>
          <w:sz w:val="20"/>
          <w:szCs w:val="20"/>
          <w:lang w:val="ru-RU"/>
        </w:rPr>
        <w:t>пояснительные</w:t>
      </w:r>
      <w:r w:rsidRPr="00CA7A77">
        <w:rPr>
          <w:color w:val="000000"/>
          <w:sz w:val="20"/>
          <w:szCs w:val="20"/>
          <w:lang w:val="ru-RU"/>
        </w:rPr>
        <w:t xml:space="preserve"> материалы, показывающие, как команда аудита может решить различные проблемы доступа. Среди отмеченных вопросов, в частности, та ситуация, когда группа владеет неконтролирующей долей участия в организации, которая учитывается по методу долевого участия, а руководство группы и команда аудита не имеют доступа к руководству компонента, лицу, отвечающему за корпоративное управление компонентом, или аудитору компонента.</w:t>
      </w:r>
    </w:p>
    <w:p w:rsidR="00F44740" w:rsidRPr="00CA7A77" w:rsidRDefault="00F44740" w:rsidP="00CA7A77">
      <w:pPr>
        <w:numPr>
          <w:ilvl w:val="0"/>
          <w:numId w:val="32"/>
        </w:numPr>
        <w:tabs>
          <w:tab w:val="left" w:pos="1988"/>
        </w:tabs>
        <w:spacing w:before="118" w:line="290" w:lineRule="auto"/>
        <w:ind w:right="338"/>
        <w:jc w:val="both"/>
        <w:rPr>
          <w:color w:val="000000"/>
          <w:lang w:val="ru-RU"/>
        </w:rPr>
      </w:pPr>
      <w:r w:rsidRPr="00CA7A77">
        <w:rPr>
          <w:color w:val="000000"/>
          <w:sz w:val="20"/>
          <w:szCs w:val="20"/>
          <w:lang w:val="ru-RU"/>
        </w:rPr>
        <w:t xml:space="preserve">В ответ на эти замечания в </w:t>
      </w:r>
      <w:r>
        <w:rPr>
          <w:color w:val="000000"/>
          <w:sz w:val="20"/>
          <w:szCs w:val="20"/>
        </w:rPr>
        <w:t>ED</w:t>
      </w:r>
      <w:r w:rsidRPr="00CA7A77">
        <w:rPr>
          <w:color w:val="000000"/>
          <w:sz w:val="20"/>
          <w:szCs w:val="20"/>
          <w:lang w:val="ru-RU"/>
        </w:rPr>
        <w:t xml:space="preserve">-600 включены </w:t>
      </w:r>
      <w:r>
        <w:rPr>
          <w:color w:val="000000"/>
          <w:sz w:val="20"/>
          <w:szCs w:val="20"/>
          <w:lang w:val="ru-RU"/>
        </w:rPr>
        <w:t>пояснительные</w:t>
      </w:r>
      <w:r w:rsidRPr="00CA7A77">
        <w:rPr>
          <w:color w:val="000000"/>
          <w:sz w:val="20"/>
          <w:szCs w:val="20"/>
          <w:lang w:val="ru-RU"/>
        </w:rPr>
        <w:t xml:space="preserve"> материалы по следующим вопросам:</w:t>
      </w:r>
    </w:p>
    <w:p w:rsidR="00F44740" w:rsidRPr="00CA7A77" w:rsidRDefault="00F44740" w:rsidP="00CA7A77">
      <w:pPr>
        <w:numPr>
          <w:ilvl w:val="1"/>
          <w:numId w:val="32"/>
        </w:numPr>
        <w:tabs>
          <w:tab w:val="left" w:pos="2535"/>
        </w:tabs>
        <w:spacing w:before="107" w:line="288" w:lineRule="auto"/>
        <w:ind w:right="346"/>
        <w:jc w:val="both"/>
        <w:rPr>
          <w:color w:val="000000"/>
          <w:lang w:val="ru-RU"/>
        </w:rPr>
      </w:pPr>
      <w:r w:rsidRPr="00CA7A77">
        <w:rPr>
          <w:color w:val="000000"/>
          <w:sz w:val="20"/>
          <w:szCs w:val="20"/>
          <w:lang w:val="ru-RU"/>
        </w:rPr>
        <w:t xml:space="preserve">В параграфе </w:t>
      </w:r>
      <w:r>
        <w:rPr>
          <w:color w:val="000000"/>
          <w:sz w:val="20"/>
          <w:szCs w:val="20"/>
        </w:rPr>
        <w:t>A</w:t>
      </w:r>
      <w:r w:rsidRPr="00CA7A77">
        <w:rPr>
          <w:color w:val="000000"/>
          <w:sz w:val="20"/>
          <w:szCs w:val="20"/>
          <w:lang w:val="ru-RU"/>
        </w:rPr>
        <w:t xml:space="preserve">27 </w:t>
      </w:r>
      <w:r>
        <w:rPr>
          <w:color w:val="000000"/>
          <w:sz w:val="20"/>
          <w:szCs w:val="20"/>
        </w:rPr>
        <w:t>ED</w:t>
      </w:r>
      <w:r w:rsidRPr="00CA7A77">
        <w:rPr>
          <w:color w:val="000000"/>
          <w:sz w:val="20"/>
          <w:szCs w:val="20"/>
          <w:lang w:val="ru-RU"/>
        </w:rPr>
        <w:t>-600 объясняется, что ограничения на доступ к информации или людям не смягчают требования к команде аудита группы в отношении получения достаточных соответствующих аудиторских доказательств.</w:t>
      </w:r>
    </w:p>
    <w:p w:rsidR="00F44740" w:rsidRPr="00CA7A77" w:rsidRDefault="00F44740" w:rsidP="00CA7A77">
      <w:pPr>
        <w:numPr>
          <w:ilvl w:val="1"/>
          <w:numId w:val="32"/>
        </w:numPr>
        <w:tabs>
          <w:tab w:val="left" w:pos="2535"/>
        </w:tabs>
        <w:spacing w:before="107" w:line="288" w:lineRule="auto"/>
        <w:ind w:right="346"/>
        <w:jc w:val="both"/>
        <w:rPr>
          <w:color w:val="000000"/>
          <w:lang w:val="ru-RU"/>
        </w:rPr>
      </w:pPr>
      <w:r w:rsidRPr="00CA7A77">
        <w:rPr>
          <w:color w:val="000000"/>
          <w:sz w:val="20"/>
          <w:szCs w:val="20"/>
          <w:lang w:val="ru-RU"/>
        </w:rPr>
        <w:t xml:space="preserve">В параграфе </w:t>
      </w:r>
      <w:r>
        <w:rPr>
          <w:color w:val="000000"/>
          <w:sz w:val="20"/>
          <w:szCs w:val="20"/>
        </w:rPr>
        <w:t>A</w:t>
      </w:r>
      <w:r w:rsidRPr="00CA7A77">
        <w:rPr>
          <w:color w:val="000000"/>
          <w:sz w:val="20"/>
          <w:szCs w:val="20"/>
          <w:lang w:val="ru-RU"/>
        </w:rPr>
        <w:t xml:space="preserve">28 </w:t>
      </w:r>
      <w:r>
        <w:rPr>
          <w:color w:val="000000"/>
          <w:sz w:val="20"/>
          <w:szCs w:val="20"/>
        </w:rPr>
        <w:t>ED</w:t>
      </w:r>
      <w:r w:rsidRPr="00CA7A77">
        <w:rPr>
          <w:color w:val="000000"/>
          <w:sz w:val="20"/>
          <w:szCs w:val="20"/>
          <w:lang w:val="ru-RU"/>
        </w:rPr>
        <w:t xml:space="preserve">-600 подчеркивается, что доступ к людям и информации может быть ограничен по многим причинам, и приводится несколько примеров таких ограничений. </w:t>
      </w:r>
      <w:r>
        <w:rPr>
          <w:color w:val="000000"/>
          <w:sz w:val="20"/>
          <w:szCs w:val="20"/>
        </w:rPr>
        <w:t>IAASB</w:t>
      </w:r>
      <w:r w:rsidRPr="00CA7A77">
        <w:rPr>
          <w:color w:val="000000"/>
          <w:sz w:val="20"/>
          <w:szCs w:val="20"/>
          <w:lang w:val="ru-RU"/>
        </w:rPr>
        <w:t xml:space="preserve"> намеренно придерживал эти </w:t>
      </w:r>
      <w:r>
        <w:rPr>
          <w:color w:val="000000"/>
          <w:sz w:val="20"/>
          <w:szCs w:val="20"/>
          <w:lang w:val="ru-RU"/>
        </w:rPr>
        <w:t>пояснительные</w:t>
      </w:r>
      <w:r w:rsidRPr="00CA7A77">
        <w:rPr>
          <w:color w:val="000000"/>
          <w:sz w:val="20"/>
          <w:szCs w:val="20"/>
          <w:lang w:val="ru-RU"/>
        </w:rPr>
        <w:t xml:space="preserve"> материалы для высокого уровня и включил лишь несколько примеров во избежание формирования ощущения, что в этом параграфе перечислены все ограничения.</w:t>
      </w:r>
    </w:p>
    <w:p w:rsidR="00F44740" w:rsidRPr="00CA7A77" w:rsidRDefault="00F44740" w:rsidP="00CA7A77">
      <w:pPr>
        <w:numPr>
          <w:ilvl w:val="1"/>
          <w:numId w:val="32"/>
        </w:numPr>
        <w:tabs>
          <w:tab w:val="left" w:pos="2535"/>
        </w:tabs>
        <w:spacing w:before="107" w:line="288" w:lineRule="auto"/>
        <w:ind w:right="346"/>
        <w:jc w:val="both"/>
        <w:rPr>
          <w:color w:val="000000"/>
          <w:lang w:val="ru-RU"/>
        </w:rPr>
      </w:pPr>
      <w:r w:rsidRPr="00CA7A77">
        <w:rPr>
          <w:color w:val="000000"/>
          <w:sz w:val="20"/>
          <w:szCs w:val="20"/>
          <w:lang w:val="ru-RU"/>
        </w:rPr>
        <w:t xml:space="preserve">В параграфе </w:t>
      </w:r>
      <w:r>
        <w:rPr>
          <w:color w:val="000000"/>
          <w:sz w:val="20"/>
          <w:szCs w:val="20"/>
        </w:rPr>
        <w:t>A</w:t>
      </w:r>
      <w:r w:rsidRPr="00CA7A77">
        <w:rPr>
          <w:color w:val="000000"/>
          <w:sz w:val="20"/>
          <w:szCs w:val="20"/>
          <w:lang w:val="ru-RU"/>
        </w:rPr>
        <w:t xml:space="preserve">29 </w:t>
      </w:r>
      <w:r>
        <w:rPr>
          <w:color w:val="000000"/>
          <w:sz w:val="20"/>
          <w:szCs w:val="20"/>
        </w:rPr>
        <w:t>ED</w:t>
      </w:r>
      <w:r w:rsidRPr="00CA7A77">
        <w:rPr>
          <w:color w:val="000000"/>
          <w:sz w:val="20"/>
          <w:szCs w:val="20"/>
          <w:lang w:val="ru-RU"/>
        </w:rPr>
        <w:t xml:space="preserve">-600 объясняется, как команда аудита группы может преодолеть возможные ограничения в различных ситуациях. Учитывая внимание заинтересованных сторон к этой теме, </w:t>
      </w:r>
      <w:r>
        <w:rPr>
          <w:color w:val="000000"/>
          <w:sz w:val="20"/>
          <w:szCs w:val="20"/>
        </w:rPr>
        <w:t>IAASB</w:t>
      </w:r>
      <w:r w:rsidRPr="00CA7A77">
        <w:rPr>
          <w:color w:val="000000"/>
          <w:sz w:val="20"/>
          <w:szCs w:val="20"/>
          <w:lang w:val="ru-RU"/>
        </w:rPr>
        <w:t xml:space="preserve"> включил несколько примеров, в том числе, касающихся ограничений доступа, которые связаны с инвестициями, учитываемыми долевым участием. Когда инвестиции учитываются в соответствии с методом долевого участия, руководство группы может не иметь возможности направлять руководство компонента для взаимодействия с командой аудита группы. Команда аудита группы также может не иметь доступа к лицу, отвечающему за корпоративное управление компонентом или аудитору, назначенному компонентом.</w:t>
      </w:r>
    </w:p>
    <w:p w:rsidR="00F44740" w:rsidRPr="00CA7A77" w:rsidRDefault="00F44740" w:rsidP="00CA7A77">
      <w:pPr>
        <w:numPr>
          <w:ilvl w:val="1"/>
          <w:numId w:val="32"/>
        </w:numPr>
        <w:tabs>
          <w:tab w:val="left" w:pos="2535"/>
        </w:tabs>
        <w:spacing w:before="107" w:line="288" w:lineRule="auto"/>
        <w:ind w:right="346"/>
        <w:jc w:val="both"/>
        <w:rPr>
          <w:color w:val="000000"/>
          <w:lang w:val="ru-RU"/>
        </w:rPr>
      </w:pPr>
      <w:r w:rsidRPr="00CA7A77">
        <w:rPr>
          <w:color w:val="000000"/>
          <w:sz w:val="20"/>
          <w:szCs w:val="20"/>
          <w:lang w:val="ru-RU"/>
        </w:rPr>
        <w:t xml:space="preserve">Параграф </w:t>
      </w:r>
      <w:r>
        <w:rPr>
          <w:color w:val="000000"/>
          <w:sz w:val="20"/>
          <w:szCs w:val="20"/>
        </w:rPr>
        <w:t>A</w:t>
      </w:r>
      <w:r w:rsidRPr="00CA7A77">
        <w:rPr>
          <w:color w:val="000000"/>
          <w:sz w:val="20"/>
          <w:szCs w:val="20"/>
          <w:lang w:val="ru-RU"/>
        </w:rPr>
        <w:t xml:space="preserve">30 </w:t>
      </w:r>
      <w:r>
        <w:rPr>
          <w:color w:val="000000"/>
          <w:sz w:val="20"/>
          <w:szCs w:val="20"/>
        </w:rPr>
        <w:t>ED</w:t>
      </w:r>
      <w:r w:rsidRPr="00CA7A77">
        <w:rPr>
          <w:color w:val="000000"/>
          <w:sz w:val="20"/>
          <w:szCs w:val="20"/>
          <w:lang w:val="ru-RU"/>
        </w:rPr>
        <w:t>-600 фокусируется на тех последствиях, когда невозможно преодолеть ограничения на доступ к людям и информации. В этом параграфе подчеркивается, что в таких обстоятельствах команда аудита группы может сообщить об ограничениях фирме команды аудитора группы. Затем фирма команды аудитора группы может связаться с регулирующими органами, сообщив органам власти или другим лицам о таких ограничениях.</w:t>
      </w:r>
    </w:p>
    <w:p w:rsidR="00F44740" w:rsidRPr="00CA7A77" w:rsidRDefault="00F44740" w:rsidP="00CA7A77">
      <w:pPr>
        <w:spacing w:before="4"/>
        <w:rPr>
          <w:color w:val="000000"/>
          <w:sz w:val="21"/>
          <w:szCs w:val="21"/>
          <w:lang w:val="ru-RU"/>
        </w:rPr>
      </w:pPr>
    </w:p>
    <w:p w:rsidR="00F44740" w:rsidRPr="00CA7A77" w:rsidRDefault="00F44740" w:rsidP="00CA7A77">
      <w:pPr>
        <w:pStyle w:val="Heading3"/>
        <w:rPr>
          <w:lang w:val="ru-RU"/>
        </w:rPr>
      </w:pPr>
      <w:r w:rsidRPr="00CA7A77">
        <w:rPr>
          <w:lang w:val="ru-RU"/>
        </w:rPr>
        <w:t>Раздел 2-</w:t>
      </w:r>
      <w:r>
        <w:t>F</w:t>
      </w:r>
      <w:r w:rsidRPr="00CA7A77">
        <w:rPr>
          <w:lang w:val="ru-RU"/>
        </w:rPr>
        <w:t xml:space="preserve"> - Планирование и выполнение задания по аудиту группы</w:t>
      </w:r>
    </w:p>
    <w:p w:rsidR="00F44740" w:rsidRPr="00CA7A77" w:rsidRDefault="00F44740" w:rsidP="00CA7A77">
      <w:pPr>
        <w:numPr>
          <w:ilvl w:val="0"/>
          <w:numId w:val="32"/>
        </w:numPr>
        <w:tabs>
          <w:tab w:val="left" w:pos="1988"/>
        </w:tabs>
        <w:spacing w:before="123" w:line="290" w:lineRule="auto"/>
        <w:ind w:right="335"/>
        <w:jc w:val="both"/>
        <w:rPr>
          <w:color w:val="000000"/>
          <w:lang w:val="ru-RU"/>
        </w:rPr>
      </w:pPr>
      <w:r w:rsidRPr="00CA7A77">
        <w:rPr>
          <w:color w:val="000000"/>
          <w:sz w:val="20"/>
          <w:szCs w:val="20"/>
          <w:lang w:val="ru-RU"/>
        </w:rPr>
        <w:t xml:space="preserve">В </w:t>
      </w:r>
      <w:r>
        <w:rPr>
          <w:color w:val="000000"/>
          <w:sz w:val="20"/>
          <w:szCs w:val="20"/>
        </w:rPr>
        <w:t>ITC</w:t>
      </w:r>
      <w:r w:rsidRPr="00CA7A77">
        <w:rPr>
          <w:color w:val="000000"/>
          <w:sz w:val="20"/>
          <w:szCs w:val="20"/>
          <w:lang w:val="ru-RU"/>
        </w:rPr>
        <w:t xml:space="preserve"> были включены первоначальные мнения </w:t>
      </w:r>
      <w:r>
        <w:rPr>
          <w:color w:val="000000"/>
          <w:sz w:val="20"/>
          <w:szCs w:val="20"/>
        </w:rPr>
        <w:t>IAASB</w:t>
      </w:r>
      <w:r w:rsidRPr="00CA7A77">
        <w:rPr>
          <w:color w:val="000000"/>
          <w:sz w:val="20"/>
          <w:szCs w:val="20"/>
          <w:lang w:val="ru-RU"/>
        </w:rPr>
        <w:t xml:space="preserve"> о том, как улучшить планирование и эффективность выполнения задания по аудиту групп. Было отмечено, что планирование аудита группы на основе идентификации компонентов (и определения тех компонентов, которые являются существенными) не всегда может привести к надлежащему участию команды аудита группы в оценке рисков существенного искажения на уровне финансовой отчетности группы, а также в выработке и реализации соответствующих ответов на такие риски. В </w:t>
      </w:r>
      <w:r>
        <w:rPr>
          <w:color w:val="000000"/>
          <w:sz w:val="20"/>
          <w:szCs w:val="20"/>
        </w:rPr>
        <w:t>ITC</w:t>
      </w:r>
      <w:r w:rsidRPr="00CA7A77">
        <w:rPr>
          <w:color w:val="000000"/>
          <w:sz w:val="20"/>
          <w:szCs w:val="20"/>
          <w:lang w:val="ru-RU"/>
        </w:rPr>
        <w:t xml:space="preserve"> было включено несколько предложений о том, как улучшить существующий МСА</w:t>
      </w:r>
      <w:r>
        <w:rPr>
          <w:color w:val="000000"/>
          <w:sz w:val="20"/>
          <w:szCs w:val="20"/>
        </w:rPr>
        <w:t> </w:t>
      </w:r>
      <w:r w:rsidRPr="00CA7A77">
        <w:rPr>
          <w:color w:val="000000"/>
          <w:sz w:val="20"/>
          <w:szCs w:val="20"/>
          <w:lang w:val="ru-RU"/>
        </w:rPr>
        <w:t xml:space="preserve">600, которые в целом были поддержаны респондентами </w:t>
      </w:r>
      <w:r>
        <w:rPr>
          <w:color w:val="000000"/>
          <w:sz w:val="20"/>
          <w:szCs w:val="20"/>
        </w:rPr>
        <w:t>ITC</w:t>
      </w:r>
      <w:r w:rsidRPr="00CA7A77">
        <w:rPr>
          <w:color w:val="000000"/>
          <w:sz w:val="20"/>
          <w:szCs w:val="20"/>
          <w:lang w:val="ru-RU"/>
        </w:rPr>
        <w:t>.</w:t>
      </w:r>
    </w:p>
    <w:p w:rsidR="00F44740" w:rsidRPr="00CA7A77" w:rsidRDefault="00F44740" w:rsidP="00CA7A77">
      <w:pPr>
        <w:numPr>
          <w:ilvl w:val="0"/>
          <w:numId w:val="32"/>
        </w:numPr>
        <w:tabs>
          <w:tab w:val="left" w:pos="1988"/>
        </w:tabs>
        <w:spacing w:before="123" w:line="290" w:lineRule="auto"/>
        <w:ind w:right="335"/>
        <w:jc w:val="both"/>
        <w:rPr>
          <w:color w:val="000000"/>
          <w:lang w:val="ru-RU"/>
        </w:rPr>
      </w:pPr>
      <w:r w:rsidRPr="00CA7A77">
        <w:rPr>
          <w:color w:val="000000"/>
          <w:sz w:val="20"/>
          <w:szCs w:val="20"/>
          <w:lang w:val="ru-RU"/>
        </w:rPr>
        <w:t xml:space="preserve">Получив такую поддержку, </w:t>
      </w:r>
      <w:r>
        <w:rPr>
          <w:color w:val="000000"/>
          <w:sz w:val="20"/>
          <w:szCs w:val="20"/>
        </w:rPr>
        <w:t>IAASB</w:t>
      </w:r>
      <w:r w:rsidRPr="00CA7A77">
        <w:rPr>
          <w:color w:val="000000"/>
          <w:sz w:val="20"/>
          <w:szCs w:val="20"/>
          <w:lang w:val="ru-RU"/>
        </w:rPr>
        <w:t xml:space="preserve"> продолжил разработку нового подхода к планированию и выполнению задания по аудиту группы. Новый подход называется подходом, основанным на оценке риска, и при разработке этого подхода </w:t>
      </w:r>
      <w:r>
        <w:rPr>
          <w:color w:val="000000"/>
          <w:sz w:val="20"/>
          <w:szCs w:val="20"/>
        </w:rPr>
        <w:t>IAASB</w:t>
      </w:r>
      <w:r w:rsidRPr="00CA7A77">
        <w:rPr>
          <w:color w:val="000000"/>
          <w:sz w:val="20"/>
          <w:szCs w:val="20"/>
          <w:lang w:val="ru-RU"/>
        </w:rPr>
        <w:t xml:space="preserve"> преследовал следующие цели:</w:t>
      </w:r>
    </w:p>
    <w:p w:rsidR="00F44740" w:rsidRPr="00CA7A77" w:rsidRDefault="00F44740" w:rsidP="00CA7A77">
      <w:pPr>
        <w:numPr>
          <w:ilvl w:val="1"/>
          <w:numId w:val="32"/>
        </w:numPr>
        <w:tabs>
          <w:tab w:val="left" w:pos="2535"/>
        </w:tabs>
        <w:spacing w:before="146" w:line="288" w:lineRule="auto"/>
        <w:ind w:right="333"/>
        <w:jc w:val="both"/>
        <w:rPr>
          <w:color w:val="000000"/>
          <w:lang w:val="ru-RU"/>
        </w:rPr>
      </w:pPr>
      <w:r w:rsidRPr="00CA7A77">
        <w:rPr>
          <w:color w:val="000000"/>
          <w:sz w:val="20"/>
          <w:szCs w:val="20"/>
          <w:lang w:val="ru-RU"/>
        </w:rPr>
        <w:t>Добиться более полного соответствия требованиям МСА 315 (пересмотрен</w:t>
      </w:r>
      <w:r>
        <w:rPr>
          <w:color w:val="000000"/>
          <w:sz w:val="20"/>
          <w:szCs w:val="20"/>
          <w:lang w:val="ru-RU"/>
        </w:rPr>
        <w:t>ного</w:t>
      </w:r>
      <w:r w:rsidRPr="00CA7A77">
        <w:rPr>
          <w:color w:val="000000"/>
          <w:sz w:val="20"/>
          <w:szCs w:val="20"/>
          <w:lang w:val="ru-RU"/>
        </w:rPr>
        <w:t xml:space="preserve"> в 2019 г.) и МСА 330;</w:t>
      </w:r>
    </w:p>
    <w:p w:rsidR="00F44740" w:rsidRPr="00CA7A77" w:rsidRDefault="00F44740" w:rsidP="00CA7A77">
      <w:pPr>
        <w:numPr>
          <w:ilvl w:val="1"/>
          <w:numId w:val="32"/>
        </w:numPr>
        <w:tabs>
          <w:tab w:val="left" w:pos="2535"/>
        </w:tabs>
        <w:spacing w:before="146" w:line="288" w:lineRule="auto"/>
        <w:ind w:right="333"/>
        <w:jc w:val="both"/>
        <w:rPr>
          <w:color w:val="000000"/>
          <w:lang w:val="ru-RU"/>
        </w:rPr>
      </w:pPr>
      <w:r w:rsidRPr="00CA7A77">
        <w:rPr>
          <w:color w:val="000000"/>
          <w:sz w:val="20"/>
          <w:szCs w:val="20"/>
          <w:lang w:val="ru-RU"/>
        </w:rPr>
        <w:t>Уделить повышенное внимание вопросам ответственности команды аудита группы, при необходимости с помощью аудиторов компонентов, чтобы</w:t>
      </w:r>
    </w:p>
    <w:p w:rsidR="00F44740" w:rsidRPr="00CA7A77" w:rsidRDefault="00F44740" w:rsidP="00CA7A77">
      <w:pPr>
        <w:numPr>
          <w:ilvl w:val="2"/>
          <w:numId w:val="32"/>
        </w:numPr>
        <w:tabs>
          <w:tab w:val="left" w:pos="3082"/>
        </w:tabs>
        <w:spacing w:before="134"/>
        <w:rPr>
          <w:color w:val="000000"/>
          <w:lang w:val="ru-RU"/>
        </w:rPr>
      </w:pPr>
      <w:r w:rsidRPr="00CA7A77">
        <w:rPr>
          <w:color w:val="000000"/>
          <w:sz w:val="20"/>
          <w:szCs w:val="20"/>
          <w:lang w:val="ru-RU"/>
        </w:rPr>
        <w:t>Определить и оценить риски существенного искажения на уровне финансовой отчетности группы и уровне предпосылок составления финансовой отчетности группы,</w:t>
      </w:r>
    </w:p>
    <w:p w:rsidR="00F44740" w:rsidRPr="00CA7A77" w:rsidRDefault="00F44740" w:rsidP="00CA7A77">
      <w:pPr>
        <w:numPr>
          <w:ilvl w:val="2"/>
          <w:numId w:val="32"/>
        </w:numPr>
        <w:tabs>
          <w:tab w:val="left" w:pos="3082"/>
        </w:tabs>
        <w:spacing w:before="134"/>
        <w:rPr>
          <w:color w:val="000000"/>
          <w:lang w:val="ru-RU"/>
        </w:rPr>
      </w:pPr>
      <w:r w:rsidRPr="00CA7A77">
        <w:rPr>
          <w:color w:val="000000"/>
          <w:sz w:val="20"/>
          <w:szCs w:val="20"/>
          <w:lang w:val="ru-RU"/>
        </w:rPr>
        <w:t>Разработать и выполнить дальнейшие аудиторские процедуры в соответствии с МСА 330; и</w:t>
      </w:r>
    </w:p>
    <w:p w:rsidR="00F44740" w:rsidRPr="00CA7A77" w:rsidRDefault="00F44740" w:rsidP="00CA7A77">
      <w:pPr>
        <w:numPr>
          <w:ilvl w:val="1"/>
          <w:numId w:val="32"/>
        </w:numPr>
        <w:tabs>
          <w:tab w:val="left" w:pos="2535"/>
        </w:tabs>
        <w:spacing w:before="146" w:line="288" w:lineRule="auto"/>
        <w:ind w:right="333"/>
        <w:jc w:val="both"/>
        <w:rPr>
          <w:color w:val="000000"/>
          <w:lang w:val="ru-RU"/>
        </w:rPr>
      </w:pPr>
      <w:r w:rsidRPr="00CA7A77">
        <w:rPr>
          <w:color w:val="000000"/>
          <w:sz w:val="20"/>
          <w:szCs w:val="20"/>
          <w:lang w:val="ru-RU"/>
        </w:rPr>
        <w:t>Уделить больше внимания планированию надлежащего подхода к получению достаточных соответствующих аудиторских доказательств (т.е. не просто относя по умолчанию финансовую информацию компонента «к аудиту»). Команда аудитора группы должна сосредоточиться на том, оцениваются ли – и если да, то как – риски существенного искажения финансовой отчетности группы в ходе работы, выполняемой на уровне группы командой аудита групп, или работы над компонентами, в том числе аудитором компонентов.</w:t>
      </w:r>
    </w:p>
    <w:p w:rsidR="00F44740" w:rsidRPr="00CA7A77" w:rsidRDefault="00F44740" w:rsidP="00CA7A77">
      <w:pPr>
        <w:spacing w:before="4"/>
        <w:rPr>
          <w:color w:val="000000"/>
          <w:sz w:val="21"/>
          <w:szCs w:val="21"/>
          <w:lang w:val="ru-RU"/>
        </w:rPr>
      </w:pPr>
    </w:p>
    <w:p w:rsidR="00F44740" w:rsidRPr="00CA7A77" w:rsidRDefault="00F44740" w:rsidP="00CA7A77">
      <w:pPr>
        <w:spacing w:before="123"/>
        <w:ind w:left="1440"/>
        <w:rPr>
          <w:i/>
          <w:iCs/>
          <w:color w:val="000000"/>
          <w:sz w:val="20"/>
          <w:szCs w:val="20"/>
          <w:lang w:val="ru-RU"/>
        </w:rPr>
      </w:pPr>
      <w:r w:rsidRPr="00CA7A77">
        <w:rPr>
          <w:i/>
          <w:iCs/>
          <w:color w:val="000000"/>
          <w:sz w:val="20"/>
          <w:szCs w:val="20"/>
          <w:lang w:val="ru-RU"/>
        </w:rPr>
        <w:t>Риск-ориентированный подход к выполнению задания по аудиту групп</w:t>
      </w:r>
    </w:p>
    <w:p w:rsidR="00F44740" w:rsidRPr="00CA7A77" w:rsidRDefault="00F44740" w:rsidP="00CA7A77">
      <w:pPr>
        <w:numPr>
          <w:ilvl w:val="0"/>
          <w:numId w:val="32"/>
        </w:numPr>
        <w:tabs>
          <w:tab w:val="left" w:pos="1988"/>
        </w:tabs>
        <w:spacing w:before="117" w:line="290" w:lineRule="auto"/>
        <w:ind w:right="333"/>
        <w:jc w:val="both"/>
        <w:rPr>
          <w:color w:val="000000"/>
          <w:lang w:val="ru-RU"/>
        </w:rPr>
      </w:pPr>
      <w:r w:rsidRPr="00CA7A77">
        <w:rPr>
          <w:color w:val="000000"/>
          <w:sz w:val="20"/>
          <w:szCs w:val="20"/>
          <w:lang w:val="ru-RU"/>
        </w:rPr>
        <w:t>МСА 315 (пересмотрен</w:t>
      </w:r>
      <w:r>
        <w:rPr>
          <w:color w:val="000000"/>
          <w:sz w:val="20"/>
          <w:szCs w:val="20"/>
          <w:lang w:val="ru-RU"/>
        </w:rPr>
        <w:t>ный</w:t>
      </w:r>
      <w:r w:rsidRPr="00CA7A77">
        <w:rPr>
          <w:color w:val="000000"/>
          <w:sz w:val="20"/>
          <w:szCs w:val="20"/>
          <w:lang w:val="ru-RU"/>
        </w:rPr>
        <w:t xml:space="preserve"> в 2019 г.) требует от аудитора понимания организации и ее среды, применяемой концепции финансовой отчетности и системы внутреннего контроля организации, а также выявления и оценки рисков существенного искажения такой отчетности. МСА 330 требует, чтобы аудитор разработал и внедрил ответы для оценки рассматриваемых рисков. При аудите группы команда аудита группы не может сделать это сама по себе, и поэтому может потребоваться привлечение аудиторов компонентов. </w:t>
      </w:r>
    </w:p>
    <w:p w:rsidR="00F44740" w:rsidRPr="00CA7A77" w:rsidRDefault="00F44740" w:rsidP="00CA7A77">
      <w:pPr>
        <w:numPr>
          <w:ilvl w:val="0"/>
          <w:numId w:val="32"/>
        </w:numPr>
        <w:tabs>
          <w:tab w:val="left" w:pos="1988"/>
        </w:tabs>
        <w:spacing w:before="117" w:line="290" w:lineRule="auto"/>
        <w:ind w:right="333"/>
        <w:jc w:val="both"/>
        <w:rPr>
          <w:color w:val="000000"/>
          <w:lang w:val="ru-RU"/>
        </w:rPr>
      </w:pPr>
      <w:r w:rsidRPr="00CA7A77">
        <w:rPr>
          <w:color w:val="000000"/>
          <w:sz w:val="20"/>
          <w:szCs w:val="20"/>
          <w:lang w:val="ru-RU"/>
        </w:rPr>
        <w:t>Подход, основанный на оценке риска при аудите группы, можно охарактеризовать как размышление о том, какая, как, кем и где должна выполняться работа, например</w:t>
      </w:r>
    </w:p>
    <w:p w:rsidR="00F44740" w:rsidRPr="00CA7A77" w:rsidRDefault="00F44740" w:rsidP="00CA7A77">
      <w:pPr>
        <w:numPr>
          <w:ilvl w:val="1"/>
          <w:numId w:val="32"/>
        </w:numPr>
        <w:tabs>
          <w:tab w:val="left" w:pos="2535"/>
        </w:tabs>
        <w:spacing w:before="107" w:line="288" w:lineRule="auto"/>
        <w:ind w:right="336"/>
        <w:jc w:val="both"/>
        <w:rPr>
          <w:color w:val="000000"/>
          <w:lang w:val="ru-RU"/>
        </w:rPr>
      </w:pPr>
      <w:r w:rsidRPr="00CA7A77">
        <w:rPr>
          <w:color w:val="000000"/>
          <w:sz w:val="20"/>
          <w:szCs w:val="20"/>
          <w:lang w:val="ru-RU"/>
        </w:rPr>
        <w:t>Что - определение значимых классов операций, остатков на счетах или раскрытий в финансовой отчетности группы с целью выявления и оценки рисков существенного искажения финансовой отчетности группы на уровне пользователей;</w:t>
      </w:r>
    </w:p>
    <w:p w:rsidR="00F44740" w:rsidRPr="00CA7A77" w:rsidRDefault="00F44740" w:rsidP="00CA7A77">
      <w:pPr>
        <w:numPr>
          <w:ilvl w:val="1"/>
          <w:numId w:val="32"/>
        </w:numPr>
        <w:tabs>
          <w:tab w:val="left" w:pos="2535"/>
        </w:tabs>
        <w:spacing w:before="107" w:line="288" w:lineRule="auto"/>
        <w:ind w:right="336"/>
        <w:jc w:val="both"/>
        <w:rPr>
          <w:color w:val="000000"/>
          <w:lang w:val="ru-RU"/>
        </w:rPr>
      </w:pPr>
      <w:r w:rsidRPr="00CA7A77">
        <w:rPr>
          <w:color w:val="000000"/>
          <w:sz w:val="20"/>
          <w:szCs w:val="20"/>
          <w:lang w:val="ru-RU"/>
        </w:rPr>
        <w:t>Как - определение наиболее подходящей стратегии аудита (например, централизованного или децентрализованного тестирования или их сочетания), а также характера, сроков и степени дальнейших аудиторских процедур, направленных на оценку выявленных рисков существенного искажения финансовой отчетности группы;</w:t>
      </w:r>
    </w:p>
    <w:p w:rsidR="00F44740" w:rsidRPr="00CA7A77" w:rsidRDefault="00F44740" w:rsidP="00CA7A77">
      <w:pPr>
        <w:numPr>
          <w:ilvl w:val="1"/>
          <w:numId w:val="32"/>
        </w:numPr>
        <w:tabs>
          <w:tab w:val="left" w:pos="2535"/>
        </w:tabs>
        <w:spacing w:before="107" w:line="288" w:lineRule="auto"/>
        <w:ind w:right="336"/>
        <w:jc w:val="both"/>
        <w:rPr>
          <w:color w:val="000000"/>
          <w:lang w:val="ru-RU"/>
        </w:rPr>
      </w:pPr>
      <w:r w:rsidRPr="00CA7A77">
        <w:rPr>
          <w:color w:val="000000"/>
          <w:sz w:val="20"/>
          <w:szCs w:val="20"/>
          <w:lang w:val="ru-RU"/>
        </w:rPr>
        <w:t>Кто и где - определяет, получит ли команда аудита группы или аудиторы компонентов аудиторские доказательства, и где, исходя из представлений команды аудита группы о структуре группы, необходимо выполнить процедуры для получения аудиторских доказательств в ответ на оцененные риски существенного искажения.</w:t>
      </w:r>
    </w:p>
    <w:p w:rsidR="00F44740" w:rsidRPr="00CA7A77" w:rsidRDefault="00F44740" w:rsidP="00CA7A77">
      <w:pPr>
        <w:numPr>
          <w:ilvl w:val="0"/>
          <w:numId w:val="32"/>
        </w:numPr>
        <w:tabs>
          <w:tab w:val="left" w:pos="1988"/>
        </w:tabs>
        <w:spacing w:before="123" w:line="290" w:lineRule="auto"/>
        <w:ind w:right="330"/>
        <w:jc w:val="both"/>
        <w:rPr>
          <w:color w:val="000000"/>
          <w:lang w:val="ru-RU"/>
        </w:rPr>
      </w:pPr>
      <w:r>
        <w:rPr>
          <w:color w:val="000000"/>
          <w:sz w:val="20"/>
          <w:szCs w:val="20"/>
        </w:rPr>
        <w:t>ED</w:t>
      </w:r>
      <w:r w:rsidRPr="00CA7A77">
        <w:rPr>
          <w:color w:val="000000"/>
          <w:sz w:val="20"/>
          <w:szCs w:val="20"/>
          <w:lang w:val="ru-RU"/>
        </w:rPr>
        <w:t xml:space="preserve">-600 включает новое приложение (см. Приложение 1 к </w:t>
      </w:r>
      <w:r>
        <w:rPr>
          <w:color w:val="000000"/>
          <w:sz w:val="20"/>
          <w:szCs w:val="20"/>
        </w:rPr>
        <w:t>ED</w:t>
      </w:r>
      <w:r w:rsidRPr="00CA7A77">
        <w:rPr>
          <w:color w:val="000000"/>
          <w:sz w:val="20"/>
          <w:szCs w:val="20"/>
          <w:lang w:val="ru-RU"/>
        </w:rPr>
        <w:t>-600), где сформулированы вопросы, которые команда аудита группы может рассмотреть, решая, должны ли аудиторы компонентов участвовать в аудите групп и в какой степени. В этом приложении подчеркивается, что привлечение аудиторов компонентов является итеративным процессом. Например, прежде, чем принять или продолжить задание, команда аудита группы предварительно определяет, будут ли задействованы аудиторы компонентов в аудите группы, причем команда, ведущая аудит группы, может изменить свое решение на более позднем этапе на основе полученной информации.</w:t>
      </w:r>
    </w:p>
    <w:p w:rsidR="00F44740" w:rsidRPr="00CA7A77" w:rsidRDefault="00F44740" w:rsidP="00CA7A77">
      <w:pPr>
        <w:numPr>
          <w:ilvl w:val="0"/>
          <w:numId w:val="32"/>
        </w:numPr>
        <w:tabs>
          <w:tab w:val="left" w:pos="1988"/>
        </w:tabs>
        <w:spacing w:before="116" w:line="290" w:lineRule="auto"/>
        <w:ind w:right="334"/>
        <w:jc w:val="both"/>
        <w:rPr>
          <w:color w:val="000000"/>
          <w:lang w:val="ru-RU"/>
        </w:rPr>
      </w:pPr>
      <w:r w:rsidRPr="00CA7A77">
        <w:rPr>
          <w:color w:val="000000"/>
          <w:sz w:val="20"/>
          <w:szCs w:val="20"/>
          <w:lang w:val="ru-RU"/>
        </w:rPr>
        <w:t>Когда аудиторы компонентов привлекаются к аудиту группы, команда аудита группы остается ответственной за выявление и оценку рисков существенного искажения финансовой отчетности группы, а также реагирование на них. Поэтому команда аудитора группы должна руководить работой, выполняемой аудитором компонентов, вести надзор за ней и проводить обзорную проверку такой работы. Характер, сроки и степень руководства, надзора и обзорной проверки, включая двустороннюю связь между командой аудита группы и аудитором компонентов, зависят от фактов и обстоятельств действующего задания.</w:t>
      </w:r>
    </w:p>
    <w:p w:rsidR="00F44740" w:rsidRPr="00CA7A77" w:rsidRDefault="00F44740" w:rsidP="00CA7A77">
      <w:pPr>
        <w:numPr>
          <w:ilvl w:val="0"/>
          <w:numId w:val="32"/>
        </w:numPr>
        <w:tabs>
          <w:tab w:val="left" w:pos="1988"/>
        </w:tabs>
        <w:spacing w:before="116" w:line="290" w:lineRule="auto"/>
        <w:ind w:right="334"/>
        <w:jc w:val="both"/>
        <w:rPr>
          <w:color w:val="000000"/>
          <w:lang w:val="ru-RU"/>
        </w:rPr>
      </w:pPr>
      <w:r w:rsidRPr="00CA7A77">
        <w:rPr>
          <w:color w:val="000000"/>
          <w:sz w:val="20"/>
          <w:szCs w:val="20"/>
          <w:lang w:val="ru-RU"/>
        </w:rPr>
        <w:t xml:space="preserve">В </w:t>
      </w:r>
      <w:r>
        <w:rPr>
          <w:color w:val="000000"/>
          <w:sz w:val="20"/>
          <w:szCs w:val="20"/>
          <w:lang w:val="ru-RU"/>
        </w:rPr>
        <w:t>параграф</w:t>
      </w:r>
      <w:r w:rsidRPr="00CA7A77">
        <w:rPr>
          <w:color w:val="000000"/>
          <w:sz w:val="20"/>
          <w:szCs w:val="20"/>
          <w:lang w:val="ru-RU"/>
        </w:rPr>
        <w:t>ах 54–65 ниже объясняется, как подход, основанный на оценке риска, применяется на различных этапах аудита группы.</w:t>
      </w:r>
    </w:p>
    <w:p w:rsidR="00F44740" w:rsidRPr="00CA7A77" w:rsidRDefault="00F44740" w:rsidP="00CA7A77">
      <w:pPr>
        <w:spacing w:before="9"/>
        <w:rPr>
          <w:color w:val="000000"/>
          <w:sz w:val="20"/>
          <w:szCs w:val="20"/>
          <w:lang w:val="ru-RU"/>
        </w:rPr>
      </w:pPr>
    </w:p>
    <w:p w:rsidR="00F44740" w:rsidRPr="00CA7A77" w:rsidRDefault="00F44740" w:rsidP="00CA7A77">
      <w:pPr>
        <w:ind w:left="1440"/>
        <w:rPr>
          <w:color w:val="000000"/>
          <w:sz w:val="20"/>
          <w:szCs w:val="20"/>
          <w:lang w:val="ru-RU"/>
        </w:rPr>
      </w:pPr>
      <w:r w:rsidRPr="00CA7A77">
        <w:rPr>
          <w:color w:val="000000"/>
          <w:sz w:val="20"/>
          <w:szCs w:val="20"/>
          <w:lang w:val="ru-RU"/>
        </w:rPr>
        <w:t>Понимание группы и ее окружающей среды и системы внутреннего контроля группы</w:t>
      </w:r>
    </w:p>
    <w:p w:rsidR="00F44740" w:rsidRPr="00CA7A77" w:rsidRDefault="00F44740" w:rsidP="00CA7A77">
      <w:pPr>
        <w:numPr>
          <w:ilvl w:val="0"/>
          <w:numId w:val="32"/>
        </w:numPr>
        <w:tabs>
          <w:tab w:val="left" w:pos="1988"/>
        </w:tabs>
        <w:spacing w:before="116" w:line="290" w:lineRule="auto"/>
        <w:ind w:right="334"/>
        <w:jc w:val="both"/>
        <w:rPr>
          <w:color w:val="000000"/>
          <w:lang w:val="ru-RU"/>
        </w:rPr>
      </w:pPr>
      <w:r w:rsidRPr="00CA7A77">
        <w:rPr>
          <w:color w:val="000000"/>
          <w:sz w:val="20"/>
          <w:szCs w:val="20"/>
          <w:lang w:val="ru-RU"/>
        </w:rPr>
        <w:t xml:space="preserve">Основой подхода, исходящего из оценки риска, является понимание командой аудита группы самой группы и ее окружения, применимой концепции финансовой отчетности и системы внутреннего контроля группы. Особые соображения, касающиеся применения МСА 315 (пересмотрен в 2019 г.) для аудита финансовой отчетности группы (см. </w:t>
      </w:r>
      <w:r>
        <w:rPr>
          <w:color w:val="000000"/>
          <w:sz w:val="20"/>
          <w:szCs w:val="20"/>
          <w:lang w:val="ru-RU"/>
        </w:rPr>
        <w:t>Параграф</w:t>
      </w:r>
      <w:r w:rsidRPr="00CA7A77">
        <w:rPr>
          <w:color w:val="000000"/>
          <w:sz w:val="20"/>
          <w:szCs w:val="20"/>
          <w:lang w:val="ru-RU"/>
        </w:rPr>
        <w:t xml:space="preserve"> 24 </w:t>
      </w:r>
      <w:r>
        <w:rPr>
          <w:color w:val="000000"/>
          <w:sz w:val="20"/>
          <w:szCs w:val="20"/>
        </w:rPr>
        <w:t>ED</w:t>
      </w:r>
      <w:r w:rsidRPr="00CA7A77">
        <w:rPr>
          <w:color w:val="000000"/>
          <w:sz w:val="20"/>
          <w:szCs w:val="20"/>
          <w:lang w:val="ru-RU"/>
        </w:rPr>
        <w:t>-600), в первую очередь касаются тех дополнительных сложностей, с которыми сталкивается команда аудитора группы при её аудите, например:</w:t>
      </w:r>
    </w:p>
    <w:p w:rsidR="00F44740" w:rsidRPr="00CA7A77" w:rsidRDefault="00F44740" w:rsidP="00CA7A77">
      <w:pPr>
        <w:numPr>
          <w:ilvl w:val="1"/>
          <w:numId w:val="32"/>
        </w:numPr>
        <w:tabs>
          <w:tab w:val="left" w:pos="2535"/>
        </w:tabs>
        <w:spacing w:before="112" w:line="283" w:lineRule="auto"/>
        <w:ind w:right="343"/>
        <w:jc w:val="both"/>
        <w:rPr>
          <w:color w:val="000000"/>
          <w:lang w:val="ru-RU"/>
        </w:rPr>
      </w:pPr>
      <w:r w:rsidRPr="00CA7A77">
        <w:rPr>
          <w:color w:val="000000"/>
          <w:sz w:val="20"/>
          <w:szCs w:val="20"/>
          <w:lang w:val="ru-RU"/>
        </w:rPr>
        <w:t>Понять группу и ее среду зачастую оказывается труднее из-за большого разнообразия групповых структур и предприятий, которые могут существовать в разных географических точках или юрисдикциях. То, каким образом управляется группа, может также добавить сложности, особенно если в группе существует несколько направлений бизнеса, которые могут вестись в разных отраслях (например, компания самострахования для производственной организации).</w:t>
      </w:r>
    </w:p>
    <w:p w:rsidR="00F44740" w:rsidRPr="00CA7A77" w:rsidRDefault="00F44740" w:rsidP="00CA7A77">
      <w:pPr>
        <w:numPr>
          <w:ilvl w:val="1"/>
          <w:numId w:val="32"/>
        </w:numPr>
        <w:tabs>
          <w:tab w:val="left" w:pos="2535"/>
        </w:tabs>
        <w:spacing w:before="114"/>
        <w:jc w:val="both"/>
        <w:rPr>
          <w:color w:val="000000"/>
          <w:lang w:val="ru-RU"/>
        </w:rPr>
      </w:pPr>
      <w:r w:rsidRPr="00CA7A77">
        <w:rPr>
          <w:color w:val="000000"/>
          <w:sz w:val="20"/>
          <w:szCs w:val="20"/>
          <w:lang w:val="ru-RU"/>
        </w:rPr>
        <w:t>В организациях или бизнес-единицах, входящих в группу, могут существовать разные политики и практики учета в отношении применяемой концепции финансовой отчетности.</w:t>
      </w:r>
    </w:p>
    <w:p w:rsidR="00F44740" w:rsidRPr="00CA7A77" w:rsidRDefault="00F44740" w:rsidP="00CA7A77">
      <w:pPr>
        <w:numPr>
          <w:ilvl w:val="1"/>
          <w:numId w:val="32"/>
        </w:numPr>
        <w:tabs>
          <w:tab w:val="left" w:pos="2535"/>
        </w:tabs>
        <w:spacing w:before="114"/>
        <w:jc w:val="both"/>
        <w:rPr>
          <w:color w:val="000000"/>
          <w:lang w:val="ru-RU"/>
        </w:rPr>
      </w:pPr>
      <w:r w:rsidRPr="00CA7A77">
        <w:rPr>
          <w:color w:val="000000"/>
          <w:sz w:val="20"/>
          <w:szCs w:val="20"/>
          <w:lang w:val="ru-RU"/>
        </w:rPr>
        <w:t>Что касается системы внутреннего контроля группы, в ней:</w:t>
      </w:r>
    </w:p>
    <w:p w:rsidR="00F44740" w:rsidRPr="00CA7A77" w:rsidRDefault="00F44740" w:rsidP="00CA7A77">
      <w:pPr>
        <w:numPr>
          <w:ilvl w:val="2"/>
          <w:numId w:val="32"/>
        </w:numPr>
        <w:tabs>
          <w:tab w:val="left" w:pos="3082"/>
        </w:tabs>
        <w:spacing w:before="134" w:line="288" w:lineRule="auto"/>
        <w:ind w:right="333"/>
        <w:jc w:val="both"/>
        <w:rPr>
          <w:color w:val="000000"/>
          <w:lang w:val="ru-RU"/>
        </w:rPr>
      </w:pPr>
      <w:r w:rsidRPr="00CA7A77">
        <w:rPr>
          <w:color w:val="000000"/>
          <w:sz w:val="20"/>
          <w:szCs w:val="20"/>
          <w:lang w:val="ru-RU"/>
        </w:rPr>
        <w:t>Могут быть элементы управления, которые работают одинаково для нескольких организаций или подразделений - см. ниже раздел «Общие элементы управления и централизованные действия»;</w:t>
      </w:r>
    </w:p>
    <w:p w:rsidR="00F44740" w:rsidRPr="00CA7A77" w:rsidRDefault="00F44740" w:rsidP="00CA7A77">
      <w:pPr>
        <w:numPr>
          <w:ilvl w:val="2"/>
          <w:numId w:val="32"/>
        </w:numPr>
        <w:tabs>
          <w:tab w:val="left" w:pos="3082"/>
        </w:tabs>
        <w:spacing w:before="134" w:line="288" w:lineRule="auto"/>
        <w:ind w:right="333"/>
        <w:jc w:val="both"/>
        <w:rPr>
          <w:color w:val="000000"/>
          <w:lang w:val="ru-RU"/>
        </w:rPr>
      </w:pPr>
      <w:r w:rsidRPr="00CA7A77">
        <w:rPr>
          <w:color w:val="000000"/>
          <w:sz w:val="20"/>
          <w:szCs w:val="20"/>
          <w:lang w:val="ru-RU"/>
        </w:rPr>
        <w:t>Может вестись централизованная деятельность по вопросам финансовой отчетности (например, в общем сервисном центре) - см. ниже раздел «Общий контроль и централизованная деятельность»;</w:t>
      </w:r>
    </w:p>
    <w:p w:rsidR="00F44740" w:rsidRPr="00CA7A77" w:rsidRDefault="00F44740" w:rsidP="00CA7A77">
      <w:pPr>
        <w:numPr>
          <w:ilvl w:val="2"/>
          <w:numId w:val="32"/>
        </w:numPr>
        <w:tabs>
          <w:tab w:val="left" w:pos="3082"/>
        </w:tabs>
        <w:spacing w:before="134" w:line="288" w:lineRule="auto"/>
        <w:ind w:right="333"/>
        <w:jc w:val="both"/>
        <w:rPr>
          <w:color w:val="000000"/>
          <w:lang w:val="ru-RU"/>
        </w:rPr>
      </w:pPr>
      <w:r w:rsidRPr="00CA7A77">
        <w:rPr>
          <w:color w:val="000000"/>
          <w:sz w:val="20"/>
          <w:szCs w:val="20"/>
          <w:lang w:val="ru-RU"/>
        </w:rPr>
        <w:t>Происходит процесс консолидации, который, вероятно, требует дополнительных усилий по аудиту, поскольку процесс консолидации является более сложным из-за значительного числа внутрифирменных транзакций или записей исключения, или тех случаев, когда группа использует программное обеспечение консолидации, которое взаимодействует с несколькими системами автоматизированных главных реестров в разных организациях или бизнес-единицах.</w:t>
      </w:r>
    </w:p>
    <w:p w:rsidR="00F44740" w:rsidRPr="00071B91" w:rsidRDefault="00F44740" w:rsidP="00CA7A77">
      <w:pPr>
        <w:numPr>
          <w:ilvl w:val="0"/>
          <w:numId w:val="32"/>
        </w:numPr>
        <w:tabs>
          <w:tab w:val="left" w:pos="1988"/>
        </w:tabs>
        <w:spacing w:before="169" w:line="290" w:lineRule="auto"/>
        <w:ind w:right="334"/>
        <w:jc w:val="both"/>
        <w:rPr>
          <w:color w:val="000000"/>
        </w:rPr>
      </w:pPr>
      <w:r w:rsidRPr="00CA7A77">
        <w:rPr>
          <w:color w:val="000000"/>
          <w:sz w:val="20"/>
          <w:szCs w:val="20"/>
          <w:lang w:val="ru-RU"/>
        </w:rPr>
        <w:t xml:space="preserve">Когда команда аудита группы привлекает аудиторов компонентов, поручая им разработку и выполнение процедур оценки рисков, команда аудита группы учитывает результаты этих процедур при выявлении и оценке рисков существенного искажения отчетности (см. </w:t>
      </w:r>
      <w:r>
        <w:rPr>
          <w:color w:val="000000"/>
          <w:sz w:val="20"/>
          <w:szCs w:val="20"/>
          <w:lang w:val="ru-RU"/>
        </w:rPr>
        <w:t>Параграф</w:t>
      </w:r>
      <w:r w:rsidRPr="00CA7A77">
        <w:rPr>
          <w:color w:val="000000"/>
          <w:sz w:val="20"/>
          <w:szCs w:val="20"/>
          <w:lang w:val="ru-RU"/>
        </w:rPr>
        <w:t xml:space="preserve"> 25 </w:t>
      </w:r>
      <w:r>
        <w:rPr>
          <w:color w:val="000000"/>
          <w:sz w:val="20"/>
          <w:szCs w:val="20"/>
        </w:rPr>
        <w:t>ED</w:t>
      </w:r>
      <w:r w:rsidRPr="00CA7A77">
        <w:rPr>
          <w:color w:val="000000"/>
          <w:sz w:val="20"/>
          <w:szCs w:val="20"/>
          <w:lang w:val="ru-RU"/>
        </w:rPr>
        <w:t xml:space="preserve">-600). Команда аудитора группы также связывается с аудитором компонентов по вопросам, касающимся финансовой информации о компонентах, которые могут иметь отношение к выявлению и оценке рисков существенного искажения финансовой отчетности группы (см. </w:t>
      </w:r>
      <w:r>
        <w:rPr>
          <w:color w:val="000000"/>
          <w:sz w:val="20"/>
          <w:szCs w:val="20"/>
        </w:rPr>
        <w:t>Параграф 26 ED-600).</w:t>
      </w:r>
      <w:r>
        <w:rPr>
          <w:color w:val="000000"/>
          <w:sz w:val="20"/>
          <w:szCs w:val="20"/>
        </w:rPr>
        <w:br/>
      </w:r>
    </w:p>
    <w:p w:rsidR="00F44740" w:rsidRPr="00CA7A77" w:rsidRDefault="00F44740" w:rsidP="00CA7A77">
      <w:pPr>
        <w:tabs>
          <w:tab w:val="left" w:pos="1988"/>
        </w:tabs>
        <w:spacing w:before="169" w:line="290" w:lineRule="auto"/>
        <w:ind w:left="1439" w:right="334"/>
        <w:jc w:val="both"/>
        <w:rPr>
          <w:color w:val="000000"/>
          <w:lang w:val="ru-RU"/>
        </w:rPr>
      </w:pPr>
      <w:r w:rsidRPr="00CA7A77">
        <w:rPr>
          <w:color w:val="000000"/>
          <w:sz w:val="20"/>
          <w:szCs w:val="20"/>
          <w:lang w:val="ru-RU"/>
        </w:rPr>
        <w:t>Выявление и оценка риска существенного искажения</w:t>
      </w:r>
    </w:p>
    <w:p w:rsidR="00F44740" w:rsidRPr="00CA7A77" w:rsidRDefault="00F44740" w:rsidP="00CA7A77">
      <w:pPr>
        <w:numPr>
          <w:ilvl w:val="0"/>
          <w:numId w:val="32"/>
        </w:numPr>
        <w:tabs>
          <w:tab w:val="left" w:pos="1988"/>
        </w:tabs>
        <w:spacing w:before="169" w:line="290" w:lineRule="auto"/>
        <w:ind w:right="334"/>
        <w:jc w:val="both"/>
        <w:rPr>
          <w:color w:val="000000"/>
          <w:lang w:val="ru-RU"/>
        </w:rPr>
      </w:pPr>
      <w:r>
        <w:rPr>
          <w:color w:val="000000"/>
          <w:sz w:val="20"/>
          <w:szCs w:val="20"/>
        </w:rPr>
        <w:t>IAASB</w:t>
      </w:r>
      <w:r w:rsidRPr="00CA7A77">
        <w:rPr>
          <w:color w:val="000000"/>
          <w:sz w:val="20"/>
          <w:szCs w:val="20"/>
          <w:lang w:val="ru-RU"/>
        </w:rPr>
        <w:t xml:space="preserve"> считает, что подход </w:t>
      </w:r>
      <w:r>
        <w:rPr>
          <w:color w:val="000000"/>
          <w:sz w:val="20"/>
          <w:szCs w:val="20"/>
        </w:rPr>
        <w:t>ED</w:t>
      </w:r>
      <w:r w:rsidRPr="00CA7A77">
        <w:rPr>
          <w:color w:val="000000"/>
          <w:sz w:val="20"/>
          <w:szCs w:val="20"/>
          <w:lang w:val="ru-RU"/>
        </w:rPr>
        <w:t>-600, основанный на оценке риска, лучше ориентирует команду аудита группы на выявление значительных классов операций, остатков на счетах и раскрытий в финансовой отчетности группы, а также на выявление и оценку связанных с ними рисков существенного искажения финансовой отчетности группы по сравнению с акцентом на значительные компоненты, который принят в действующем МСА 600. Этот подход также более тесно согласуется с принципами МСА 315 (пересмотрен в 2019 г.).</w:t>
      </w:r>
    </w:p>
    <w:p w:rsidR="00F44740" w:rsidRDefault="00F44740" w:rsidP="00CA7A77">
      <w:pPr>
        <w:numPr>
          <w:ilvl w:val="0"/>
          <w:numId w:val="32"/>
        </w:numPr>
        <w:tabs>
          <w:tab w:val="left" w:pos="1988"/>
        </w:tabs>
        <w:spacing w:before="169" w:line="290" w:lineRule="auto"/>
        <w:ind w:right="334"/>
        <w:jc w:val="both"/>
        <w:rPr>
          <w:color w:val="000000"/>
        </w:rPr>
      </w:pPr>
      <w:r w:rsidRPr="00CA7A77">
        <w:rPr>
          <w:color w:val="000000"/>
          <w:sz w:val="20"/>
          <w:szCs w:val="20"/>
          <w:lang w:val="ru-RU"/>
        </w:rPr>
        <w:t xml:space="preserve">В рамках подхода, основанного на оценке риска, команда аудита группы берет на себя ответственность за выявление и оценку рисков существенного искажения (см. </w:t>
      </w:r>
      <w:r>
        <w:rPr>
          <w:color w:val="000000"/>
          <w:sz w:val="20"/>
          <w:szCs w:val="20"/>
          <w:lang w:val="ru-RU"/>
        </w:rPr>
        <w:t>Параграф</w:t>
      </w:r>
      <w:r w:rsidRPr="00CA7A77">
        <w:rPr>
          <w:color w:val="000000"/>
          <w:sz w:val="20"/>
          <w:szCs w:val="20"/>
          <w:lang w:val="ru-RU"/>
        </w:rPr>
        <w:t xml:space="preserve"> 31 </w:t>
      </w:r>
      <w:r>
        <w:rPr>
          <w:color w:val="000000"/>
          <w:sz w:val="20"/>
          <w:szCs w:val="20"/>
        </w:rPr>
        <w:t>ED</w:t>
      </w:r>
      <w:r w:rsidRPr="00CA7A77">
        <w:rPr>
          <w:color w:val="000000"/>
          <w:sz w:val="20"/>
          <w:szCs w:val="20"/>
          <w:lang w:val="ru-RU"/>
        </w:rPr>
        <w:t xml:space="preserve">-600). Когда команда аудита группы привлекает аудиторов компонентов к процедурам оценки риска или идентификации и оценки рисков существенного искажения финансовой отчетности группы, команда аудита группы должна учитывать результаты работы аудиторов компонентов при определении того, дает ли она соответствующее основание для идентификации и оценки рисков существенного искажения финансовой отчетности (см. </w:t>
      </w:r>
      <w:r>
        <w:rPr>
          <w:color w:val="000000"/>
          <w:sz w:val="20"/>
          <w:szCs w:val="20"/>
        </w:rPr>
        <w:t>Параграф 32 ED-600).</w:t>
      </w:r>
    </w:p>
    <w:p w:rsidR="00F44740" w:rsidRDefault="00F44740" w:rsidP="00CA7A77">
      <w:pPr>
        <w:spacing w:before="5"/>
        <w:rPr>
          <w:color w:val="000000"/>
          <w:sz w:val="20"/>
          <w:szCs w:val="20"/>
        </w:rPr>
      </w:pPr>
    </w:p>
    <w:p w:rsidR="00F44740" w:rsidRPr="00CA7A77" w:rsidRDefault="00F44740" w:rsidP="00CA7A77">
      <w:pPr>
        <w:ind w:left="1440"/>
        <w:rPr>
          <w:color w:val="000000"/>
          <w:sz w:val="20"/>
          <w:szCs w:val="20"/>
          <w:lang w:val="ru-RU"/>
        </w:rPr>
      </w:pPr>
      <w:r w:rsidRPr="00CA7A77">
        <w:rPr>
          <w:color w:val="000000"/>
          <w:sz w:val="20"/>
          <w:szCs w:val="20"/>
          <w:lang w:val="ru-RU"/>
        </w:rPr>
        <w:t>Реагирование на оцененные риски существенного искажения</w:t>
      </w:r>
    </w:p>
    <w:p w:rsidR="00F44740" w:rsidRPr="00CA7A77" w:rsidRDefault="00F44740" w:rsidP="00CA7A77">
      <w:pPr>
        <w:numPr>
          <w:ilvl w:val="0"/>
          <w:numId w:val="32"/>
        </w:numPr>
        <w:tabs>
          <w:tab w:val="left" w:pos="1988"/>
        </w:tabs>
        <w:spacing w:before="116" w:line="290" w:lineRule="auto"/>
        <w:ind w:right="339"/>
        <w:jc w:val="both"/>
        <w:rPr>
          <w:color w:val="000000"/>
          <w:lang w:val="ru-RU"/>
        </w:rPr>
      </w:pPr>
      <w:r w:rsidRPr="00CA7A77">
        <w:rPr>
          <w:color w:val="000000"/>
          <w:sz w:val="20"/>
          <w:szCs w:val="20"/>
          <w:lang w:val="ru-RU"/>
        </w:rPr>
        <w:t>После того, как команда аудита группы оценила риски существенного искажения финансовой отчетности группы (с помощью аудиторов компонентов, по мере необходимости), она в соответствии с МСА 330 определяет наиболее подходящую стратегию для получения достаточного количества соответствующих аудиторских доказательств, а также характера, сроков и степени дальнейших аудиторских процедур, необходимых для работы с оцененными рисками существенного искажения.</w:t>
      </w:r>
    </w:p>
    <w:p w:rsidR="00F44740" w:rsidRPr="00CA7A77" w:rsidRDefault="00F44740" w:rsidP="00CA7A77">
      <w:pPr>
        <w:numPr>
          <w:ilvl w:val="0"/>
          <w:numId w:val="32"/>
        </w:numPr>
        <w:tabs>
          <w:tab w:val="left" w:pos="1988"/>
        </w:tabs>
        <w:spacing w:before="116" w:line="290" w:lineRule="auto"/>
        <w:ind w:right="339"/>
        <w:jc w:val="both"/>
        <w:rPr>
          <w:color w:val="000000"/>
          <w:lang w:val="ru-RU"/>
        </w:rPr>
      </w:pPr>
      <w:r w:rsidRPr="00CA7A77">
        <w:rPr>
          <w:color w:val="000000"/>
          <w:sz w:val="20"/>
          <w:szCs w:val="20"/>
          <w:lang w:val="ru-RU"/>
        </w:rPr>
        <w:t>Команда аудитора группы может принять решение использовать разные подходы или комбинацию подходов для сбора аудиторских доказательств о классах транзакций, остатках на счетах и раскрытиях, включая решение о том, где следует проводить дальнейшие аудиторские процедуры (в каких компонентах), и кто их будет выполнять (команда аудита группы, аудитор компонентов или работая совместно), чтобы устранить оцененные риски существенного искажения.</w:t>
      </w:r>
    </w:p>
    <w:p w:rsidR="00F44740" w:rsidRDefault="00F44740" w:rsidP="00CA7A77">
      <w:pPr>
        <w:numPr>
          <w:ilvl w:val="0"/>
          <w:numId w:val="32"/>
        </w:numPr>
        <w:tabs>
          <w:tab w:val="left" w:pos="1988"/>
        </w:tabs>
        <w:spacing w:before="116" w:line="290" w:lineRule="auto"/>
        <w:ind w:right="339"/>
        <w:jc w:val="both"/>
        <w:rPr>
          <w:color w:val="000000"/>
        </w:rPr>
      </w:pPr>
      <w:r w:rsidRPr="00CA7A77">
        <w:rPr>
          <w:color w:val="000000"/>
          <w:sz w:val="20"/>
          <w:szCs w:val="20"/>
          <w:lang w:val="ru-RU"/>
        </w:rPr>
        <w:t xml:space="preserve">Когда команда аудита группы поручает разработку и выполнение дальнейших аудиторских процедур аудиторам компонентов, она сообщает аудиторам компонентов о вопросах, которые имеют отношение к этой задаче. </w:t>
      </w:r>
      <w:r>
        <w:rPr>
          <w:color w:val="000000"/>
          <w:sz w:val="20"/>
          <w:szCs w:val="20"/>
        </w:rPr>
        <w:t>Команда аудитора группы может попросить аудитора компонента</w:t>
      </w:r>
    </w:p>
    <w:p w:rsidR="00F44740" w:rsidRPr="00CA7A77" w:rsidRDefault="00F44740" w:rsidP="00CA7A77">
      <w:pPr>
        <w:numPr>
          <w:ilvl w:val="1"/>
          <w:numId w:val="32"/>
        </w:numPr>
        <w:tabs>
          <w:tab w:val="left" w:pos="2535"/>
        </w:tabs>
        <w:spacing w:before="114" w:line="288" w:lineRule="auto"/>
        <w:ind w:right="339"/>
        <w:rPr>
          <w:color w:val="000000"/>
          <w:lang w:val="ru-RU"/>
        </w:rPr>
      </w:pPr>
      <w:r w:rsidRPr="00CA7A77">
        <w:rPr>
          <w:color w:val="000000"/>
          <w:sz w:val="20"/>
          <w:szCs w:val="20"/>
          <w:lang w:val="ru-RU"/>
        </w:rPr>
        <w:t xml:space="preserve">Разработать и выполнить дальнейшие аудиторские процедуры по всей финансовой информации компонента; </w:t>
      </w:r>
    </w:p>
    <w:p w:rsidR="00F44740" w:rsidRPr="00CA7A77" w:rsidRDefault="00F44740" w:rsidP="00CA7A77">
      <w:pPr>
        <w:numPr>
          <w:ilvl w:val="1"/>
          <w:numId w:val="32"/>
        </w:numPr>
        <w:tabs>
          <w:tab w:val="left" w:pos="2535"/>
        </w:tabs>
        <w:spacing w:before="114" w:line="288" w:lineRule="auto"/>
        <w:ind w:right="339"/>
        <w:rPr>
          <w:color w:val="000000"/>
          <w:lang w:val="ru-RU"/>
        </w:rPr>
      </w:pPr>
      <w:r w:rsidRPr="00CA7A77">
        <w:rPr>
          <w:color w:val="000000"/>
          <w:sz w:val="20"/>
          <w:szCs w:val="20"/>
          <w:lang w:val="ru-RU"/>
        </w:rPr>
        <w:t xml:space="preserve">Разработать и выполнить дальнейшие аудиторские процедуры по одному или нескольким классам операций, остатков на счетах или раскрытия информации; или </w:t>
      </w:r>
    </w:p>
    <w:p w:rsidR="00F44740" w:rsidRPr="00CA7A77" w:rsidRDefault="00F44740" w:rsidP="00CA7A77">
      <w:pPr>
        <w:numPr>
          <w:ilvl w:val="1"/>
          <w:numId w:val="32"/>
        </w:numPr>
        <w:tabs>
          <w:tab w:val="left" w:pos="2535"/>
        </w:tabs>
        <w:spacing w:before="114" w:line="288" w:lineRule="auto"/>
        <w:ind w:right="339"/>
        <w:rPr>
          <w:color w:val="000000"/>
          <w:lang w:val="ru-RU"/>
        </w:rPr>
      </w:pPr>
      <w:r w:rsidRPr="00CA7A77">
        <w:rPr>
          <w:color w:val="000000"/>
          <w:sz w:val="20"/>
          <w:szCs w:val="20"/>
          <w:lang w:val="ru-RU"/>
        </w:rPr>
        <w:t>Выполнить конкретные дальнейшие аудиторские процедуры, которые определены и переданы ему командой аудита группы.</w:t>
      </w:r>
    </w:p>
    <w:p w:rsidR="00F44740" w:rsidRDefault="00F44740" w:rsidP="00CA7A77">
      <w:pPr>
        <w:numPr>
          <w:ilvl w:val="0"/>
          <w:numId w:val="32"/>
        </w:numPr>
        <w:tabs>
          <w:tab w:val="left" w:pos="1988"/>
        </w:tabs>
        <w:spacing w:before="116" w:line="290" w:lineRule="auto"/>
        <w:ind w:right="338"/>
        <w:jc w:val="both"/>
        <w:rPr>
          <w:color w:val="000000"/>
        </w:rPr>
      </w:pPr>
      <w:r w:rsidRPr="00CA7A77">
        <w:rPr>
          <w:color w:val="000000"/>
          <w:sz w:val="20"/>
          <w:szCs w:val="20"/>
          <w:lang w:val="ru-RU"/>
        </w:rPr>
        <w:t xml:space="preserve">Когда команда аудита группы просит аудитора компонента выполнить дополнительные аудиторские процедуры по всей финансовой информации о компоненте, или разработать и выполнить дополнительные аудиторские процедуры для одного или нескольких классов транзакций, остатков на счетах или раскрытий, она может запросить аудитора компонента о помощи в определении характера, сроков и охвата дальнейших аудиторских процедур, подлежащих выполнению. Команда аудита группы может так поступить, поскольку аудитор компонентов может иметь более глубокие знания о компоненте, или, в случае аудита более крупных групп, для команды аудита группы может оказаться непрактичным определять характер, сроки и охват дальнейших аудиторских процедур, подлежащих выполнению. Кроме того, аудитору компонента может понадобиться рассмотреть достаточность и уместность аудиторских доказательств в отношении финансовой информации компонента, полученных при выполнении дальнейших аудиторских процедур (см. </w:t>
      </w:r>
      <w:r>
        <w:rPr>
          <w:color w:val="000000"/>
          <w:sz w:val="20"/>
          <w:szCs w:val="20"/>
        </w:rPr>
        <w:t>Параграфы A98 и A100).</w:t>
      </w:r>
    </w:p>
    <w:p w:rsidR="00F44740" w:rsidRDefault="00F44740" w:rsidP="00CA7A77">
      <w:pPr>
        <w:numPr>
          <w:ilvl w:val="0"/>
          <w:numId w:val="32"/>
        </w:numPr>
        <w:tabs>
          <w:tab w:val="left" w:pos="1988"/>
        </w:tabs>
        <w:spacing w:before="116" w:line="290" w:lineRule="auto"/>
        <w:ind w:right="338"/>
        <w:jc w:val="both"/>
        <w:rPr>
          <w:color w:val="000000"/>
        </w:rPr>
      </w:pPr>
      <w:r w:rsidRPr="00CA7A77">
        <w:rPr>
          <w:color w:val="000000"/>
          <w:sz w:val="20"/>
          <w:szCs w:val="20"/>
          <w:lang w:val="ru-RU"/>
        </w:rPr>
        <w:t xml:space="preserve">Когда аудиторы компонентов помогают команде аудита группы в разработке и выполнении дальнейших аудиторских процедур, команда аудита группы остается ответственной за характер, сроки и объем дальнейших аудиторских процедур, подлежащих выполнению </w:t>
      </w:r>
      <w:r>
        <w:rPr>
          <w:color w:val="000000"/>
          <w:sz w:val="20"/>
          <w:szCs w:val="20"/>
        </w:rPr>
        <w:t>(см. Параграф 33 ED-600).</w:t>
      </w:r>
    </w:p>
    <w:p w:rsidR="00F44740" w:rsidRDefault="00F44740" w:rsidP="00CA7A77">
      <w:pPr>
        <w:numPr>
          <w:ilvl w:val="0"/>
          <w:numId w:val="32"/>
        </w:numPr>
        <w:tabs>
          <w:tab w:val="left" w:pos="1988"/>
        </w:tabs>
        <w:spacing w:before="116" w:line="290" w:lineRule="auto"/>
        <w:ind w:right="338"/>
        <w:jc w:val="both"/>
        <w:rPr>
          <w:color w:val="000000"/>
        </w:rPr>
      </w:pPr>
      <w:r w:rsidRPr="00CA7A77">
        <w:rPr>
          <w:color w:val="000000"/>
          <w:sz w:val="20"/>
          <w:szCs w:val="20"/>
          <w:lang w:val="ru-RU"/>
        </w:rPr>
        <w:t xml:space="preserve">Что касается направлений с более высокими оценками рисков существенного искажения финансовой отчетности группы, включая значительный риск, по которому аудитор компонента определяет дальнейшие аудиторские процедуры, подлежащие выполнению, команда аудита группы должна оценить целесообразность выполнения таких процедур аудиторами компонентов (см. </w:t>
      </w:r>
      <w:r>
        <w:rPr>
          <w:color w:val="000000"/>
          <w:sz w:val="20"/>
          <w:szCs w:val="20"/>
        </w:rPr>
        <w:t>Параграф 38 ED-600).</w:t>
      </w:r>
    </w:p>
    <w:p w:rsidR="00F44740" w:rsidRDefault="00F44740" w:rsidP="00CA7A77">
      <w:pPr>
        <w:spacing w:before="9"/>
        <w:rPr>
          <w:color w:val="000000"/>
          <w:sz w:val="20"/>
          <w:szCs w:val="20"/>
        </w:rPr>
      </w:pPr>
    </w:p>
    <w:p w:rsidR="00F44740" w:rsidRPr="00CA7A77" w:rsidRDefault="00F44740" w:rsidP="00CA7A77">
      <w:pPr>
        <w:spacing w:before="1"/>
        <w:ind w:left="1440"/>
        <w:rPr>
          <w:color w:val="000000"/>
          <w:sz w:val="20"/>
          <w:szCs w:val="20"/>
          <w:lang w:val="ru-RU"/>
        </w:rPr>
      </w:pPr>
      <w:r w:rsidRPr="00CA7A77">
        <w:rPr>
          <w:color w:val="000000"/>
          <w:sz w:val="20"/>
          <w:szCs w:val="20"/>
          <w:lang w:val="ru-RU"/>
        </w:rPr>
        <w:t>Недобросовестные действия, действующее предприятие и связанные стороны</w:t>
      </w:r>
    </w:p>
    <w:p w:rsidR="00F44740" w:rsidRPr="00CA7A77" w:rsidRDefault="00F44740" w:rsidP="00CA7A77">
      <w:pPr>
        <w:numPr>
          <w:ilvl w:val="0"/>
          <w:numId w:val="32"/>
        </w:numPr>
        <w:tabs>
          <w:tab w:val="left" w:pos="1988"/>
        </w:tabs>
        <w:spacing w:before="117" w:line="290" w:lineRule="auto"/>
        <w:ind w:right="335"/>
        <w:jc w:val="both"/>
        <w:rPr>
          <w:color w:val="000000"/>
          <w:lang w:val="ru-RU"/>
        </w:rPr>
      </w:pPr>
      <w:r>
        <w:rPr>
          <w:color w:val="000000"/>
          <w:sz w:val="20"/>
          <w:szCs w:val="20"/>
          <w:lang w:val="ru-RU"/>
        </w:rPr>
        <w:t>Дей</w:t>
      </w:r>
      <w:r w:rsidRPr="00CA7A77">
        <w:rPr>
          <w:color w:val="000000"/>
          <w:sz w:val="20"/>
          <w:szCs w:val="20"/>
          <w:lang w:val="ru-RU"/>
        </w:rPr>
        <w:t>ствующий МСА 600 требует, чтобы команда аудита группы, или аудитор компонента от ее имени при определенных обстоятельствах провели аудит финансовой информации о компоненте. Когда аудит финансовой информации о компоненте выполняется аудитором компонента, аудитор компонента отвечает за идентификацию, оценку риска существенного искажения в компоненте из-за недобросовестных действий, наличия действующего предприятия и связанных сторон, и за реагирование на них.</w:t>
      </w:r>
    </w:p>
    <w:p w:rsidR="00F44740" w:rsidRPr="00CA7A77" w:rsidRDefault="00F44740" w:rsidP="00CA7A77">
      <w:pPr>
        <w:numPr>
          <w:ilvl w:val="0"/>
          <w:numId w:val="32"/>
        </w:numPr>
        <w:tabs>
          <w:tab w:val="left" w:pos="1988"/>
        </w:tabs>
        <w:spacing w:before="117" w:line="290" w:lineRule="auto"/>
        <w:ind w:right="335"/>
        <w:jc w:val="both"/>
        <w:rPr>
          <w:color w:val="000000"/>
          <w:lang w:val="ru-RU"/>
        </w:rPr>
      </w:pPr>
      <w:r>
        <w:rPr>
          <w:color w:val="000000"/>
          <w:sz w:val="20"/>
          <w:szCs w:val="20"/>
        </w:rPr>
        <w:t>IAASB</w:t>
      </w:r>
      <w:r w:rsidRPr="00CA7A77">
        <w:rPr>
          <w:color w:val="000000"/>
          <w:sz w:val="20"/>
          <w:szCs w:val="20"/>
          <w:lang w:val="ru-RU"/>
        </w:rPr>
        <w:t xml:space="preserve"> добавил требования и </w:t>
      </w:r>
      <w:r>
        <w:rPr>
          <w:color w:val="000000"/>
          <w:sz w:val="20"/>
          <w:szCs w:val="20"/>
          <w:lang w:val="ru-RU"/>
        </w:rPr>
        <w:t>пояснительные</w:t>
      </w:r>
      <w:r w:rsidRPr="00CA7A77">
        <w:rPr>
          <w:color w:val="000000"/>
          <w:sz w:val="20"/>
          <w:szCs w:val="20"/>
          <w:lang w:val="ru-RU"/>
        </w:rPr>
        <w:t xml:space="preserve"> материалы по вопросам понимания группы и ее среды, применимым основам финансовой отчетности и системе внутреннего контроля группы и реагирования на оцененные риски существенного искажения (см. </w:t>
      </w:r>
      <w:r>
        <w:rPr>
          <w:color w:val="000000"/>
          <w:sz w:val="20"/>
          <w:szCs w:val="20"/>
          <w:lang w:val="ru-RU"/>
        </w:rPr>
        <w:t>Параграфы</w:t>
      </w:r>
      <w:r w:rsidRPr="00CA7A77">
        <w:rPr>
          <w:color w:val="000000"/>
          <w:sz w:val="20"/>
          <w:szCs w:val="20"/>
          <w:lang w:val="ru-RU"/>
        </w:rPr>
        <w:t xml:space="preserve"> 27, 28, 41, </w:t>
      </w:r>
      <w:r>
        <w:rPr>
          <w:color w:val="000000"/>
          <w:sz w:val="20"/>
          <w:szCs w:val="20"/>
        </w:rPr>
        <w:t>A</w:t>
      </w:r>
      <w:r w:rsidRPr="00CA7A77">
        <w:rPr>
          <w:color w:val="000000"/>
          <w:sz w:val="20"/>
          <w:szCs w:val="20"/>
          <w:lang w:val="ru-RU"/>
        </w:rPr>
        <w:t xml:space="preserve">72 и </w:t>
      </w:r>
      <w:r>
        <w:rPr>
          <w:color w:val="000000"/>
          <w:sz w:val="20"/>
          <w:szCs w:val="20"/>
        </w:rPr>
        <w:t>A</w:t>
      </w:r>
      <w:r w:rsidRPr="00CA7A77">
        <w:rPr>
          <w:color w:val="000000"/>
          <w:sz w:val="20"/>
          <w:szCs w:val="20"/>
          <w:lang w:val="ru-RU"/>
        </w:rPr>
        <w:t xml:space="preserve">80 </w:t>
      </w:r>
      <w:r>
        <w:rPr>
          <w:color w:val="000000"/>
          <w:sz w:val="20"/>
          <w:szCs w:val="20"/>
        </w:rPr>
        <w:t>ED</w:t>
      </w:r>
      <w:r w:rsidRPr="00CA7A77">
        <w:rPr>
          <w:color w:val="000000"/>
          <w:sz w:val="20"/>
          <w:szCs w:val="20"/>
          <w:lang w:val="ru-RU"/>
        </w:rPr>
        <w:t>-600), чтобы уточнить обязанности команды в связи с недобросовестными действиями, работой действующего предприятия и связанными сторонами в рамках подхода, основанного на оценке риска, когда в задании участвуют аудиторы компонентов.</w:t>
      </w:r>
    </w:p>
    <w:p w:rsidR="00F44740" w:rsidRPr="00CA7A77" w:rsidRDefault="00F44740" w:rsidP="00CA7A77">
      <w:pPr>
        <w:spacing w:before="6"/>
        <w:rPr>
          <w:color w:val="000000"/>
          <w:sz w:val="20"/>
          <w:szCs w:val="20"/>
          <w:lang w:val="ru-RU"/>
        </w:rPr>
      </w:pPr>
    </w:p>
    <w:p w:rsidR="00F44740" w:rsidRDefault="00F44740" w:rsidP="00CA7A77">
      <w:pPr>
        <w:ind w:left="1440"/>
        <w:rPr>
          <w:color w:val="000000"/>
          <w:sz w:val="20"/>
          <w:szCs w:val="20"/>
        </w:rPr>
      </w:pPr>
      <w:r>
        <w:rPr>
          <w:color w:val="000000"/>
          <w:sz w:val="20"/>
          <w:szCs w:val="20"/>
        </w:rPr>
        <w:t>Ключевые сходства и улучшения</w:t>
      </w:r>
    </w:p>
    <w:p w:rsidR="00F44740" w:rsidRPr="00CA7A77" w:rsidRDefault="00F44740" w:rsidP="00CA7A77">
      <w:pPr>
        <w:numPr>
          <w:ilvl w:val="0"/>
          <w:numId w:val="32"/>
        </w:numPr>
        <w:tabs>
          <w:tab w:val="left" w:pos="1988"/>
        </w:tabs>
        <w:spacing w:before="117" w:line="290" w:lineRule="auto"/>
        <w:ind w:right="335"/>
        <w:jc w:val="both"/>
        <w:rPr>
          <w:b/>
          <w:bCs/>
          <w:color w:val="000000"/>
          <w:lang w:val="ru-RU"/>
        </w:rPr>
      </w:pPr>
      <w:r>
        <w:rPr>
          <w:color w:val="000000"/>
          <w:sz w:val="20"/>
          <w:szCs w:val="20"/>
        </w:rPr>
        <w:t>IAASB</w:t>
      </w:r>
      <w:r w:rsidRPr="00CA7A77">
        <w:rPr>
          <w:color w:val="000000"/>
          <w:sz w:val="20"/>
          <w:szCs w:val="20"/>
          <w:lang w:val="ru-RU"/>
        </w:rPr>
        <w:t xml:space="preserve"> понимает, что подход к планированию и выполнению аудита групп, основанный на оценке риска, имеет другую направленность по сравнению с подходом, изложенным в действующем МСА</w:t>
      </w:r>
      <w:r>
        <w:rPr>
          <w:color w:val="000000"/>
          <w:sz w:val="20"/>
          <w:szCs w:val="20"/>
        </w:rPr>
        <w:t> </w:t>
      </w:r>
      <w:r w:rsidRPr="00CA7A77">
        <w:rPr>
          <w:color w:val="000000"/>
          <w:sz w:val="20"/>
          <w:szCs w:val="20"/>
          <w:lang w:val="ru-RU"/>
        </w:rPr>
        <w:t xml:space="preserve">600, и что его изменение может оказать существенное влияние на практику аудита. Учитывая широкий разброс в структуре и организации групп, </w:t>
      </w:r>
      <w:r>
        <w:rPr>
          <w:color w:val="000000"/>
          <w:sz w:val="20"/>
          <w:szCs w:val="20"/>
        </w:rPr>
        <w:t>IAASB</w:t>
      </w:r>
      <w:r w:rsidRPr="00CA7A77">
        <w:rPr>
          <w:color w:val="000000"/>
          <w:sz w:val="20"/>
          <w:szCs w:val="20"/>
          <w:lang w:val="ru-RU"/>
        </w:rPr>
        <w:t xml:space="preserve"> также признает, что многие аудиторские команды уже сосредоточены на выявлении и оценке рисков на уровне групп и на обеспечении того, чтобы запланированный объем работы должным образом реагировал на эти риски. В представленной ниже таблице приведены некоторые ключевые сходства между существующими МСА 600 и </w:t>
      </w:r>
      <w:r>
        <w:rPr>
          <w:color w:val="000000"/>
          <w:sz w:val="20"/>
          <w:szCs w:val="20"/>
        </w:rPr>
        <w:t>ED</w:t>
      </w:r>
      <w:r w:rsidRPr="00CA7A77">
        <w:rPr>
          <w:color w:val="000000"/>
          <w:sz w:val="20"/>
          <w:szCs w:val="20"/>
          <w:lang w:val="ru-RU"/>
        </w:rPr>
        <w:t xml:space="preserve">-600 и улучшениями в </w:t>
      </w:r>
      <w:r>
        <w:rPr>
          <w:color w:val="000000"/>
          <w:sz w:val="20"/>
          <w:szCs w:val="20"/>
        </w:rPr>
        <w:t>ED</w:t>
      </w:r>
      <w:r w:rsidRPr="00CA7A77">
        <w:rPr>
          <w:color w:val="000000"/>
          <w:sz w:val="20"/>
          <w:szCs w:val="20"/>
          <w:lang w:val="ru-RU"/>
        </w:rPr>
        <w:t>-600:</w:t>
      </w:r>
    </w:p>
    <w:p w:rsidR="00F44740" w:rsidRPr="00CA7A77" w:rsidRDefault="00F44740" w:rsidP="002761A8">
      <w:pPr>
        <w:spacing w:before="10"/>
        <w:ind w:left="360"/>
        <w:rPr>
          <w:b/>
          <w:bCs/>
          <w:color w:val="000000"/>
          <w:sz w:val="6"/>
          <w:szCs w:val="6"/>
          <w:lang w:val="ru-RU"/>
        </w:rPr>
      </w:pPr>
    </w:p>
    <w:tbl>
      <w:tblPr>
        <w:tblW w:w="9540"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tblPr>
      <w:tblGrid>
        <w:gridCol w:w="4500"/>
        <w:gridCol w:w="5040"/>
      </w:tblGrid>
      <w:tr w:rsidR="00F44740" w:rsidTr="002761A8">
        <w:trPr>
          <w:trHeight w:val="520"/>
        </w:trPr>
        <w:tc>
          <w:tcPr>
            <w:tcW w:w="4500" w:type="dxa"/>
          </w:tcPr>
          <w:p w:rsidR="00F44740" w:rsidRPr="00AE2FD3" w:rsidRDefault="00F44740" w:rsidP="00B936E7">
            <w:pPr>
              <w:spacing w:before="158"/>
              <w:ind w:left="567"/>
              <w:rPr>
                <w:b/>
                <w:bCs/>
                <w:color w:val="000000"/>
                <w:sz w:val="20"/>
                <w:szCs w:val="20"/>
              </w:rPr>
            </w:pPr>
            <w:r w:rsidRPr="00AE2FD3">
              <w:rPr>
                <w:b/>
                <w:bCs/>
                <w:color w:val="000000"/>
                <w:sz w:val="20"/>
                <w:szCs w:val="20"/>
              </w:rPr>
              <w:t>Сходства</w:t>
            </w:r>
          </w:p>
        </w:tc>
        <w:tc>
          <w:tcPr>
            <w:tcW w:w="5040" w:type="dxa"/>
          </w:tcPr>
          <w:p w:rsidR="00F44740" w:rsidRPr="00AE2FD3" w:rsidRDefault="00F44740" w:rsidP="00B936E7">
            <w:pPr>
              <w:spacing w:before="158"/>
              <w:ind w:left="105"/>
              <w:rPr>
                <w:b/>
                <w:bCs/>
                <w:color w:val="000000"/>
                <w:sz w:val="20"/>
                <w:szCs w:val="20"/>
              </w:rPr>
            </w:pPr>
            <w:r w:rsidRPr="00AE2FD3">
              <w:rPr>
                <w:b/>
                <w:bCs/>
                <w:color w:val="000000"/>
                <w:sz w:val="20"/>
                <w:szCs w:val="20"/>
              </w:rPr>
              <w:t>Улучшения</w:t>
            </w:r>
          </w:p>
        </w:tc>
      </w:tr>
      <w:tr w:rsidR="00F44740" w:rsidRPr="006F59AF" w:rsidTr="002761A8">
        <w:trPr>
          <w:trHeight w:val="2480"/>
        </w:trPr>
        <w:tc>
          <w:tcPr>
            <w:tcW w:w="4500" w:type="dxa"/>
          </w:tcPr>
          <w:p w:rsidR="00F44740" w:rsidRPr="00CA7A77" w:rsidRDefault="00F44740" w:rsidP="00AC691B">
            <w:pPr>
              <w:tabs>
                <w:tab w:val="left" w:pos="387"/>
              </w:tabs>
              <w:spacing w:before="157" w:line="290" w:lineRule="auto"/>
              <w:ind w:left="567"/>
              <w:jc w:val="both"/>
              <w:rPr>
                <w:color w:val="000000"/>
                <w:sz w:val="20"/>
                <w:szCs w:val="20"/>
                <w:lang w:val="ru-RU"/>
              </w:rPr>
            </w:pPr>
            <w:r w:rsidRPr="00CA7A77">
              <w:rPr>
                <w:color w:val="000000"/>
                <w:sz w:val="20"/>
                <w:szCs w:val="20"/>
                <w:lang w:val="ru-RU"/>
              </w:rPr>
              <w:t>Целью остается получение достаточных соответствующих аудиторских доказательств, которые обеспечивали бы основу для формирования мнения о финансовой отчетности группы.</w:t>
            </w:r>
          </w:p>
        </w:tc>
        <w:tc>
          <w:tcPr>
            <w:tcW w:w="5040" w:type="dxa"/>
          </w:tcPr>
          <w:p w:rsidR="00F44740" w:rsidRPr="00CA7A77" w:rsidRDefault="00F44740" w:rsidP="00AC691B">
            <w:pPr>
              <w:tabs>
                <w:tab w:val="left" w:pos="387"/>
              </w:tabs>
              <w:spacing w:before="157" w:line="290" w:lineRule="auto"/>
              <w:ind w:left="105"/>
              <w:jc w:val="both"/>
              <w:rPr>
                <w:color w:val="000000"/>
                <w:sz w:val="20"/>
                <w:szCs w:val="20"/>
                <w:lang w:val="ru-RU"/>
              </w:rPr>
            </w:pPr>
            <w:r w:rsidRPr="00CA7A77">
              <w:rPr>
                <w:color w:val="000000"/>
                <w:sz w:val="20"/>
                <w:szCs w:val="20"/>
                <w:lang w:val="ru-RU"/>
              </w:rPr>
              <w:t>Внимание сосредотачивается на выявлении и оценке рисков существенного искажения финансовой отчетности группы и определении того, что планируемый объем работы должным образом отвечает этим оцененным рискам, а не нынешнему подходу, в соответствии с которым объем работы связан главным образом с определением компонентов и их значимости.</w:t>
            </w:r>
          </w:p>
        </w:tc>
      </w:tr>
      <w:tr w:rsidR="00F44740" w:rsidRPr="006F59AF" w:rsidTr="002761A8">
        <w:trPr>
          <w:trHeight w:val="2200"/>
        </w:trPr>
        <w:tc>
          <w:tcPr>
            <w:tcW w:w="4500" w:type="dxa"/>
          </w:tcPr>
          <w:p w:rsidR="00F44740" w:rsidRPr="00CA7A77" w:rsidRDefault="00F44740" w:rsidP="00AC691B">
            <w:pPr>
              <w:tabs>
                <w:tab w:val="left" w:pos="387"/>
              </w:tabs>
              <w:spacing w:before="158" w:line="290" w:lineRule="auto"/>
              <w:ind w:left="105" w:right="82"/>
              <w:jc w:val="both"/>
              <w:rPr>
                <w:color w:val="000000"/>
                <w:sz w:val="20"/>
                <w:szCs w:val="20"/>
                <w:lang w:val="ru-RU"/>
              </w:rPr>
            </w:pPr>
            <w:r w:rsidRPr="00CA7A77">
              <w:rPr>
                <w:color w:val="000000"/>
                <w:sz w:val="20"/>
                <w:szCs w:val="20"/>
                <w:lang w:val="ru-RU"/>
              </w:rPr>
              <w:t>Понимание группы и ее среды остается фундаментальной частью стандарта.</w:t>
            </w:r>
          </w:p>
        </w:tc>
        <w:tc>
          <w:tcPr>
            <w:tcW w:w="5040" w:type="dxa"/>
          </w:tcPr>
          <w:p w:rsidR="00F44740" w:rsidRPr="00CA7A77" w:rsidRDefault="00F44740" w:rsidP="00AC691B">
            <w:pPr>
              <w:spacing w:before="158" w:line="290" w:lineRule="auto"/>
              <w:ind w:left="105" w:right="82"/>
              <w:jc w:val="both"/>
              <w:rPr>
                <w:color w:val="000000"/>
                <w:sz w:val="20"/>
                <w:szCs w:val="20"/>
                <w:lang w:val="ru-RU"/>
              </w:rPr>
            </w:pPr>
            <w:r w:rsidRPr="00CA7A77">
              <w:rPr>
                <w:color w:val="000000"/>
                <w:sz w:val="20"/>
                <w:szCs w:val="20"/>
                <w:lang w:val="ru-RU"/>
              </w:rPr>
              <w:t>Больше внимания уделяется ответственности команды аудиторов за то, чтобы получить, при необходимости с помощью аудиторов компонентов, представление о группе и ее среде, применимой концепции финансовой отчетности и системе внутреннего контроля группы, а также выявить и оценить риски существенного искажения и ответить на них.</w:t>
            </w:r>
          </w:p>
        </w:tc>
      </w:tr>
      <w:tr w:rsidR="00F44740" w:rsidRPr="006F59AF" w:rsidTr="002761A8">
        <w:trPr>
          <w:trHeight w:val="1922"/>
        </w:trPr>
        <w:tc>
          <w:tcPr>
            <w:tcW w:w="4500" w:type="dxa"/>
          </w:tcPr>
          <w:p w:rsidR="00F44740" w:rsidRPr="00CA7A77" w:rsidRDefault="00F44740" w:rsidP="00AC691B">
            <w:pPr>
              <w:tabs>
                <w:tab w:val="left" w:pos="387"/>
              </w:tabs>
              <w:spacing w:before="157" w:line="290" w:lineRule="auto"/>
              <w:ind w:left="105" w:right="85"/>
              <w:jc w:val="both"/>
              <w:rPr>
                <w:color w:val="000000"/>
                <w:sz w:val="20"/>
                <w:szCs w:val="20"/>
                <w:lang w:val="ru-RU"/>
              </w:rPr>
            </w:pPr>
            <w:r w:rsidRPr="00CA7A77">
              <w:rPr>
                <w:color w:val="000000"/>
                <w:sz w:val="20"/>
                <w:szCs w:val="20"/>
                <w:lang w:val="ru-RU"/>
              </w:rPr>
              <w:t>Участие аудиторов компонентов остается ключевым аспектом деятельности при аудите групп, при том, что аудиторы компонентов могут участвовать и часто участвуют во всех этапах выполнения задания по аудиту группы.</w:t>
            </w:r>
          </w:p>
        </w:tc>
        <w:tc>
          <w:tcPr>
            <w:tcW w:w="5040" w:type="dxa"/>
          </w:tcPr>
          <w:p w:rsidR="00F44740" w:rsidRPr="00CA7A77" w:rsidRDefault="00F44740" w:rsidP="00AC691B">
            <w:pPr>
              <w:spacing w:before="157" w:line="290" w:lineRule="auto"/>
              <w:ind w:left="105" w:right="85"/>
              <w:jc w:val="both"/>
              <w:rPr>
                <w:color w:val="000000"/>
                <w:sz w:val="20"/>
                <w:szCs w:val="20"/>
                <w:lang w:val="ru-RU"/>
              </w:rPr>
            </w:pPr>
            <w:r w:rsidRPr="00CA7A77">
              <w:rPr>
                <w:color w:val="000000"/>
                <w:sz w:val="20"/>
                <w:szCs w:val="20"/>
                <w:lang w:val="ru-RU"/>
              </w:rPr>
              <w:t>Больше внимания уделяется участию команды аудита группы в работе аудиторов компонентов и ответственности руководителя группы аудита за характер, сроки и степень руководства, а также за надзор за аудиторами компонентов и обзорную проверку их работы.</w:t>
            </w:r>
          </w:p>
        </w:tc>
      </w:tr>
    </w:tbl>
    <w:p w:rsidR="00F44740" w:rsidRPr="00CA7A77" w:rsidRDefault="00F44740" w:rsidP="00CA7A77">
      <w:pPr>
        <w:spacing w:before="10"/>
        <w:rPr>
          <w:color w:val="000000"/>
          <w:sz w:val="15"/>
          <w:szCs w:val="15"/>
          <w:lang w:val="ru-RU"/>
        </w:rPr>
      </w:pPr>
    </w:p>
    <w:p w:rsidR="00F44740" w:rsidRPr="00CA7A77" w:rsidRDefault="00F44740" w:rsidP="00CA7A77">
      <w:pPr>
        <w:spacing w:before="93"/>
        <w:ind w:left="1440"/>
        <w:rPr>
          <w:i/>
          <w:iCs/>
          <w:color w:val="000000"/>
          <w:sz w:val="20"/>
          <w:szCs w:val="20"/>
          <w:lang w:val="ru-RU"/>
        </w:rPr>
      </w:pPr>
      <w:r w:rsidRPr="00CA7A77">
        <w:rPr>
          <w:i/>
          <w:iCs/>
          <w:color w:val="000000"/>
          <w:sz w:val="20"/>
          <w:szCs w:val="20"/>
          <w:lang w:val="ru-RU"/>
        </w:rPr>
        <w:t>Информационное взаимодействие между командой аудитора группы и аудитором компонентов</w:t>
      </w:r>
    </w:p>
    <w:p w:rsidR="00F44740" w:rsidRDefault="00F44740" w:rsidP="00CA7A77">
      <w:pPr>
        <w:numPr>
          <w:ilvl w:val="0"/>
          <w:numId w:val="32"/>
        </w:numPr>
        <w:tabs>
          <w:tab w:val="left" w:pos="1988"/>
        </w:tabs>
        <w:spacing w:before="113" w:line="290" w:lineRule="auto"/>
        <w:ind w:right="337"/>
        <w:jc w:val="both"/>
        <w:rPr>
          <w:color w:val="000000"/>
        </w:rPr>
      </w:pPr>
      <w:r w:rsidRPr="00CA7A77">
        <w:rPr>
          <w:color w:val="000000"/>
          <w:sz w:val="20"/>
          <w:szCs w:val="20"/>
          <w:lang w:val="ru-RU"/>
        </w:rPr>
        <w:t xml:space="preserve">В </w:t>
      </w:r>
      <w:r>
        <w:rPr>
          <w:color w:val="000000"/>
          <w:sz w:val="20"/>
          <w:szCs w:val="20"/>
        </w:rPr>
        <w:t>ITC</w:t>
      </w:r>
      <w:r w:rsidRPr="00CA7A77">
        <w:rPr>
          <w:color w:val="000000"/>
          <w:sz w:val="20"/>
          <w:szCs w:val="20"/>
          <w:lang w:val="ru-RU"/>
        </w:rPr>
        <w:t xml:space="preserve"> было отмечено, что требования к информационному взаимодействию в </w:t>
      </w:r>
      <w:r>
        <w:rPr>
          <w:color w:val="000000"/>
          <w:sz w:val="20"/>
          <w:szCs w:val="20"/>
          <w:lang w:val="ru-RU"/>
        </w:rPr>
        <w:t>дейст</w:t>
      </w:r>
      <w:r w:rsidRPr="00CA7A77">
        <w:rPr>
          <w:color w:val="000000"/>
          <w:sz w:val="20"/>
          <w:szCs w:val="20"/>
          <w:lang w:val="ru-RU"/>
        </w:rPr>
        <w:t xml:space="preserve">вующем МСА 600 не являются достаточно конкретными, чтобы обеспечить надежное надлежащее взаимодействие между аудиторами компонентов и командами аудита групп во время планирования и выполнения аудита групп. Учитывая это наряду с важностью двусторонней связи между аудиторскими группами и аудиторами компонентов, </w:t>
      </w:r>
      <w:r>
        <w:rPr>
          <w:color w:val="000000"/>
          <w:sz w:val="20"/>
          <w:szCs w:val="20"/>
        </w:rPr>
        <w:t>IAASB</w:t>
      </w:r>
      <w:r w:rsidRPr="00CA7A77">
        <w:rPr>
          <w:color w:val="000000"/>
          <w:sz w:val="20"/>
          <w:szCs w:val="20"/>
          <w:lang w:val="ru-RU"/>
        </w:rPr>
        <w:t xml:space="preserve"> решил, что было бы целесообразно включить требование о том, чтобы команда аудита группы поддерживала информационное взаимодействие с аудиторами компонентов по вопросам обязанностей аудиторов компонентов и тех ожиданий, которые есть у команды аудита группы (см. </w:t>
      </w:r>
      <w:r>
        <w:rPr>
          <w:color w:val="000000"/>
          <w:sz w:val="20"/>
          <w:szCs w:val="20"/>
          <w:lang w:val="ru-RU"/>
        </w:rPr>
        <w:t>Параграф</w:t>
      </w:r>
      <w:r w:rsidRPr="00CA7A77">
        <w:rPr>
          <w:color w:val="000000"/>
          <w:sz w:val="20"/>
          <w:szCs w:val="20"/>
          <w:lang w:val="ru-RU"/>
        </w:rPr>
        <w:t xml:space="preserve"> 43 </w:t>
      </w:r>
      <w:r>
        <w:rPr>
          <w:color w:val="000000"/>
          <w:sz w:val="20"/>
          <w:szCs w:val="20"/>
        </w:rPr>
        <w:t>ED</w:t>
      </w:r>
      <w:r w:rsidRPr="00CA7A77">
        <w:rPr>
          <w:color w:val="000000"/>
          <w:sz w:val="20"/>
          <w:szCs w:val="20"/>
          <w:lang w:val="ru-RU"/>
        </w:rPr>
        <w:t>-600). Такое информационное взаимодействие</w:t>
      </w:r>
      <w:r w:rsidRPr="00CA7A77">
        <w:rPr>
          <w:i/>
          <w:iCs/>
          <w:color w:val="000000"/>
          <w:sz w:val="20"/>
          <w:szCs w:val="20"/>
          <w:lang w:val="ru-RU"/>
        </w:rPr>
        <w:t xml:space="preserve"> </w:t>
      </w:r>
      <w:r w:rsidRPr="00CA7A77">
        <w:rPr>
          <w:color w:val="000000"/>
          <w:sz w:val="20"/>
          <w:szCs w:val="20"/>
          <w:lang w:val="ru-RU"/>
        </w:rPr>
        <w:t xml:space="preserve">должно происходить в соответствующие моменты времени на протяжении всего аудита группы и отражать участие аудитора компонента в различных фазах аудита группы. </w:t>
      </w:r>
      <w:r>
        <w:rPr>
          <w:color w:val="000000"/>
          <w:sz w:val="20"/>
          <w:szCs w:val="20"/>
        </w:rPr>
        <w:t>ED</w:t>
      </w:r>
      <w:r w:rsidRPr="00CA7A77">
        <w:rPr>
          <w:color w:val="000000"/>
          <w:sz w:val="20"/>
          <w:szCs w:val="20"/>
          <w:lang w:val="ru-RU"/>
        </w:rPr>
        <w:t xml:space="preserve">-600 также включает перечень вопросов, которые аудитор компонентов должен сообщить команде аудита группы (см. </w:t>
      </w:r>
      <w:r>
        <w:rPr>
          <w:color w:val="000000"/>
          <w:sz w:val="20"/>
          <w:szCs w:val="20"/>
        </w:rPr>
        <w:t>Параграф 44 ED-600).</w:t>
      </w:r>
    </w:p>
    <w:p w:rsidR="00F44740" w:rsidRPr="00A56F31" w:rsidRDefault="00F44740" w:rsidP="00CA7A77">
      <w:pPr>
        <w:numPr>
          <w:ilvl w:val="0"/>
          <w:numId w:val="32"/>
        </w:numPr>
        <w:tabs>
          <w:tab w:val="left" w:pos="1988"/>
        </w:tabs>
        <w:spacing w:before="113" w:line="290" w:lineRule="auto"/>
        <w:ind w:right="337"/>
        <w:jc w:val="both"/>
        <w:rPr>
          <w:color w:val="000000"/>
          <w:lang w:val="ru-RU"/>
        </w:rPr>
      </w:pPr>
      <w:r>
        <w:rPr>
          <w:color w:val="000000"/>
          <w:sz w:val="20"/>
          <w:szCs w:val="20"/>
        </w:rPr>
        <w:t>IAASB</w:t>
      </w:r>
      <w:r w:rsidRPr="00CA7A77">
        <w:rPr>
          <w:color w:val="000000"/>
          <w:sz w:val="20"/>
          <w:szCs w:val="20"/>
          <w:lang w:val="ru-RU"/>
        </w:rPr>
        <w:t xml:space="preserve"> также включил в документ соответствующие </w:t>
      </w:r>
      <w:r>
        <w:rPr>
          <w:color w:val="000000"/>
          <w:sz w:val="20"/>
          <w:szCs w:val="20"/>
          <w:lang w:val="ru-RU"/>
        </w:rPr>
        <w:t>пояснительные</w:t>
      </w:r>
      <w:r w:rsidRPr="00CA7A77">
        <w:rPr>
          <w:color w:val="000000"/>
          <w:sz w:val="20"/>
          <w:szCs w:val="20"/>
          <w:lang w:val="ru-RU"/>
        </w:rPr>
        <w:t xml:space="preserve"> материалы, используя в качестве основы такие материалы из МСА 260 (пересмотрен</w:t>
      </w:r>
      <w:r>
        <w:rPr>
          <w:color w:val="000000"/>
          <w:sz w:val="20"/>
          <w:szCs w:val="20"/>
          <w:lang w:val="ru-RU"/>
        </w:rPr>
        <w:t>ный</w:t>
      </w:r>
      <w:r w:rsidRPr="00CA7A77">
        <w:rPr>
          <w:color w:val="000000"/>
          <w:sz w:val="20"/>
          <w:szCs w:val="20"/>
          <w:lang w:val="ru-RU"/>
        </w:rPr>
        <w:t>)</w:t>
      </w:r>
      <w:r w:rsidRPr="00CA7A77">
        <w:rPr>
          <w:color w:val="000000"/>
          <w:sz w:val="20"/>
          <w:szCs w:val="20"/>
          <w:vertAlign w:val="superscript"/>
          <w:lang w:val="ru-RU"/>
        </w:rPr>
        <w:t>14</w:t>
      </w:r>
      <w:r w:rsidRPr="00CA7A77">
        <w:rPr>
          <w:color w:val="000000"/>
          <w:sz w:val="20"/>
          <w:szCs w:val="20"/>
          <w:lang w:val="ru-RU"/>
        </w:rPr>
        <w:t xml:space="preserve">, чтобы проиллюстрировать возможности своевременного информационного взаимодействия в контексте аудита группы. </w:t>
      </w:r>
      <w:r w:rsidRPr="00A56F31">
        <w:rPr>
          <w:color w:val="000000"/>
          <w:sz w:val="20"/>
          <w:szCs w:val="20"/>
          <w:lang w:val="ru-RU"/>
        </w:rPr>
        <w:t>Например:</w:t>
      </w:r>
    </w:p>
    <w:p w:rsidR="00F44740" w:rsidRPr="00CA7A77" w:rsidRDefault="00F44740" w:rsidP="00CA7A77">
      <w:pPr>
        <w:numPr>
          <w:ilvl w:val="1"/>
          <w:numId w:val="32"/>
        </w:numPr>
        <w:tabs>
          <w:tab w:val="left" w:pos="2535"/>
        </w:tabs>
        <w:spacing w:before="115"/>
        <w:rPr>
          <w:color w:val="000000"/>
          <w:lang w:val="ru-RU"/>
        </w:rPr>
      </w:pPr>
      <w:r w:rsidRPr="00CA7A77">
        <w:rPr>
          <w:color w:val="000000"/>
          <w:sz w:val="20"/>
          <w:szCs w:val="20"/>
          <w:lang w:val="ru-RU"/>
        </w:rPr>
        <w:t xml:space="preserve">Параграфы </w:t>
      </w:r>
      <w:r>
        <w:rPr>
          <w:color w:val="000000"/>
          <w:sz w:val="20"/>
          <w:szCs w:val="20"/>
        </w:rPr>
        <w:t>A</w:t>
      </w:r>
      <w:r w:rsidRPr="00CA7A77">
        <w:rPr>
          <w:color w:val="000000"/>
          <w:sz w:val="20"/>
          <w:szCs w:val="20"/>
          <w:lang w:val="ru-RU"/>
        </w:rPr>
        <w:t xml:space="preserve">106 и </w:t>
      </w:r>
      <w:r>
        <w:rPr>
          <w:color w:val="000000"/>
          <w:sz w:val="20"/>
          <w:szCs w:val="20"/>
        </w:rPr>
        <w:t>A</w:t>
      </w:r>
      <w:r w:rsidRPr="00CA7A77">
        <w:rPr>
          <w:color w:val="000000"/>
          <w:sz w:val="20"/>
          <w:szCs w:val="20"/>
          <w:lang w:val="ru-RU"/>
        </w:rPr>
        <w:t xml:space="preserve">107 </w:t>
      </w:r>
      <w:r>
        <w:rPr>
          <w:color w:val="000000"/>
          <w:sz w:val="20"/>
          <w:szCs w:val="20"/>
        </w:rPr>
        <w:t>ED</w:t>
      </w:r>
      <w:r w:rsidRPr="00CA7A77">
        <w:rPr>
          <w:color w:val="000000"/>
          <w:sz w:val="20"/>
          <w:szCs w:val="20"/>
          <w:lang w:val="ru-RU"/>
        </w:rPr>
        <w:t xml:space="preserve">-600 описывают те факторы, которые могут способствовать эффективной двусторонней связи. </w:t>
      </w:r>
    </w:p>
    <w:p w:rsidR="00F44740" w:rsidRPr="00CA7A77" w:rsidRDefault="00F44740" w:rsidP="00CA7A77">
      <w:pPr>
        <w:numPr>
          <w:ilvl w:val="1"/>
          <w:numId w:val="32"/>
        </w:numPr>
        <w:tabs>
          <w:tab w:val="left" w:pos="2535"/>
        </w:tabs>
        <w:spacing w:before="115"/>
        <w:rPr>
          <w:color w:val="000000"/>
          <w:lang w:val="ru-RU"/>
        </w:rPr>
      </w:pPr>
      <w:r w:rsidRPr="00CA7A77">
        <w:rPr>
          <w:color w:val="000000"/>
          <w:sz w:val="20"/>
          <w:szCs w:val="20"/>
          <w:lang w:val="ru-RU"/>
        </w:rPr>
        <w:t xml:space="preserve">В параграфах </w:t>
      </w:r>
      <w:r>
        <w:rPr>
          <w:color w:val="000000"/>
          <w:sz w:val="20"/>
          <w:szCs w:val="20"/>
        </w:rPr>
        <w:t>A</w:t>
      </w:r>
      <w:r w:rsidRPr="00CA7A77">
        <w:rPr>
          <w:color w:val="000000"/>
          <w:sz w:val="20"/>
          <w:szCs w:val="20"/>
          <w:lang w:val="ru-RU"/>
        </w:rPr>
        <w:t xml:space="preserve">108 и </w:t>
      </w:r>
      <w:r>
        <w:rPr>
          <w:color w:val="000000"/>
          <w:sz w:val="20"/>
          <w:szCs w:val="20"/>
        </w:rPr>
        <w:t>A</w:t>
      </w:r>
      <w:r w:rsidRPr="00CA7A77">
        <w:rPr>
          <w:color w:val="000000"/>
          <w:sz w:val="20"/>
          <w:szCs w:val="20"/>
          <w:lang w:val="ru-RU"/>
        </w:rPr>
        <w:t xml:space="preserve">109 </w:t>
      </w:r>
      <w:r>
        <w:rPr>
          <w:color w:val="000000"/>
          <w:sz w:val="20"/>
          <w:szCs w:val="20"/>
        </w:rPr>
        <w:t>ED</w:t>
      </w:r>
      <w:r w:rsidRPr="00CA7A77">
        <w:rPr>
          <w:color w:val="000000"/>
          <w:sz w:val="20"/>
          <w:szCs w:val="20"/>
          <w:lang w:val="ru-RU"/>
        </w:rPr>
        <w:t xml:space="preserve">-600 содержится руководство по форме таких сообщений, включая те факторы, которые могут влиять на эту форму; и </w:t>
      </w:r>
    </w:p>
    <w:p w:rsidR="00F44740" w:rsidRPr="00CA7A77" w:rsidRDefault="00F44740" w:rsidP="00CA7A77">
      <w:pPr>
        <w:numPr>
          <w:ilvl w:val="1"/>
          <w:numId w:val="32"/>
        </w:numPr>
        <w:tabs>
          <w:tab w:val="left" w:pos="2535"/>
        </w:tabs>
        <w:spacing w:before="115"/>
        <w:rPr>
          <w:color w:val="000000"/>
          <w:lang w:val="ru-RU"/>
        </w:rPr>
      </w:pPr>
      <w:r w:rsidRPr="00CA7A77">
        <w:rPr>
          <w:color w:val="000000"/>
          <w:sz w:val="20"/>
          <w:szCs w:val="20"/>
          <w:lang w:val="ru-RU"/>
        </w:rPr>
        <w:t xml:space="preserve">В параграфе </w:t>
      </w:r>
      <w:r>
        <w:rPr>
          <w:color w:val="000000"/>
          <w:sz w:val="20"/>
          <w:szCs w:val="20"/>
        </w:rPr>
        <w:t>A</w:t>
      </w:r>
      <w:r w:rsidRPr="00CA7A77">
        <w:rPr>
          <w:color w:val="000000"/>
          <w:sz w:val="20"/>
          <w:szCs w:val="20"/>
          <w:lang w:val="ru-RU"/>
        </w:rPr>
        <w:t xml:space="preserve">110 </w:t>
      </w:r>
      <w:r>
        <w:rPr>
          <w:color w:val="000000"/>
          <w:sz w:val="20"/>
          <w:szCs w:val="20"/>
        </w:rPr>
        <w:t>ED</w:t>
      </w:r>
      <w:r w:rsidRPr="00CA7A77">
        <w:rPr>
          <w:color w:val="000000"/>
          <w:sz w:val="20"/>
          <w:szCs w:val="20"/>
          <w:lang w:val="ru-RU"/>
        </w:rPr>
        <w:t>-600 описывается подходящее время для такого и</w:t>
      </w:r>
      <w:r w:rsidRPr="00CA7A77">
        <w:rPr>
          <w:color w:val="000000"/>
          <w:lang w:val="ru-RU"/>
        </w:rPr>
        <w:t>нформационного взаимодействия.</w:t>
      </w:r>
    </w:p>
    <w:p w:rsidR="00F44740" w:rsidRPr="00CA7A77" w:rsidRDefault="00F44740" w:rsidP="00CA7A77">
      <w:pPr>
        <w:numPr>
          <w:ilvl w:val="0"/>
          <w:numId w:val="32"/>
        </w:numPr>
        <w:tabs>
          <w:tab w:val="left" w:pos="1988"/>
        </w:tabs>
        <w:spacing w:before="169" w:line="290" w:lineRule="auto"/>
        <w:ind w:right="339"/>
        <w:jc w:val="both"/>
        <w:rPr>
          <w:color w:val="000000"/>
          <w:lang w:val="ru-RU"/>
        </w:rPr>
      </w:pPr>
      <w:r>
        <w:rPr>
          <w:color w:val="000000"/>
          <w:sz w:val="20"/>
          <w:szCs w:val="20"/>
          <w:lang w:val="ru-RU"/>
        </w:rPr>
        <w:t>Параграф</w:t>
      </w:r>
      <w:r w:rsidRPr="00CA7A77">
        <w:rPr>
          <w:color w:val="000000"/>
          <w:sz w:val="20"/>
          <w:szCs w:val="20"/>
          <w:lang w:val="ru-RU"/>
        </w:rPr>
        <w:t xml:space="preserve"> </w:t>
      </w:r>
      <w:r>
        <w:rPr>
          <w:color w:val="000000"/>
          <w:sz w:val="20"/>
          <w:szCs w:val="20"/>
        </w:rPr>
        <w:t>A</w:t>
      </w:r>
      <w:r w:rsidRPr="00CA7A77">
        <w:rPr>
          <w:color w:val="000000"/>
          <w:sz w:val="20"/>
          <w:szCs w:val="20"/>
          <w:lang w:val="ru-RU"/>
        </w:rPr>
        <w:t xml:space="preserve">111 </w:t>
      </w:r>
      <w:r>
        <w:rPr>
          <w:color w:val="000000"/>
          <w:sz w:val="20"/>
          <w:szCs w:val="20"/>
        </w:rPr>
        <w:t>ED</w:t>
      </w:r>
      <w:r w:rsidRPr="00CA7A77">
        <w:rPr>
          <w:color w:val="000000"/>
          <w:sz w:val="20"/>
          <w:szCs w:val="20"/>
          <w:lang w:val="ru-RU"/>
        </w:rPr>
        <w:t xml:space="preserve">-600 был добавлен в ответ на вопрос, поднятый в комментариях респондентов </w:t>
      </w:r>
      <w:r>
        <w:rPr>
          <w:color w:val="000000"/>
          <w:sz w:val="20"/>
          <w:szCs w:val="20"/>
        </w:rPr>
        <w:t>ITC</w:t>
      </w:r>
      <w:r w:rsidRPr="00CA7A77">
        <w:rPr>
          <w:color w:val="000000"/>
          <w:sz w:val="20"/>
          <w:szCs w:val="20"/>
          <w:lang w:val="ru-RU"/>
        </w:rPr>
        <w:t xml:space="preserve"> в отношении сообщений о несоблюдении или предполагаемом несоблюдении законов и нормативных актов.</w:t>
      </w:r>
    </w:p>
    <w:p w:rsidR="00F44740" w:rsidRPr="00CA7A77" w:rsidRDefault="00F44740" w:rsidP="00CA7A77">
      <w:pPr>
        <w:rPr>
          <w:color w:val="000000"/>
          <w:sz w:val="20"/>
          <w:szCs w:val="20"/>
          <w:lang w:val="ru-RU"/>
        </w:rPr>
      </w:pPr>
    </w:p>
    <w:p w:rsidR="00F44740" w:rsidRPr="00CA7A77" w:rsidRDefault="00F44740" w:rsidP="00CA7A77">
      <w:pPr>
        <w:rPr>
          <w:color w:val="000000"/>
          <w:sz w:val="20"/>
          <w:szCs w:val="20"/>
          <w:lang w:val="ru-RU"/>
        </w:rPr>
      </w:pPr>
    </w:p>
    <w:p w:rsidR="00F44740" w:rsidRPr="00CA7A77" w:rsidRDefault="00F44740" w:rsidP="00CA7A77">
      <w:pPr>
        <w:rPr>
          <w:color w:val="000000"/>
          <w:sz w:val="20"/>
          <w:szCs w:val="20"/>
          <w:lang w:val="ru-RU"/>
        </w:rPr>
      </w:pPr>
    </w:p>
    <w:p w:rsidR="00F44740" w:rsidRPr="00CA7A77" w:rsidRDefault="00F44740" w:rsidP="00CA7A77">
      <w:pPr>
        <w:spacing w:before="11"/>
        <w:rPr>
          <w:color w:val="000000"/>
          <w:sz w:val="18"/>
          <w:szCs w:val="18"/>
          <w:lang w:val="ru-RU"/>
        </w:rPr>
      </w:pPr>
      <w:r>
        <w:rPr>
          <w:noProof/>
          <w:lang w:val="ru-RU"/>
        </w:rPr>
        <w:pict>
          <v:shape id="image1.png" o:spid="_x0000_s1037" type="#_x0000_t75" style="position:absolute;margin-left:81pt;margin-top:12pt;width:2in;height:1pt;z-index:251661824;visibility:visible">
            <v:imagedata r:id="rId59" o:title=""/>
            <w10:wrap type="topAndBottom"/>
          </v:shape>
        </w:pict>
      </w:r>
    </w:p>
    <w:p w:rsidR="00F44740" w:rsidRPr="00CA7A77" w:rsidRDefault="00F44740" w:rsidP="00CA7A77">
      <w:pPr>
        <w:tabs>
          <w:tab w:val="left" w:pos="1800"/>
        </w:tabs>
        <w:spacing w:before="97"/>
        <w:ind w:left="1440"/>
        <w:rPr>
          <w:i/>
          <w:iCs/>
          <w:color w:val="000000"/>
          <w:sz w:val="16"/>
          <w:szCs w:val="16"/>
          <w:lang w:val="ru-RU"/>
        </w:rPr>
      </w:pPr>
      <w:r w:rsidRPr="00CA7A77">
        <w:rPr>
          <w:color w:val="000000"/>
          <w:sz w:val="16"/>
          <w:szCs w:val="16"/>
          <w:vertAlign w:val="superscript"/>
          <w:lang w:val="ru-RU"/>
        </w:rPr>
        <w:t>14</w:t>
      </w:r>
      <w:r w:rsidRPr="00CA7A77">
        <w:rPr>
          <w:color w:val="000000"/>
          <w:sz w:val="16"/>
          <w:szCs w:val="16"/>
          <w:lang w:val="ru-RU"/>
        </w:rPr>
        <w:tab/>
        <w:t xml:space="preserve">МСА 260 (пересмотрен), </w:t>
      </w:r>
      <w:r w:rsidRPr="00CA7A77">
        <w:rPr>
          <w:i/>
          <w:iCs/>
          <w:color w:val="000000"/>
          <w:sz w:val="16"/>
          <w:szCs w:val="16"/>
          <w:lang w:val="ru-RU"/>
        </w:rPr>
        <w:t xml:space="preserve">Информационное взаимодействие с лицами, отвечающими за корпоративное управление </w:t>
      </w:r>
    </w:p>
    <w:p w:rsidR="00F44740" w:rsidRPr="00CA7A77" w:rsidRDefault="00F44740" w:rsidP="00CA7A77">
      <w:pPr>
        <w:widowControl/>
        <w:rPr>
          <w:sz w:val="16"/>
          <w:szCs w:val="16"/>
          <w:lang w:val="ru-RU"/>
        </w:rPr>
        <w:sectPr w:rsidR="00F44740" w:rsidRPr="00CA7A77" w:rsidSect="00B936E7">
          <w:pgSz w:w="12240" w:h="15840"/>
          <w:pgMar w:top="719" w:right="1100" w:bottom="900" w:left="360" w:header="0" w:footer="711" w:gutter="0"/>
          <w:cols w:space="720" w:equalWidth="0">
            <w:col w:w="9329"/>
          </w:cols>
        </w:sectPr>
      </w:pPr>
    </w:p>
    <w:p w:rsidR="00F44740" w:rsidRPr="00CA7A77" w:rsidRDefault="00F44740" w:rsidP="00CA7A77">
      <w:pPr>
        <w:pStyle w:val="Heading3"/>
        <w:spacing w:before="78"/>
        <w:ind w:firstLine="1440"/>
        <w:rPr>
          <w:lang w:val="ru-RU"/>
        </w:rPr>
      </w:pPr>
      <w:r w:rsidRPr="00CA7A77">
        <w:rPr>
          <w:lang w:val="ru-RU"/>
        </w:rPr>
        <w:t>Раздел 2-</w:t>
      </w:r>
      <w:r>
        <w:t>G</w:t>
      </w:r>
      <w:r w:rsidRPr="00CA7A77">
        <w:rPr>
          <w:lang w:val="ru-RU"/>
        </w:rPr>
        <w:t xml:space="preserve"> – Общий контроль и централизованная деятельность</w:t>
      </w:r>
    </w:p>
    <w:p w:rsidR="00F44740" w:rsidRDefault="00F44740" w:rsidP="00CA7A77">
      <w:pPr>
        <w:numPr>
          <w:ilvl w:val="0"/>
          <w:numId w:val="32"/>
        </w:numPr>
        <w:tabs>
          <w:tab w:val="left" w:pos="1988"/>
        </w:tabs>
        <w:spacing w:before="169" w:line="290" w:lineRule="auto"/>
        <w:ind w:right="339"/>
        <w:jc w:val="both"/>
        <w:rPr>
          <w:color w:val="000000"/>
        </w:rPr>
      </w:pPr>
      <w:r w:rsidRPr="00CA7A77">
        <w:rPr>
          <w:color w:val="000000"/>
          <w:sz w:val="20"/>
          <w:szCs w:val="20"/>
          <w:lang w:val="ru-RU"/>
        </w:rPr>
        <w:t xml:space="preserve">МСА 600 включает концепцию средств контроля на уровне групп, которые были определены как: </w:t>
      </w:r>
      <w:r w:rsidRPr="00CA7A77">
        <w:rPr>
          <w:i/>
          <w:iCs/>
          <w:color w:val="000000"/>
          <w:sz w:val="20"/>
          <w:szCs w:val="20"/>
          <w:lang w:val="ru-RU"/>
        </w:rPr>
        <w:t>‘Средства контроля, разработанные, внедренные и поддерживаемые руководством группы по финансовой отчетности группы</w:t>
      </w:r>
      <w:r w:rsidRPr="00CA7A77">
        <w:rPr>
          <w:color w:val="000000"/>
          <w:sz w:val="20"/>
          <w:szCs w:val="20"/>
          <w:lang w:val="ru-RU"/>
        </w:rPr>
        <w:t xml:space="preserve">. </w:t>
      </w:r>
      <w:r>
        <w:rPr>
          <w:color w:val="000000"/>
          <w:sz w:val="20"/>
          <w:szCs w:val="20"/>
        </w:rPr>
        <w:t>IAASB отметил, что некоторые аудиторы интерпретируют это определение как:</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 xml:space="preserve">контроль финансовой отчетности группы, включая консолидацию; или </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контроль процессов, которые одинаковы во всей группе или части группы (например, элементов управления, которые предназначены для единой работы нескольких организаций или подразделений).</w:t>
      </w:r>
    </w:p>
    <w:p w:rsidR="00F44740" w:rsidRPr="00CA7A77" w:rsidRDefault="00F44740" w:rsidP="00CA7A77">
      <w:pPr>
        <w:numPr>
          <w:ilvl w:val="0"/>
          <w:numId w:val="32"/>
        </w:numPr>
        <w:tabs>
          <w:tab w:val="left" w:pos="1988"/>
        </w:tabs>
        <w:spacing w:before="169" w:line="290" w:lineRule="auto"/>
        <w:ind w:right="339"/>
        <w:jc w:val="both"/>
        <w:rPr>
          <w:color w:val="000000"/>
          <w:lang w:val="ru-RU"/>
        </w:rPr>
      </w:pPr>
      <w:r>
        <w:rPr>
          <w:color w:val="000000"/>
          <w:sz w:val="20"/>
          <w:szCs w:val="20"/>
        </w:rPr>
        <w:t>IAASB</w:t>
      </w:r>
      <w:r w:rsidRPr="00CA7A77">
        <w:rPr>
          <w:color w:val="000000"/>
          <w:sz w:val="20"/>
          <w:szCs w:val="20"/>
          <w:lang w:val="ru-RU"/>
        </w:rPr>
        <w:t xml:space="preserve"> также обсудил роль, которую играют средства контроля на уровне группы в реагировании на оцененные риски существенного искажения, и отметил, что аудиторы иногда чрезмерно полагаются на эти средства контроля, например</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 xml:space="preserve">Опираются на средства контроля на уровне группы без их тестирования. </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 xml:space="preserve">Опираются на средства контроля на уровне группы, между тем как степень тестирования этих средств контроля не дала достаточных соответствующих аудиторских доказательств (например, для сокращения </w:t>
      </w:r>
      <w:hyperlink r:id="rId60">
        <w:r w:rsidRPr="00CA7A77">
          <w:rPr>
            <w:color w:val="000000"/>
            <w:sz w:val="20"/>
            <w:szCs w:val="20"/>
            <w:lang w:val="ru-RU"/>
          </w:rPr>
          <w:t>процедур проверки на существенность</w:t>
        </w:r>
      </w:hyperlink>
      <w:r w:rsidRPr="00CA7A77">
        <w:rPr>
          <w:color w:val="000000"/>
          <w:sz w:val="20"/>
          <w:szCs w:val="20"/>
          <w:lang w:val="ru-RU"/>
        </w:rPr>
        <w:t>). К примеру, команда аудита группы могла проверить средства контроля на уровне группы, не получив достаточного понимания того, как такие средства разрабатываются и применяются в рамках всей группы при устранении рисков существенного искажения.</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Опираются на средства контроля на уровне групп, которые недостаточно точны (то есть не разработаны таким образом, чтобы реагировать на оцененный риск существенного искажения).</w:t>
      </w:r>
    </w:p>
    <w:p w:rsidR="00F44740" w:rsidRPr="00CA7A77" w:rsidRDefault="00F44740" w:rsidP="00CA7A77">
      <w:pPr>
        <w:numPr>
          <w:ilvl w:val="0"/>
          <w:numId w:val="32"/>
        </w:numPr>
        <w:tabs>
          <w:tab w:val="left" w:pos="1988"/>
        </w:tabs>
        <w:spacing w:before="169" w:line="290" w:lineRule="auto"/>
        <w:ind w:right="339"/>
        <w:jc w:val="both"/>
        <w:rPr>
          <w:color w:val="000000"/>
          <w:lang w:val="ru-RU"/>
        </w:rPr>
      </w:pPr>
      <w:r w:rsidRPr="00CA7A77">
        <w:rPr>
          <w:color w:val="000000"/>
          <w:sz w:val="20"/>
          <w:szCs w:val="20"/>
          <w:lang w:val="ru-RU"/>
        </w:rPr>
        <w:t xml:space="preserve">Учитывая вышеупомянутые вопросы, </w:t>
      </w:r>
      <w:r>
        <w:rPr>
          <w:color w:val="000000"/>
          <w:sz w:val="20"/>
          <w:szCs w:val="20"/>
        </w:rPr>
        <w:t>IAASB</w:t>
      </w:r>
      <w:r w:rsidRPr="00CA7A77">
        <w:rPr>
          <w:color w:val="000000"/>
          <w:sz w:val="20"/>
          <w:szCs w:val="20"/>
          <w:lang w:val="ru-RU"/>
        </w:rPr>
        <w:t xml:space="preserve"> решил не ссылаться в </w:t>
      </w:r>
      <w:r>
        <w:rPr>
          <w:color w:val="000000"/>
          <w:sz w:val="20"/>
          <w:szCs w:val="20"/>
        </w:rPr>
        <w:t>ED</w:t>
      </w:r>
      <w:r w:rsidRPr="00CA7A77">
        <w:rPr>
          <w:color w:val="000000"/>
          <w:sz w:val="20"/>
          <w:szCs w:val="20"/>
          <w:lang w:val="ru-RU"/>
        </w:rPr>
        <w:t xml:space="preserve">-600 на средства контроля на уровне групп и более широко рассматривать средства контроля при аудитах групп. Хотя </w:t>
      </w:r>
      <w:r>
        <w:rPr>
          <w:color w:val="000000"/>
          <w:sz w:val="20"/>
          <w:szCs w:val="20"/>
        </w:rPr>
        <w:t>ED</w:t>
      </w:r>
      <w:r w:rsidRPr="00CA7A77">
        <w:rPr>
          <w:color w:val="000000"/>
          <w:sz w:val="20"/>
          <w:szCs w:val="20"/>
          <w:lang w:val="ru-RU"/>
        </w:rPr>
        <w:t xml:space="preserve">-600 не включает концепцию средств контроля на уровне групп, большая часть связанных </w:t>
      </w:r>
      <w:r>
        <w:rPr>
          <w:color w:val="000000"/>
          <w:sz w:val="20"/>
          <w:szCs w:val="20"/>
          <w:lang w:val="ru-RU"/>
        </w:rPr>
        <w:t>пояснительных</w:t>
      </w:r>
      <w:r w:rsidRPr="00CA7A77">
        <w:rPr>
          <w:color w:val="000000"/>
          <w:sz w:val="20"/>
          <w:szCs w:val="20"/>
          <w:lang w:val="ru-RU"/>
        </w:rPr>
        <w:t xml:space="preserve"> материалов в существующем МСА 600 была сохранена. Например, в Приложении 3 приведены примеры средств контроля, которые могут быть полезны для понимания системы внутреннего контроля группы в среде группы, и, в частности, особое внимание уделяется контролю над финансовой отчетностью группы, включая контроль над процессом консолидации.</w:t>
      </w:r>
    </w:p>
    <w:p w:rsidR="00F44740" w:rsidRPr="00CA7A77" w:rsidRDefault="00F44740" w:rsidP="00CA7A77">
      <w:pPr>
        <w:numPr>
          <w:ilvl w:val="0"/>
          <w:numId w:val="32"/>
        </w:numPr>
        <w:tabs>
          <w:tab w:val="left" w:pos="1988"/>
        </w:tabs>
        <w:spacing w:before="117"/>
        <w:jc w:val="both"/>
        <w:rPr>
          <w:color w:val="000000"/>
          <w:lang w:val="ru-RU"/>
        </w:rPr>
      </w:pPr>
      <w:r w:rsidRPr="00CA7A77">
        <w:rPr>
          <w:color w:val="000000"/>
          <w:sz w:val="20"/>
          <w:szCs w:val="20"/>
          <w:lang w:val="ru-RU"/>
        </w:rPr>
        <w:t xml:space="preserve">Кроме того, </w:t>
      </w:r>
      <w:r>
        <w:rPr>
          <w:color w:val="000000"/>
          <w:sz w:val="20"/>
          <w:szCs w:val="20"/>
        </w:rPr>
        <w:t>IAASB</w:t>
      </w:r>
      <w:r w:rsidRPr="00CA7A77">
        <w:rPr>
          <w:color w:val="000000"/>
          <w:sz w:val="20"/>
          <w:szCs w:val="20"/>
          <w:lang w:val="ru-RU"/>
        </w:rPr>
        <w:t xml:space="preserve"> включил в документ </w:t>
      </w:r>
      <w:r>
        <w:rPr>
          <w:color w:val="000000"/>
          <w:sz w:val="20"/>
          <w:szCs w:val="20"/>
          <w:lang w:val="ru-RU"/>
        </w:rPr>
        <w:t>пояснительные</w:t>
      </w:r>
      <w:r w:rsidRPr="00CA7A77">
        <w:rPr>
          <w:color w:val="000000"/>
          <w:sz w:val="20"/>
          <w:szCs w:val="20"/>
          <w:lang w:val="ru-RU"/>
        </w:rPr>
        <w:t xml:space="preserve"> материалы по следующим специальным вопросам:</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 xml:space="preserve">Единообразие органов управления (см. </w:t>
      </w:r>
      <w:r>
        <w:rPr>
          <w:color w:val="000000"/>
          <w:sz w:val="20"/>
          <w:szCs w:val="20"/>
          <w:lang w:val="ru-RU"/>
        </w:rPr>
        <w:t>Параграфы</w:t>
      </w:r>
      <w:r w:rsidRPr="00CA7A77">
        <w:rPr>
          <w:color w:val="000000"/>
          <w:sz w:val="20"/>
          <w:szCs w:val="20"/>
          <w:lang w:val="ru-RU"/>
        </w:rPr>
        <w:t xml:space="preserve"> </w:t>
      </w:r>
      <w:r>
        <w:rPr>
          <w:color w:val="000000"/>
          <w:sz w:val="20"/>
          <w:szCs w:val="20"/>
        </w:rPr>
        <w:t>A</w:t>
      </w:r>
      <w:r w:rsidRPr="00CA7A77">
        <w:rPr>
          <w:color w:val="000000"/>
          <w:sz w:val="20"/>
          <w:szCs w:val="20"/>
          <w:lang w:val="ru-RU"/>
        </w:rPr>
        <w:t xml:space="preserve">59 – </w:t>
      </w:r>
      <w:r>
        <w:rPr>
          <w:color w:val="000000"/>
          <w:sz w:val="20"/>
          <w:szCs w:val="20"/>
        </w:rPr>
        <w:t>A</w:t>
      </w:r>
      <w:r w:rsidRPr="00CA7A77">
        <w:rPr>
          <w:color w:val="000000"/>
          <w:sz w:val="20"/>
          <w:szCs w:val="20"/>
          <w:lang w:val="ru-RU"/>
        </w:rPr>
        <w:t xml:space="preserve">63 </w:t>
      </w:r>
      <w:r>
        <w:rPr>
          <w:color w:val="000000"/>
          <w:sz w:val="20"/>
          <w:szCs w:val="20"/>
        </w:rPr>
        <w:t>ED</w:t>
      </w:r>
      <w:r w:rsidRPr="00CA7A77">
        <w:rPr>
          <w:color w:val="000000"/>
          <w:sz w:val="20"/>
          <w:szCs w:val="20"/>
          <w:lang w:val="ru-RU"/>
        </w:rPr>
        <w:t xml:space="preserve">-600); и </w:t>
      </w:r>
    </w:p>
    <w:p w:rsidR="00F44740" w:rsidRDefault="00F44740" w:rsidP="00CA7A77">
      <w:pPr>
        <w:numPr>
          <w:ilvl w:val="1"/>
          <w:numId w:val="32"/>
        </w:numPr>
        <w:tabs>
          <w:tab w:val="left" w:pos="2535"/>
        </w:tabs>
        <w:spacing w:before="156" w:line="288" w:lineRule="auto"/>
        <w:ind w:right="335"/>
        <w:jc w:val="both"/>
        <w:rPr>
          <w:color w:val="000000"/>
        </w:rPr>
      </w:pPr>
      <w:r w:rsidRPr="00CA7A77">
        <w:rPr>
          <w:color w:val="000000"/>
          <w:sz w:val="20"/>
          <w:szCs w:val="20"/>
          <w:lang w:val="ru-RU"/>
        </w:rPr>
        <w:t xml:space="preserve">Централизованная деятельность, связанная с финансовой отчетностью </w:t>
      </w:r>
      <w:r>
        <w:rPr>
          <w:color w:val="000000"/>
          <w:sz w:val="20"/>
          <w:szCs w:val="20"/>
        </w:rPr>
        <w:t>(см. Параграфы A64 – A65 ED-600</w:t>
      </w:r>
      <w:r>
        <w:rPr>
          <w:color w:val="000000"/>
        </w:rPr>
        <w:t>.</w:t>
      </w:r>
    </w:p>
    <w:p w:rsidR="00F44740" w:rsidRDefault="00F44740" w:rsidP="00CA7A77">
      <w:pPr>
        <w:spacing w:before="2"/>
        <w:rPr>
          <w:color w:val="000000"/>
          <w:sz w:val="25"/>
          <w:szCs w:val="25"/>
        </w:rPr>
      </w:pPr>
    </w:p>
    <w:p w:rsidR="00F44740" w:rsidRDefault="00F44740" w:rsidP="00CA7A77">
      <w:pPr>
        <w:ind w:left="1440"/>
        <w:rPr>
          <w:i/>
          <w:iCs/>
          <w:color w:val="000000"/>
          <w:sz w:val="20"/>
          <w:szCs w:val="20"/>
        </w:rPr>
      </w:pPr>
      <w:r>
        <w:rPr>
          <w:i/>
          <w:iCs/>
          <w:color w:val="000000"/>
          <w:sz w:val="20"/>
          <w:szCs w:val="20"/>
        </w:rPr>
        <w:t>Единообразие органов управления</w:t>
      </w:r>
    </w:p>
    <w:p w:rsidR="00F44740" w:rsidRDefault="00F44740" w:rsidP="00CA7A77">
      <w:pPr>
        <w:numPr>
          <w:ilvl w:val="0"/>
          <w:numId w:val="32"/>
        </w:numPr>
        <w:tabs>
          <w:tab w:val="left" w:pos="1988"/>
        </w:tabs>
        <w:spacing w:before="169" w:line="290" w:lineRule="auto"/>
        <w:ind w:right="339"/>
        <w:jc w:val="both"/>
        <w:rPr>
          <w:color w:val="000000"/>
        </w:rPr>
      </w:pPr>
      <w:r w:rsidRPr="00CA7A77">
        <w:rPr>
          <w:color w:val="000000"/>
          <w:sz w:val="20"/>
          <w:szCs w:val="20"/>
          <w:lang w:val="ru-RU"/>
        </w:rPr>
        <w:t xml:space="preserve">Руководство группы может разрабатывать элементы управления, которые предназначены для единообразной работы в нескольких организациях или бизнес-единицах (то есть общие элементы управления). Например, руководство группы может разработать общие элементы управления запасами, которые работают с использованием одной и той же ИТ-системы и внедрены во всех организациях или подразделениях группы. </w:t>
      </w:r>
      <w:r>
        <w:rPr>
          <w:color w:val="000000"/>
          <w:sz w:val="20"/>
          <w:szCs w:val="20"/>
        </w:rPr>
        <w:t>Поэтому ED-600 включает следующие пояснительные материалы:</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 xml:space="preserve">объяснение того, почему понимание общих средств контроля может быть важным при аудите группы; </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 xml:space="preserve">описание того, как команда аудита группы может определять наличие общего контроля по всей группе; </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При этом подчеркивается: для того, чтобы определить, является ли контроль общим по группе или нет, часто необходимо отдельное суждение.</w:t>
      </w:r>
    </w:p>
    <w:p w:rsidR="00F44740" w:rsidRDefault="00F44740" w:rsidP="00CA7A77">
      <w:pPr>
        <w:spacing w:before="78"/>
        <w:ind w:left="1440"/>
        <w:rPr>
          <w:i/>
          <w:iCs/>
          <w:color w:val="000000"/>
          <w:sz w:val="20"/>
          <w:szCs w:val="20"/>
        </w:rPr>
      </w:pPr>
      <w:r>
        <w:rPr>
          <w:i/>
          <w:iCs/>
          <w:color w:val="000000"/>
          <w:sz w:val="20"/>
          <w:szCs w:val="20"/>
        </w:rPr>
        <w:t>Централизованная деятельность</w:t>
      </w:r>
    </w:p>
    <w:p w:rsidR="00F44740" w:rsidRPr="00CA7A77" w:rsidRDefault="00F44740" w:rsidP="00CA7A77">
      <w:pPr>
        <w:numPr>
          <w:ilvl w:val="0"/>
          <w:numId w:val="32"/>
        </w:numPr>
        <w:tabs>
          <w:tab w:val="left" w:pos="1988"/>
        </w:tabs>
        <w:spacing w:before="117" w:line="290" w:lineRule="auto"/>
        <w:ind w:right="331"/>
        <w:jc w:val="both"/>
        <w:rPr>
          <w:color w:val="000000"/>
          <w:lang w:val="ru-RU"/>
        </w:rPr>
      </w:pPr>
      <w:r w:rsidRPr="00CA7A77">
        <w:rPr>
          <w:color w:val="000000"/>
          <w:sz w:val="20"/>
          <w:szCs w:val="20"/>
          <w:lang w:val="ru-RU"/>
        </w:rPr>
        <w:t>В некоторых групповых структурах может быть организована централизованная деятельность по обработке информации или выполнению других действий для нескольких организаций или бизнес-единиц внутри группы. Например, согласованным и централизованным образом для нескольких организаций или бизнес-единиц могут выполняться функции финансовой отчетности или бухгалтерского учета по определенной группе общих операций или другой финансовой информации.</w:t>
      </w:r>
    </w:p>
    <w:p w:rsidR="00F44740" w:rsidRPr="00CA7A77" w:rsidRDefault="00F44740" w:rsidP="00CA7A77">
      <w:pPr>
        <w:numPr>
          <w:ilvl w:val="0"/>
          <w:numId w:val="32"/>
        </w:numPr>
        <w:tabs>
          <w:tab w:val="left" w:pos="1988"/>
        </w:tabs>
        <w:spacing w:before="117" w:line="290" w:lineRule="auto"/>
        <w:ind w:right="331"/>
        <w:jc w:val="both"/>
        <w:rPr>
          <w:color w:val="000000"/>
          <w:lang w:val="ru-RU"/>
        </w:rPr>
      </w:pPr>
      <w:r w:rsidRPr="00CA7A77">
        <w:rPr>
          <w:color w:val="000000"/>
          <w:sz w:val="20"/>
          <w:szCs w:val="20"/>
          <w:lang w:val="ru-RU"/>
        </w:rPr>
        <w:t xml:space="preserve">Чтобы ответить на замечания о том, что централизованные действия могут выполняться в общем центре обслуживания, но также в организации или бизнес-единице, которая не может считаться общим центром обслуживания, </w:t>
      </w:r>
      <w:r>
        <w:rPr>
          <w:color w:val="000000"/>
          <w:sz w:val="20"/>
          <w:szCs w:val="20"/>
        </w:rPr>
        <w:t>IAASB</w:t>
      </w:r>
      <w:r w:rsidRPr="00CA7A77">
        <w:rPr>
          <w:color w:val="000000"/>
          <w:sz w:val="20"/>
          <w:szCs w:val="20"/>
          <w:lang w:val="ru-RU"/>
        </w:rPr>
        <w:t xml:space="preserve"> решил использовать более широкий термин «централизованные действия». Кроме того, </w:t>
      </w:r>
      <w:r>
        <w:rPr>
          <w:color w:val="000000"/>
          <w:sz w:val="20"/>
          <w:szCs w:val="20"/>
        </w:rPr>
        <w:t>IAASB</w:t>
      </w:r>
      <w:r w:rsidRPr="00CA7A77">
        <w:rPr>
          <w:color w:val="000000"/>
          <w:sz w:val="20"/>
          <w:szCs w:val="20"/>
          <w:lang w:val="ru-RU"/>
        </w:rPr>
        <w:t xml:space="preserve"> придерживался мнения, что, учитывая широкое разнообразие групповых структур и постоянное развитие этих структур, лучше использовать более широкий термин, который обеспечит соответствие стандарта стоящей перед ним цели на перспективу.</w:t>
      </w:r>
    </w:p>
    <w:p w:rsidR="00F44740" w:rsidRPr="00CA7A77" w:rsidRDefault="00F44740" w:rsidP="00CA7A77">
      <w:pPr>
        <w:numPr>
          <w:ilvl w:val="0"/>
          <w:numId w:val="32"/>
        </w:numPr>
        <w:tabs>
          <w:tab w:val="left" w:pos="1988"/>
        </w:tabs>
        <w:spacing w:before="117" w:line="290" w:lineRule="auto"/>
        <w:ind w:right="331"/>
        <w:jc w:val="both"/>
        <w:rPr>
          <w:color w:val="000000"/>
          <w:lang w:val="ru-RU"/>
        </w:rPr>
      </w:pPr>
      <w:r w:rsidRPr="00CA7A77">
        <w:rPr>
          <w:color w:val="000000"/>
          <w:sz w:val="20"/>
          <w:szCs w:val="20"/>
          <w:lang w:val="ru-RU"/>
        </w:rPr>
        <w:t xml:space="preserve">Планируя и выполняя задание по аудиту группы, команда аудита группы может способствовать централизованной координации аудиторских процедур или деятельности, достаточной для предоставления аудиторских доказательств, необходимых как для аудита всей группы, так и аудитов других организаций в рамках группы. Кроме того, могут возникать обстоятельства, когда аудиторские доказательства, полученные централизованно или в ходе деятельности команды аудита, необходимы для того, чтобы позволить аудитору компонента выполнить и завершить дальнейшие процедуры аудита, порученные ему командой аудита. </w:t>
      </w:r>
      <w:r>
        <w:rPr>
          <w:color w:val="000000"/>
          <w:sz w:val="20"/>
          <w:szCs w:val="20"/>
        </w:rPr>
        <w:t>IAASB</w:t>
      </w:r>
      <w:r w:rsidRPr="00CA7A77">
        <w:rPr>
          <w:color w:val="000000"/>
          <w:sz w:val="20"/>
          <w:szCs w:val="20"/>
          <w:lang w:val="ru-RU"/>
        </w:rPr>
        <w:t xml:space="preserve"> осознает, что эти практические соображения распространены сегодня при аудите групп, но отмечает, что они не имеют непосредственного отношения к цели команды аудита группы, которая состоит в том, чтобы получить достаточные соответствующие аудиторские доказательства как основу для формирования мнения о финансовой отчетности группы. </w:t>
      </w:r>
      <w:r>
        <w:rPr>
          <w:color w:val="000000"/>
          <w:sz w:val="20"/>
          <w:szCs w:val="20"/>
        </w:rPr>
        <w:t>IAASB</w:t>
      </w:r>
      <w:r w:rsidRPr="00CA7A77">
        <w:rPr>
          <w:color w:val="000000"/>
          <w:sz w:val="20"/>
          <w:szCs w:val="20"/>
          <w:lang w:val="ru-RU"/>
        </w:rPr>
        <w:t xml:space="preserve"> предлагает разработать список часто задаваемых вопросов, отразить в нем подобные обстоятельства, и сделать его частью материалов в поддержку внедрения стандарта.</w:t>
      </w:r>
    </w:p>
    <w:p w:rsidR="00F44740" w:rsidRPr="00CA7A77" w:rsidRDefault="00F44740" w:rsidP="00CA7A77">
      <w:pPr>
        <w:spacing w:before="5"/>
        <w:rPr>
          <w:color w:val="000000"/>
          <w:sz w:val="20"/>
          <w:szCs w:val="20"/>
          <w:lang w:val="ru-RU"/>
        </w:rPr>
      </w:pPr>
    </w:p>
    <w:p w:rsidR="00F44740" w:rsidRDefault="00F44740" w:rsidP="00535A4B">
      <w:pPr>
        <w:pStyle w:val="Heading3"/>
        <w:spacing w:before="1"/>
        <w:ind w:firstLine="547"/>
      </w:pPr>
      <w:r>
        <w:t>Раздел 2-H – Существенность</w:t>
      </w:r>
    </w:p>
    <w:p w:rsidR="00F44740" w:rsidRPr="00CA7A77" w:rsidRDefault="00F44740" w:rsidP="00CA7A77">
      <w:pPr>
        <w:numPr>
          <w:ilvl w:val="0"/>
          <w:numId w:val="32"/>
        </w:numPr>
        <w:tabs>
          <w:tab w:val="left" w:pos="1988"/>
        </w:tabs>
        <w:spacing w:before="117" w:line="290" w:lineRule="auto"/>
        <w:ind w:right="331"/>
        <w:jc w:val="both"/>
        <w:rPr>
          <w:color w:val="000000"/>
          <w:lang w:val="ru-RU"/>
        </w:rPr>
      </w:pPr>
      <w:r w:rsidRPr="00CA7A77">
        <w:rPr>
          <w:color w:val="000000"/>
          <w:sz w:val="20"/>
          <w:szCs w:val="20"/>
          <w:lang w:val="ru-RU"/>
        </w:rPr>
        <w:t xml:space="preserve">Респонденты </w:t>
      </w:r>
      <w:r>
        <w:rPr>
          <w:color w:val="000000"/>
          <w:sz w:val="20"/>
          <w:szCs w:val="20"/>
        </w:rPr>
        <w:t>ITC</w:t>
      </w:r>
      <w:r w:rsidRPr="00CA7A77">
        <w:rPr>
          <w:color w:val="000000"/>
          <w:sz w:val="20"/>
          <w:szCs w:val="20"/>
          <w:lang w:val="ru-RU"/>
        </w:rPr>
        <w:t xml:space="preserve"> из разных групп призвали получить больше руководящих указаний по применению концепций существенных компонентов и существенности показателей работы компонентов для выполнения аудиторских процедур при аудите групп, в частности в отношении концепции агрегационного риска. Управленцы, в частности, отметили, что концепция агрегационного риска четко не определена в стандартах и недостаточно понятна, и поэтому будет важно рассмотреть вопрос об агрегационном риске и дать в </w:t>
      </w:r>
      <w:r>
        <w:rPr>
          <w:color w:val="000000"/>
          <w:sz w:val="20"/>
          <w:szCs w:val="20"/>
        </w:rPr>
        <w:t>ED</w:t>
      </w:r>
      <w:r w:rsidRPr="00CA7A77">
        <w:rPr>
          <w:color w:val="000000"/>
          <w:sz w:val="20"/>
          <w:szCs w:val="20"/>
          <w:lang w:val="ru-RU"/>
        </w:rPr>
        <w:t>-600 рекомендации для команд аудиторов групп по существенности компонентов.</w:t>
      </w:r>
    </w:p>
    <w:p w:rsidR="00F44740" w:rsidRPr="00CA7A77" w:rsidRDefault="00F44740" w:rsidP="00CA7A77">
      <w:pPr>
        <w:spacing w:before="6"/>
        <w:rPr>
          <w:color w:val="000000"/>
          <w:sz w:val="20"/>
          <w:szCs w:val="20"/>
          <w:lang w:val="ru-RU"/>
        </w:rPr>
      </w:pPr>
    </w:p>
    <w:p w:rsidR="00F44740" w:rsidRPr="00535A4B" w:rsidRDefault="00F44740" w:rsidP="00CA7A77">
      <w:pPr>
        <w:spacing w:before="1"/>
        <w:ind w:left="1440"/>
        <w:rPr>
          <w:i/>
          <w:iCs/>
          <w:color w:val="000000"/>
          <w:sz w:val="20"/>
          <w:szCs w:val="20"/>
          <w:lang w:val="ru-RU"/>
        </w:rPr>
      </w:pPr>
      <w:r>
        <w:rPr>
          <w:i/>
          <w:iCs/>
          <w:color w:val="000000"/>
          <w:sz w:val="20"/>
          <w:szCs w:val="20"/>
        </w:rPr>
        <w:t>Риск агре</w:t>
      </w:r>
      <w:r>
        <w:rPr>
          <w:i/>
          <w:iCs/>
          <w:color w:val="000000"/>
          <w:sz w:val="20"/>
          <w:szCs w:val="20"/>
          <w:lang w:val="ru-RU"/>
        </w:rPr>
        <w:t>гирования</w:t>
      </w:r>
    </w:p>
    <w:p w:rsidR="00F44740" w:rsidRPr="00CA7A77" w:rsidRDefault="00F44740" w:rsidP="00CA7A77">
      <w:pPr>
        <w:numPr>
          <w:ilvl w:val="0"/>
          <w:numId w:val="32"/>
        </w:numPr>
        <w:tabs>
          <w:tab w:val="left" w:pos="1988"/>
        </w:tabs>
        <w:spacing w:before="78" w:line="290" w:lineRule="auto"/>
        <w:ind w:right="339"/>
        <w:jc w:val="both"/>
        <w:rPr>
          <w:color w:val="000000"/>
          <w:lang w:val="ru-RU"/>
        </w:rPr>
      </w:pPr>
      <w:r w:rsidRPr="00CA7A77">
        <w:rPr>
          <w:color w:val="000000"/>
          <w:sz w:val="20"/>
          <w:szCs w:val="20"/>
          <w:lang w:val="ru-RU"/>
        </w:rPr>
        <w:t xml:space="preserve">Существующий МСА 600 не определяет агрегационный риск. Однако параграф </w:t>
      </w:r>
      <w:r>
        <w:rPr>
          <w:color w:val="000000"/>
          <w:sz w:val="20"/>
          <w:szCs w:val="20"/>
        </w:rPr>
        <w:t>A</w:t>
      </w:r>
      <w:r w:rsidRPr="00CA7A77">
        <w:rPr>
          <w:color w:val="000000"/>
          <w:sz w:val="20"/>
          <w:szCs w:val="20"/>
          <w:lang w:val="ru-RU"/>
        </w:rPr>
        <w:t>43 существующего МСА 600 в соответствии с МСА 320</w:t>
      </w:r>
      <w:r w:rsidRPr="00CA7A77">
        <w:rPr>
          <w:color w:val="000000"/>
          <w:sz w:val="20"/>
          <w:szCs w:val="20"/>
          <w:vertAlign w:val="superscript"/>
          <w:lang w:val="ru-RU"/>
        </w:rPr>
        <w:t>15</w:t>
      </w:r>
      <w:r w:rsidRPr="00CA7A77">
        <w:rPr>
          <w:color w:val="000000"/>
          <w:sz w:val="20"/>
          <w:szCs w:val="20"/>
          <w:lang w:val="ru-RU"/>
        </w:rPr>
        <w:t xml:space="preserve"> описывает агрегационный риск следующим образом:</w:t>
      </w:r>
    </w:p>
    <w:p w:rsidR="00F44740" w:rsidRPr="00CA7A77" w:rsidRDefault="00F44740" w:rsidP="00CA7A77">
      <w:pPr>
        <w:tabs>
          <w:tab w:val="left" w:pos="1988"/>
        </w:tabs>
        <w:spacing w:before="78" w:line="290" w:lineRule="auto"/>
        <w:ind w:left="1987" w:right="339"/>
        <w:jc w:val="both"/>
        <w:rPr>
          <w:color w:val="000000"/>
          <w:sz w:val="20"/>
          <w:szCs w:val="20"/>
          <w:lang w:val="ru-RU"/>
        </w:rPr>
      </w:pPr>
      <w:r w:rsidRPr="00CA7A77">
        <w:rPr>
          <w:color w:val="000000"/>
          <w:sz w:val="20"/>
          <w:szCs w:val="20"/>
          <w:lang w:val="ru-RU"/>
        </w:rPr>
        <w:t>Чтобы снизить до соответственно низкого уровня вероятность того, что совокупность неисправленных и необнаруженных искажений в финансовой отчетности групп в целом превышает уровень существенности для финансовой отчетности группы в целом, значение существенности для компонента установлено ниже, чем для финансовой отчетности группы в целом. Для разных компонентов может быть установлена разная существенность. Существенность компонента не обязательно должна быть арифметической частью существенности финансовой отчетности группы в целом, и, следовательно, совокупность существенностей различных компонентов может превышать существенность финансовой отчетности группы в целом.</w:t>
      </w:r>
    </w:p>
    <w:p w:rsidR="00F44740" w:rsidRPr="00CA7A77" w:rsidRDefault="00F44740" w:rsidP="00CA7A77">
      <w:pPr>
        <w:rPr>
          <w:color w:val="000000"/>
          <w:sz w:val="20"/>
          <w:szCs w:val="20"/>
          <w:lang w:val="ru-RU"/>
        </w:rPr>
      </w:pPr>
    </w:p>
    <w:p w:rsidR="00F44740" w:rsidRPr="00CA7A77" w:rsidRDefault="00F44740" w:rsidP="00CA7A77">
      <w:pPr>
        <w:rPr>
          <w:color w:val="000000"/>
          <w:sz w:val="20"/>
          <w:szCs w:val="20"/>
          <w:lang w:val="ru-RU"/>
        </w:rPr>
      </w:pPr>
    </w:p>
    <w:p w:rsidR="00F44740" w:rsidRPr="00CA7A77" w:rsidRDefault="00F44740" w:rsidP="00CA7A77">
      <w:pPr>
        <w:spacing w:before="3"/>
        <w:rPr>
          <w:color w:val="000000"/>
          <w:sz w:val="16"/>
          <w:szCs w:val="16"/>
          <w:lang w:val="ru-RU"/>
        </w:rPr>
      </w:pPr>
      <w:r>
        <w:rPr>
          <w:noProof/>
          <w:lang w:val="ru-RU"/>
        </w:rPr>
        <w:pict>
          <v:shape id="image2.png" o:spid="_x0000_s1038" type="#_x0000_t75" style="position:absolute;margin-left:81pt;margin-top:10pt;width:2in;height:1pt;z-index:251662848;visibility:visible">
            <v:imagedata r:id="rId61" o:title=""/>
            <w10:wrap type="topAndBottom"/>
          </v:shape>
        </w:pict>
      </w:r>
    </w:p>
    <w:p w:rsidR="00F44740" w:rsidRPr="00CA7A77" w:rsidRDefault="00F44740" w:rsidP="00CA7A77">
      <w:pPr>
        <w:tabs>
          <w:tab w:val="left" w:pos="1800"/>
        </w:tabs>
        <w:spacing w:before="97"/>
        <w:ind w:left="1440"/>
        <w:rPr>
          <w:i/>
          <w:iCs/>
          <w:color w:val="000000"/>
          <w:sz w:val="16"/>
          <w:szCs w:val="16"/>
          <w:lang w:val="ru-RU"/>
        </w:rPr>
      </w:pPr>
      <w:r w:rsidRPr="00CA7A77">
        <w:rPr>
          <w:color w:val="000000"/>
          <w:sz w:val="16"/>
          <w:szCs w:val="16"/>
          <w:vertAlign w:val="superscript"/>
          <w:lang w:val="ru-RU"/>
        </w:rPr>
        <w:t>15</w:t>
      </w:r>
      <w:r w:rsidRPr="00CA7A77">
        <w:rPr>
          <w:color w:val="000000"/>
          <w:sz w:val="16"/>
          <w:szCs w:val="16"/>
          <w:lang w:val="ru-RU"/>
        </w:rPr>
        <w:tab/>
        <w:t xml:space="preserve">МСА 320, </w:t>
      </w:r>
      <w:r w:rsidRPr="00CA7A77">
        <w:rPr>
          <w:i/>
          <w:iCs/>
          <w:color w:val="000000"/>
          <w:sz w:val="16"/>
          <w:szCs w:val="16"/>
          <w:lang w:val="ru-RU"/>
        </w:rPr>
        <w:t>Существенность при планировании и проведении аудита</w:t>
      </w:r>
    </w:p>
    <w:p w:rsidR="00F44740" w:rsidRPr="00CA7A77" w:rsidRDefault="00F44740" w:rsidP="00CA7A77">
      <w:pPr>
        <w:widowControl/>
        <w:rPr>
          <w:sz w:val="16"/>
          <w:szCs w:val="16"/>
          <w:lang w:val="ru-RU"/>
        </w:rPr>
        <w:sectPr w:rsidR="00F44740" w:rsidRPr="00CA7A77">
          <w:pgSz w:w="12240" w:h="15840"/>
          <w:pgMar w:top="1400" w:right="1100" w:bottom="900" w:left="0" w:header="0" w:footer="711" w:gutter="0"/>
          <w:cols w:space="720" w:equalWidth="0">
            <w:col w:w="9689"/>
          </w:cols>
        </w:sectPr>
      </w:pPr>
    </w:p>
    <w:p w:rsidR="00F44740" w:rsidRPr="00CA7A77" w:rsidRDefault="00F44740" w:rsidP="00CA7A77">
      <w:pPr>
        <w:numPr>
          <w:ilvl w:val="0"/>
          <w:numId w:val="32"/>
        </w:numPr>
        <w:tabs>
          <w:tab w:val="left" w:pos="1988"/>
        </w:tabs>
        <w:spacing w:before="171" w:line="290" w:lineRule="auto"/>
        <w:ind w:right="336"/>
        <w:jc w:val="both"/>
        <w:rPr>
          <w:color w:val="000000"/>
          <w:lang w:val="ru-RU"/>
        </w:rPr>
      </w:pPr>
      <w:r w:rsidRPr="00CA7A77">
        <w:rPr>
          <w:color w:val="000000"/>
          <w:sz w:val="20"/>
          <w:szCs w:val="20"/>
          <w:lang w:val="ru-RU"/>
        </w:rPr>
        <w:t xml:space="preserve">Учитывая призывы к большей ясности в отношении этой концепции, </w:t>
      </w:r>
      <w:r>
        <w:rPr>
          <w:color w:val="000000"/>
          <w:sz w:val="20"/>
          <w:szCs w:val="20"/>
        </w:rPr>
        <w:t>IAASB</w:t>
      </w:r>
      <w:r w:rsidRPr="00CA7A77">
        <w:rPr>
          <w:color w:val="000000"/>
          <w:sz w:val="20"/>
          <w:szCs w:val="20"/>
          <w:lang w:val="ru-RU"/>
        </w:rPr>
        <w:t xml:space="preserve"> добавил определение риска агрегации в </w:t>
      </w:r>
      <w:r>
        <w:rPr>
          <w:color w:val="000000"/>
          <w:sz w:val="20"/>
          <w:szCs w:val="20"/>
        </w:rPr>
        <w:t>ED</w:t>
      </w:r>
      <w:r w:rsidRPr="00CA7A77">
        <w:rPr>
          <w:color w:val="000000"/>
          <w:sz w:val="20"/>
          <w:szCs w:val="20"/>
          <w:lang w:val="ru-RU"/>
        </w:rPr>
        <w:t xml:space="preserve">-600 (см. </w:t>
      </w:r>
      <w:r>
        <w:rPr>
          <w:color w:val="000000"/>
          <w:sz w:val="20"/>
          <w:szCs w:val="20"/>
          <w:lang w:val="ru-RU"/>
        </w:rPr>
        <w:t>Параграф</w:t>
      </w:r>
      <w:r w:rsidRPr="00CA7A77">
        <w:rPr>
          <w:color w:val="000000"/>
          <w:sz w:val="20"/>
          <w:szCs w:val="20"/>
          <w:lang w:val="ru-RU"/>
        </w:rPr>
        <w:t xml:space="preserve"> 9 (</w:t>
      </w:r>
      <w:r>
        <w:rPr>
          <w:color w:val="000000"/>
          <w:sz w:val="20"/>
          <w:szCs w:val="20"/>
        </w:rPr>
        <w:t>a</w:t>
      </w:r>
      <w:r w:rsidRPr="00CA7A77">
        <w:rPr>
          <w:color w:val="000000"/>
          <w:sz w:val="20"/>
          <w:szCs w:val="20"/>
          <w:lang w:val="ru-RU"/>
        </w:rPr>
        <w:t xml:space="preserve">) </w:t>
      </w:r>
      <w:r>
        <w:rPr>
          <w:color w:val="000000"/>
          <w:sz w:val="20"/>
          <w:szCs w:val="20"/>
        </w:rPr>
        <w:t>ED</w:t>
      </w:r>
      <w:r w:rsidRPr="00CA7A77">
        <w:rPr>
          <w:color w:val="000000"/>
          <w:sz w:val="20"/>
          <w:szCs w:val="20"/>
          <w:lang w:val="ru-RU"/>
        </w:rPr>
        <w:t xml:space="preserve">-600). В параграфе </w:t>
      </w:r>
      <w:r>
        <w:rPr>
          <w:color w:val="000000"/>
          <w:sz w:val="20"/>
          <w:szCs w:val="20"/>
        </w:rPr>
        <w:t>A</w:t>
      </w:r>
      <w:r w:rsidRPr="00CA7A77">
        <w:rPr>
          <w:color w:val="000000"/>
          <w:sz w:val="20"/>
          <w:szCs w:val="20"/>
          <w:lang w:val="ru-RU"/>
        </w:rPr>
        <w:t xml:space="preserve">11 </w:t>
      </w:r>
      <w:r>
        <w:rPr>
          <w:color w:val="000000"/>
          <w:sz w:val="20"/>
          <w:szCs w:val="20"/>
        </w:rPr>
        <w:t>ED</w:t>
      </w:r>
      <w:r w:rsidRPr="00CA7A77">
        <w:rPr>
          <w:color w:val="000000"/>
          <w:sz w:val="20"/>
          <w:szCs w:val="20"/>
          <w:lang w:val="ru-RU"/>
        </w:rPr>
        <w:t>-600 указано, что риск агрегации существует при всех аудитах финансовой отчетности, но особенно важно понимать и учитывать его при выполнении задания по аудиту группы, поскольку существует большая вероятность того, что аудиторские процедуры будут выполняться для классов операций, остатков на счетах или раскрытий, которые дезагрегированы по компонентам. Таким образом, в широком смысле слова, риск агрегации увеличивается с увеличением числа компонентов, аудиторские процедуры для которых выполняются по отдельности аудитором компонентов, либо другими членами команды аудита группы.</w:t>
      </w:r>
    </w:p>
    <w:p w:rsidR="00F44740" w:rsidRPr="00CA7A77" w:rsidRDefault="00F44740" w:rsidP="00CA7A77">
      <w:pPr>
        <w:spacing w:before="5"/>
        <w:rPr>
          <w:color w:val="000000"/>
          <w:sz w:val="20"/>
          <w:szCs w:val="20"/>
          <w:lang w:val="ru-RU"/>
        </w:rPr>
      </w:pPr>
    </w:p>
    <w:p w:rsidR="00F44740" w:rsidRPr="00CA7A77" w:rsidRDefault="00F44740" w:rsidP="00CA7A77">
      <w:pPr>
        <w:ind w:left="1440"/>
        <w:rPr>
          <w:i/>
          <w:iCs/>
          <w:color w:val="000000"/>
          <w:sz w:val="20"/>
          <w:szCs w:val="20"/>
          <w:lang w:val="ru-RU"/>
        </w:rPr>
      </w:pPr>
      <w:r w:rsidRPr="00CA7A77">
        <w:rPr>
          <w:i/>
          <w:iCs/>
          <w:color w:val="000000"/>
          <w:sz w:val="20"/>
          <w:szCs w:val="20"/>
          <w:lang w:val="ru-RU"/>
        </w:rPr>
        <w:t xml:space="preserve">Существенность компонента для выполнения аудиторских процедур </w:t>
      </w:r>
    </w:p>
    <w:p w:rsidR="00F44740" w:rsidRPr="00CA7A77" w:rsidRDefault="00F44740" w:rsidP="00CA7A77">
      <w:pPr>
        <w:numPr>
          <w:ilvl w:val="0"/>
          <w:numId w:val="32"/>
        </w:numPr>
        <w:tabs>
          <w:tab w:val="left" w:pos="1988"/>
        </w:tabs>
        <w:spacing w:before="117" w:line="290" w:lineRule="auto"/>
        <w:ind w:right="338"/>
        <w:jc w:val="both"/>
        <w:rPr>
          <w:color w:val="000000"/>
          <w:lang w:val="ru-RU"/>
        </w:rPr>
      </w:pPr>
      <w:r w:rsidRPr="00CA7A77">
        <w:rPr>
          <w:color w:val="000000"/>
          <w:sz w:val="20"/>
          <w:szCs w:val="20"/>
          <w:lang w:val="ru-RU"/>
        </w:rPr>
        <w:t>В соответствии с МСА 320 «Существенность для выполнения аудиторских процедур» установлена, чтобы снизить до соответственно низкого уровня вероятность того, что совокупность неисправленных и необнаруженных искажений в финансовой отчетности превысит порог существенности для финансовой отчетности в целом (т.е. понадобится обратиться к агрегационному риску). Команда аудита группы устанавливает существенность для выполнения аудиторских процедур на уровне финансовой отчетности группы (т.е. существенности для выполнения аудиторских процедур в группе), но при этом также должна быть определена сумма существенности для выполнения процедур с разбивкой по финансовой информации от компонентов.</w:t>
      </w:r>
    </w:p>
    <w:p w:rsidR="00F44740" w:rsidRPr="00CA7A77" w:rsidRDefault="00F44740" w:rsidP="00CA7A77">
      <w:pPr>
        <w:numPr>
          <w:ilvl w:val="0"/>
          <w:numId w:val="32"/>
        </w:numPr>
        <w:tabs>
          <w:tab w:val="left" w:pos="1988"/>
        </w:tabs>
        <w:spacing w:before="119" w:line="290" w:lineRule="auto"/>
        <w:ind w:right="339"/>
        <w:jc w:val="both"/>
        <w:rPr>
          <w:color w:val="000000"/>
          <w:lang w:val="ru-RU"/>
        </w:rPr>
      </w:pPr>
      <w:r w:rsidRPr="00CA7A77">
        <w:rPr>
          <w:color w:val="000000"/>
          <w:sz w:val="20"/>
          <w:szCs w:val="20"/>
          <w:lang w:val="ru-RU"/>
        </w:rPr>
        <w:t xml:space="preserve">Термины «Существенность для компонента» и «Существенность компонента для выполнения аудиторских процедур» используются в действующем МСА 600. В принятом в </w:t>
      </w:r>
      <w:r>
        <w:rPr>
          <w:color w:val="000000"/>
          <w:sz w:val="20"/>
          <w:szCs w:val="20"/>
        </w:rPr>
        <w:t>ED</w:t>
      </w:r>
      <w:r w:rsidRPr="00CA7A77">
        <w:rPr>
          <w:color w:val="000000"/>
          <w:sz w:val="20"/>
          <w:szCs w:val="20"/>
          <w:lang w:val="ru-RU"/>
        </w:rPr>
        <w:t xml:space="preserve">-600 подходе, основанном на оценке риска, не требуется, чтобы команда аудита группы определяла значительные компоненты и проводила аудит этих значительных компонентов. Скорее, команда аудита группы определяет подходящий подход, чтобы получить достаточные соответствующие аудиторские доказательства для оцененных рисков существенного искажения финансовой отчетности группы в целом, а для этого могут и часто будут выполняться аудиторские процедуры на уровне компонентов. </w:t>
      </w:r>
    </w:p>
    <w:p w:rsidR="00F44740" w:rsidRDefault="00F44740" w:rsidP="00CA7A77">
      <w:pPr>
        <w:numPr>
          <w:ilvl w:val="0"/>
          <w:numId w:val="32"/>
        </w:numPr>
        <w:tabs>
          <w:tab w:val="left" w:pos="1988"/>
        </w:tabs>
        <w:spacing w:before="119" w:line="290" w:lineRule="auto"/>
        <w:ind w:right="339"/>
        <w:jc w:val="both"/>
        <w:rPr>
          <w:color w:val="000000"/>
        </w:rPr>
      </w:pPr>
      <w:r w:rsidRPr="00CA7A77">
        <w:rPr>
          <w:color w:val="000000"/>
          <w:sz w:val="20"/>
          <w:szCs w:val="20"/>
          <w:lang w:val="ru-RU"/>
        </w:rPr>
        <w:t xml:space="preserve">С учетом подхода в </w:t>
      </w:r>
      <w:r>
        <w:rPr>
          <w:color w:val="000000"/>
          <w:sz w:val="20"/>
          <w:szCs w:val="20"/>
        </w:rPr>
        <w:t>ED</w:t>
      </w:r>
      <w:r w:rsidRPr="00CA7A77">
        <w:rPr>
          <w:color w:val="000000"/>
          <w:sz w:val="20"/>
          <w:szCs w:val="20"/>
          <w:lang w:val="ru-RU"/>
        </w:rPr>
        <w:t xml:space="preserve">-600, основанного на оценке риска, </w:t>
      </w:r>
      <w:r>
        <w:rPr>
          <w:color w:val="000000"/>
          <w:sz w:val="20"/>
          <w:szCs w:val="20"/>
        </w:rPr>
        <w:t>IAASB</w:t>
      </w:r>
      <w:r w:rsidRPr="00CA7A77">
        <w:rPr>
          <w:color w:val="000000"/>
          <w:sz w:val="20"/>
          <w:szCs w:val="20"/>
          <w:lang w:val="ru-RU"/>
        </w:rPr>
        <w:t xml:space="preserve"> определил, что величину существенности для целей аудита группы, которая будет использоваться при планировании и выполнении аудиторской процедуры по финансовой информации, дезагрегированной по компонентам, наиболее уместно обозначить как "Существенность компонента для выполнения аудиторских процедур", и включил определение этого термина в документ (см. </w:t>
      </w:r>
      <w:r>
        <w:rPr>
          <w:color w:val="000000"/>
          <w:sz w:val="20"/>
          <w:szCs w:val="20"/>
        </w:rPr>
        <w:t>Параграф 9 (e) ED-600).</w:t>
      </w:r>
    </w:p>
    <w:p w:rsidR="00F44740" w:rsidRPr="00CA7A77" w:rsidRDefault="00F44740" w:rsidP="00CA7A77">
      <w:pPr>
        <w:numPr>
          <w:ilvl w:val="0"/>
          <w:numId w:val="32"/>
        </w:numPr>
        <w:tabs>
          <w:tab w:val="left" w:pos="1988"/>
        </w:tabs>
        <w:spacing w:before="171" w:line="290" w:lineRule="auto"/>
        <w:ind w:right="338"/>
        <w:jc w:val="both"/>
        <w:rPr>
          <w:color w:val="000000"/>
          <w:lang w:val="ru-RU"/>
        </w:rPr>
      </w:pPr>
      <w:r w:rsidRPr="00CA7A77">
        <w:rPr>
          <w:color w:val="000000"/>
          <w:sz w:val="20"/>
          <w:szCs w:val="20"/>
          <w:lang w:val="ru-RU"/>
        </w:rPr>
        <w:t xml:space="preserve">Команда аудитора групп определяет значение существенности компонента для выполнения аудиторских процедур для каждого компонента, на котором должны выполняться аудиторские процедуры, и сообщает это значение аудиторам компонентов, когда они участвуют в планировании и выполнении дальнейших аудиторских процедур на компоненте (см. Параграфы 29 и 30 </w:t>
      </w:r>
      <w:r>
        <w:rPr>
          <w:color w:val="000000"/>
          <w:sz w:val="20"/>
          <w:szCs w:val="20"/>
        </w:rPr>
        <w:t>ED</w:t>
      </w:r>
      <w:r w:rsidRPr="00CA7A77">
        <w:rPr>
          <w:color w:val="000000"/>
          <w:sz w:val="20"/>
          <w:szCs w:val="20"/>
          <w:lang w:val="ru-RU"/>
        </w:rPr>
        <w:t xml:space="preserve">-600). </w:t>
      </w:r>
      <w:r>
        <w:rPr>
          <w:color w:val="000000"/>
          <w:sz w:val="20"/>
          <w:szCs w:val="20"/>
        </w:rPr>
        <w:t>IAASB</w:t>
      </w:r>
      <w:r w:rsidRPr="00CA7A77">
        <w:rPr>
          <w:color w:val="000000"/>
          <w:sz w:val="20"/>
          <w:szCs w:val="20"/>
          <w:lang w:val="ru-RU"/>
        </w:rPr>
        <w:t xml:space="preserve"> также добавил </w:t>
      </w:r>
      <w:r>
        <w:rPr>
          <w:color w:val="000000"/>
          <w:sz w:val="20"/>
          <w:szCs w:val="20"/>
          <w:lang w:val="ru-RU"/>
        </w:rPr>
        <w:t>пояснительные</w:t>
      </w:r>
      <w:r w:rsidRPr="00CA7A77">
        <w:rPr>
          <w:color w:val="000000"/>
          <w:sz w:val="20"/>
          <w:szCs w:val="20"/>
          <w:lang w:val="ru-RU"/>
        </w:rPr>
        <w:t xml:space="preserve"> материалы (см. Параграф </w:t>
      </w:r>
      <w:r>
        <w:rPr>
          <w:color w:val="000000"/>
          <w:sz w:val="20"/>
          <w:szCs w:val="20"/>
        </w:rPr>
        <w:t>A</w:t>
      </w:r>
      <w:r w:rsidRPr="00CA7A77">
        <w:rPr>
          <w:color w:val="000000"/>
          <w:sz w:val="20"/>
          <w:szCs w:val="20"/>
          <w:lang w:val="ru-RU"/>
        </w:rPr>
        <w:t xml:space="preserve">75 </w:t>
      </w:r>
      <w:r>
        <w:rPr>
          <w:color w:val="000000"/>
          <w:sz w:val="20"/>
          <w:szCs w:val="20"/>
        </w:rPr>
        <w:t>ED</w:t>
      </w:r>
      <w:r w:rsidRPr="00CA7A77">
        <w:rPr>
          <w:color w:val="000000"/>
          <w:sz w:val="20"/>
          <w:szCs w:val="20"/>
          <w:lang w:val="ru-RU"/>
        </w:rPr>
        <w:t>-600) для описания факторов, которые команда аудита групп может принимать во внимание при определении «Существенности компонента для выполнения аудиторских процедур». Важно отметить, что эти факторы касаются вопросов, которые влияют на риск агрегации, то есть на степень дезагрегации по компонентам, а также ожидаемого характера, частоты и масштабов искажений в финансовой информации компонентов.</w:t>
      </w:r>
    </w:p>
    <w:p w:rsidR="00F44740" w:rsidRPr="00CA7A77" w:rsidRDefault="00F44740" w:rsidP="00CA7A77">
      <w:pPr>
        <w:spacing w:before="5"/>
        <w:rPr>
          <w:color w:val="000000"/>
          <w:sz w:val="20"/>
          <w:szCs w:val="20"/>
          <w:lang w:val="ru-RU"/>
        </w:rPr>
      </w:pPr>
    </w:p>
    <w:p w:rsidR="00F44740" w:rsidRDefault="00F44740" w:rsidP="00CA7A77">
      <w:pPr>
        <w:ind w:left="1440"/>
        <w:rPr>
          <w:i/>
          <w:iCs/>
          <w:color w:val="000000"/>
          <w:sz w:val="20"/>
          <w:szCs w:val="20"/>
        </w:rPr>
      </w:pPr>
      <w:r>
        <w:rPr>
          <w:i/>
          <w:iCs/>
          <w:color w:val="000000"/>
          <w:sz w:val="20"/>
          <w:szCs w:val="20"/>
        </w:rPr>
        <w:t>‘Явно тривиальный» порог'</w:t>
      </w:r>
    </w:p>
    <w:p w:rsidR="00F44740" w:rsidRDefault="00F44740" w:rsidP="00CA7A77">
      <w:pPr>
        <w:numPr>
          <w:ilvl w:val="0"/>
          <w:numId w:val="32"/>
        </w:numPr>
        <w:tabs>
          <w:tab w:val="left" w:pos="1988"/>
        </w:tabs>
        <w:spacing w:before="169" w:line="290" w:lineRule="auto"/>
        <w:ind w:right="336"/>
        <w:jc w:val="both"/>
        <w:rPr>
          <w:color w:val="000000"/>
        </w:rPr>
      </w:pPr>
      <w:r w:rsidRPr="00CA7A77">
        <w:rPr>
          <w:color w:val="000000"/>
          <w:sz w:val="20"/>
          <w:szCs w:val="20"/>
          <w:lang w:val="ru-RU"/>
        </w:rPr>
        <w:t>Действующий Параграф 21 (</w:t>
      </w:r>
      <w:r>
        <w:rPr>
          <w:color w:val="000000"/>
          <w:sz w:val="20"/>
          <w:szCs w:val="20"/>
        </w:rPr>
        <w:t>d</w:t>
      </w:r>
      <w:r w:rsidRPr="00CA7A77">
        <w:rPr>
          <w:color w:val="000000"/>
          <w:sz w:val="20"/>
          <w:szCs w:val="20"/>
          <w:lang w:val="ru-RU"/>
        </w:rPr>
        <w:t xml:space="preserve">) МСА 600 требует, чтобы команда аудита групп определила порог, выше которого искажения не могут рассматриваться как явно тривиальные для финансовой отчетности группы. </w:t>
      </w:r>
      <w:r>
        <w:rPr>
          <w:color w:val="000000"/>
          <w:sz w:val="20"/>
          <w:szCs w:val="20"/>
        </w:rPr>
        <w:t>ED</w:t>
      </w:r>
      <w:r w:rsidRPr="00CA7A77">
        <w:rPr>
          <w:color w:val="000000"/>
          <w:sz w:val="20"/>
          <w:szCs w:val="20"/>
          <w:lang w:val="ru-RU"/>
        </w:rPr>
        <w:t xml:space="preserve">-600 по-прежнему требует от команды аудита группы определить этот порог и сообщить об этом аудиторам компонентов, когда они участвуют в планировании или выполнении дальнейших аудиторских процедур на компоненте (см. </w:t>
      </w:r>
      <w:r>
        <w:rPr>
          <w:color w:val="000000"/>
          <w:sz w:val="20"/>
          <w:szCs w:val="20"/>
          <w:lang w:val="ru-RU"/>
        </w:rPr>
        <w:t>Параграфы</w:t>
      </w:r>
      <w:r w:rsidRPr="00CA7A77">
        <w:rPr>
          <w:color w:val="000000"/>
          <w:sz w:val="20"/>
          <w:szCs w:val="20"/>
          <w:lang w:val="ru-RU"/>
        </w:rPr>
        <w:t xml:space="preserve"> 29 и 30 </w:t>
      </w:r>
      <w:r>
        <w:rPr>
          <w:color w:val="000000"/>
          <w:sz w:val="20"/>
          <w:szCs w:val="20"/>
        </w:rPr>
        <w:t>ED</w:t>
      </w:r>
      <w:r w:rsidRPr="00CA7A77">
        <w:rPr>
          <w:color w:val="000000"/>
          <w:sz w:val="20"/>
          <w:szCs w:val="20"/>
          <w:lang w:val="ru-RU"/>
        </w:rPr>
        <w:t xml:space="preserve">-600). Кроме того, для решения проблем, выявленных регулирующими и надзорными органами, этот порог не может превышать порог, установленный на уровне группы (см. </w:t>
      </w:r>
      <w:r>
        <w:rPr>
          <w:color w:val="000000"/>
          <w:sz w:val="20"/>
          <w:szCs w:val="20"/>
        </w:rPr>
        <w:t>Параграф 29 (b) ED-600).</w:t>
      </w:r>
    </w:p>
    <w:p w:rsidR="00F44740" w:rsidRDefault="00F44740" w:rsidP="00CA7A77">
      <w:pPr>
        <w:tabs>
          <w:tab w:val="left" w:pos="1988"/>
        </w:tabs>
        <w:spacing w:before="169" w:line="290" w:lineRule="auto"/>
        <w:ind w:left="1987" w:right="336" w:hanging="548"/>
        <w:jc w:val="both"/>
        <w:rPr>
          <w:color w:val="000000"/>
          <w:sz w:val="20"/>
          <w:szCs w:val="20"/>
        </w:rPr>
        <w:sectPr w:rsidR="00F44740">
          <w:pgSz w:w="12240" w:h="15840"/>
          <w:pgMar w:top="1400" w:right="1100" w:bottom="900" w:left="0" w:header="0" w:footer="711" w:gutter="0"/>
          <w:cols w:space="720" w:equalWidth="0">
            <w:col w:w="9689"/>
          </w:cols>
        </w:sectPr>
      </w:pPr>
    </w:p>
    <w:p w:rsidR="00F44740" w:rsidRDefault="00F44740" w:rsidP="00535A4B">
      <w:pPr>
        <w:pStyle w:val="Heading3"/>
        <w:spacing w:before="78"/>
        <w:ind w:firstLine="547"/>
      </w:pPr>
      <w:r>
        <w:t>Раздел 2-I – Документация</w:t>
      </w:r>
    </w:p>
    <w:p w:rsidR="00F44740" w:rsidRPr="00CA7A77" w:rsidRDefault="00F44740" w:rsidP="00CA7A77">
      <w:pPr>
        <w:numPr>
          <w:ilvl w:val="0"/>
          <w:numId w:val="32"/>
        </w:numPr>
        <w:tabs>
          <w:tab w:val="left" w:pos="1988"/>
        </w:tabs>
        <w:spacing w:before="123" w:line="290" w:lineRule="auto"/>
        <w:ind w:right="335"/>
        <w:jc w:val="both"/>
        <w:rPr>
          <w:color w:val="000000"/>
          <w:lang w:val="ru-RU"/>
        </w:rPr>
      </w:pPr>
      <w:r>
        <w:rPr>
          <w:color w:val="000000"/>
          <w:sz w:val="20"/>
          <w:szCs w:val="20"/>
        </w:rPr>
        <w:t>IAASB</w:t>
      </w:r>
      <w:r w:rsidRPr="00CA7A77">
        <w:rPr>
          <w:color w:val="000000"/>
          <w:sz w:val="20"/>
          <w:szCs w:val="20"/>
          <w:lang w:val="ru-RU"/>
        </w:rPr>
        <w:t xml:space="preserve"> принял к сведению проблемы, указанные в </w:t>
      </w:r>
      <w:r>
        <w:rPr>
          <w:color w:val="000000"/>
          <w:sz w:val="20"/>
          <w:szCs w:val="20"/>
        </w:rPr>
        <w:t>ITC</w:t>
      </w:r>
      <w:r w:rsidRPr="00CA7A77">
        <w:rPr>
          <w:color w:val="000000"/>
          <w:sz w:val="20"/>
          <w:szCs w:val="20"/>
          <w:lang w:val="ru-RU"/>
        </w:rPr>
        <w:t xml:space="preserve"> в отношении документации для задания по аудиту групп, а также комментарии и предложения, представленные респондентами в </w:t>
      </w:r>
      <w:r>
        <w:rPr>
          <w:color w:val="000000"/>
          <w:sz w:val="20"/>
          <w:szCs w:val="20"/>
        </w:rPr>
        <w:t>ITC</w:t>
      </w:r>
      <w:r w:rsidRPr="00CA7A77">
        <w:rPr>
          <w:color w:val="000000"/>
          <w:sz w:val="20"/>
          <w:szCs w:val="20"/>
          <w:lang w:val="ru-RU"/>
        </w:rPr>
        <w:t xml:space="preserve">. В ходе обсуждений </w:t>
      </w:r>
      <w:r>
        <w:rPr>
          <w:color w:val="000000"/>
          <w:sz w:val="20"/>
          <w:szCs w:val="20"/>
        </w:rPr>
        <w:t>IAASB</w:t>
      </w:r>
      <w:r w:rsidRPr="00CA7A77">
        <w:rPr>
          <w:color w:val="000000"/>
          <w:sz w:val="20"/>
          <w:szCs w:val="20"/>
          <w:lang w:val="ru-RU"/>
        </w:rPr>
        <w:t xml:space="preserve"> выявил необходимость, в частности, дополнительных указаний по:</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 xml:space="preserve">Документации важных вопросов, связанных с ограничениями доступа к людям или информации, и путях решения таких вопросов; </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 xml:space="preserve">Документации, необходимой в порядке засвидетельствования характера, сроков и уровня руководства работой аудиторов компонентов и надзора за ними со стороны команды аудита, а также обзорной проверки их работы; и </w:t>
      </w:r>
    </w:p>
    <w:p w:rsidR="00F44740" w:rsidRPr="00CA7A77" w:rsidRDefault="00F44740" w:rsidP="00CA7A77">
      <w:pPr>
        <w:numPr>
          <w:ilvl w:val="1"/>
          <w:numId w:val="32"/>
        </w:numPr>
        <w:tabs>
          <w:tab w:val="left" w:pos="2535"/>
        </w:tabs>
        <w:spacing w:before="156" w:line="288" w:lineRule="auto"/>
        <w:ind w:right="335"/>
        <w:jc w:val="both"/>
        <w:rPr>
          <w:color w:val="000000"/>
          <w:lang w:val="ru-RU"/>
        </w:rPr>
      </w:pPr>
      <w:r w:rsidRPr="00CA7A77">
        <w:rPr>
          <w:color w:val="000000"/>
          <w:sz w:val="20"/>
          <w:szCs w:val="20"/>
          <w:lang w:val="ru-RU"/>
        </w:rPr>
        <w:t>Документации аудитора компонента, которая, возможно, должна быть включена в файл команды аудита группы.</w:t>
      </w:r>
    </w:p>
    <w:p w:rsidR="00F44740" w:rsidRPr="00CA7A77" w:rsidRDefault="00F44740" w:rsidP="00CA7A77">
      <w:pPr>
        <w:numPr>
          <w:ilvl w:val="0"/>
          <w:numId w:val="32"/>
        </w:numPr>
        <w:tabs>
          <w:tab w:val="left" w:pos="1988"/>
        </w:tabs>
        <w:spacing w:before="117" w:line="290" w:lineRule="auto"/>
        <w:ind w:right="339"/>
        <w:jc w:val="both"/>
        <w:rPr>
          <w:color w:val="000000"/>
          <w:lang w:val="ru-RU"/>
        </w:rPr>
      </w:pPr>
      <w:r w:rsidRPr="00CA7A77">
        <w:rPr>
          <w:color w:val="000000"/>
          <w:sz w:val="20"/>
          <w:szCs w:val="20"/>
          <w:lang w:val="ru-RU"/>
        </w:rPr>
        <w:t xml:space="preserve">Исходя из собственных обсуждений и вклада заинтересованных сторон </w:t>
      </w:r>
      <w:r>
        <w:rPr>
          <w:color w:val="000000"/>
          <w:sz w:val="20"/>
          <w:szCs w:val="20"/>
        </w:rPr>
        <w:t>IAASB</w:t>
      </w:r>
      <w:r w:rsidRPr="00CA7A77">
        <w:rPr>
          <w:color w:val="000000"/>
          <w:sz w:val="20"/>
          <w:szCs w:val="20"/>
          <w:lang w:val="ru-RU"/>
        </w:rPr>
        <w:t xml:space="preserve"> усилил требования к документации (см. </w:t>
      </w:r>
      <w:r>
        <w:rPr>
          <w:color w:val="000000"/>
          <w:sz w:val="20"/>
          <w:szCs w:val="20"/>
          <w:lang w:val="ru-RU"/>
        </w:rPr>
        <w:t>Параграф</w:t>
      </w:r>
      <w:r w:rsidRPr="00CA7A77">
        <w:rPr>
          <w:color w:val="000000"/>
          <w:sz w:val="20"/>
          <w:szCs w:val="20"/>
          <w:lang w:val="ru-RU"/>
        </w:rPr>
        <w:t xml:space="preserve"> 57 </w:t>
      </w:r>
      <w:r>
        <w:rPr>
          <w:color w:val="000000"/>
          <w:sz w:val="20"/>
          <w:szCs w:val="20"/>
        </w:rPr>
        <w:t>ED</w:t>
      </w:r>
      <w:r w:rsidRPr="00CA7A77">
        <w:rPr>
          <w:color w:val="000000"/>
          <w:sz w:val="20"/>
          <w:szCs w:val="20"/>
          <w:lang w:val="ru-RU"/>
        </w:rPr>
        <w:t xml:space="preserve">-600). Важно, что </w:t>
      </w:r>
      <w:r>
        <w:rPr>
          <w:color w:val="000000"/>
          <w:sz w:val="20"/>
          <w:szCs w:val="20"/>
        </w:rPr>
        <w:t>IAASB</w:t>
      </w:r>
      <w:r w:rsidRPr="00CA7A77">
        <w:rPr>
          <w:color w:val="000000"/>
          <w:sz w:val="20"/>
          <w:szCs w:val="20"/>
          <w:lang w:val="ru-RU"/>
        </w:rPr>
        <w:t xml:space="preserve"> отметил: как и в случае любого аудиторского задания, документация для аудита групп подчиняется требованиям МСА 230. </w:t>
      </w:r>
      <w:r>
        <w:rPr>
          <w:color w:val="000000"/>
          <w:sz w:val="20"/>
          <w:szCs w:val="20"/>
        </w:rPr>
        <w:t>IAASB</w:t>
      </w:r>
      <w:r w:rsidRPr="00CA7A77">
        <w:rPr>
          <w:color w:val="000000"/>
          <w:sz w:val="20"/>
          <w:szCs w:val="20"/>
          <w:lang w:val="ru-RU"/>
        </w:rPr>
        <w:t xml:space="preserve"> также отметил, что документация для задания по аудиту групп включает документацию о характере, сроках и объем работ, выполняемых аудитором компонентов по компоненту (документация аудитора компонента). Такая документация может находиться в файле аудита аудитора компонента и не нуждается в тиражировании в файле аудита команды аудита группы. </w:t>
      </w:r>
    </w:p>
    <w:p w:rsidR="00F44740" w:rsidRPr="00CA7A77" w:rsidRDefault="00F44740" w:rsidP="00CA7A77">
      <w:pPr>
        <w:numPr>
          <w:ilvl w:val="0"/>
          <w:numId w:val="32"/>
        </w:numPr>
        <w:tabs>
          <w:tab w:val="left" w:pos="1988"/>
        </w:tabs>
        <w:spacing w:before="117" w:line="290" w:lineRule="auto"/>
        <w:ind w:right="339"/>
        <w:jc w:val="both"/>
        <w:rPr>
          <w:color w:val="000000"/>
          <w:lang w:val="ru-RU"/>
        </w:rPr>
      </w:pPr>
      <w:r w:rsidRPr="00CA7A77">
        <w:rPr>
          <w:color w:val="000000"/>
          <w:sz w:val="20"/>
          <w:szCs w:val="20"/>
          <w:lang w:val="ru-RU"/>
        </w:rPr>
        <w:t xml:space="preserve">Согласно Параграфу 50(а) действующего МСА 600, в документации по аудиту команды аудиторов группы должен содержаться анализ компонентов с указанием значимых компонентов, а также указываться тип работы, выполняемой с финансовой информацией о компонентах. Поскольку </w:t>
      </w:r>
      <w:r>
        <w:rPr>
          <w:color w:val="000000"/>
          <w:sz w:val="20"/>
          <w:szCs w:val="20"/>
        </w:rPr>
        <w:t>ED</w:t>
      </w:r>
      <w:r w:rsidRPr="00CA7A77">
        <w:rPr>
          <w:color w:val="000000"/>
          <w:sz w:val="20"/>
          <w:szCs w:val="20"/>
          <w:lang w:val="ru-RU"/>
        </w:rPr>
        <w:t>-600 более не включает требования идентифицировать существенный компонент, существующее требование было заменено требованием к команде аудита документировать определение компонентов для планирования и выполнения аудита группы (см. Параграф 57(</w:t>
      </w:r>
      <w:r>
        <w:rPr>
          <w:color w:val="000000"/>
          <w:sz w:val="20"/>
          <w:szCs w:val="20"/>
        </w:rPr>
        <w:t>b</w:t>
      </w:r>
      <w:r w:rsidRPr="00CA7A77">
        <w:rPr>
          <w:color w:val="000000"/>
          <w:sz w:val="20"/>
          <w:szCs w:val="20"/>
          <w:lang w:val="ru-RU"/>
        </w:rPr>
        <w:t xml:space="preserve">) </w:t>
      </w:r>
      <w:r>
        <w:rPr>
          <w:color w:val="000000"/>
          <w:sz w:val="20"/>
          <w:szCs w:val="20"/>
        </w:rPr>
        <w:t>ED</w:t>
      </w:r>
      <w:r w:rsidRPr="00CA7A77">
        <w:rPr>
          <w:color w:val="000000"/>
          <w:sz w:val="20"/>
          <w:szCs w:val="20"/>
          <w:lang w:val="ru-RU"/>
        </w:rPr>
        <w:t xml:space="preserve">-600). Также см. обсуждение определения компонентов командой аудита группы в </w:t>
      </w:r>
      <w:r>
        <w:rPr>
          <w:color w:val="000000"/>
          <w:sz w:val="20"/>
          <w:szCs w:val="20"/>
          <w:lang w:val="ru-RU"/>
        </w:rPr>
        <w:t>Параграф</w:t>
      </w:r>
      <w:r w:rsidRPr="00CA7A77">
        <w:rPr>
          <w:color w:val="000000"/>
          <w:sz w:val="20"/>
          <w:szCs w:val="20"/>
          <w:lang w:val="ru-RU"/>
        </w:rPr>
        <w:t>ах 35-36 выше.</w:t>
      </w:r>
    </w:p>
    <w:p w:rsidR="00F44740" w:rsidRPr="00CA7A77" w:rsidRDefault="00F44740" w:rsidP="00CA7A77">
      <w:pPr>
        <w:numPr>
          <w:ilvl w:val="0"/>
          <w:numId w:val="32"/>
        </w:numPr>
        <w:tabs>
          <w:tab w:val="left" w:pos="1988"/>
        </w:tabs>
        <w:spacing w:before="117" w:line="290" w:lineRule="auto"/>
        <w:ind w:right="339"/>
        <w:jc w:val="both"/>
        <w:rPr>
          <w:color w:val="000000"/>
          <w:lang w:val="ru-RU"/>
        </w:rPr>
      </w:pPr>
      <w:r w:rsidRPr="00CA7A77">
        <w:rPr>
          <w:color w:val="000000"/>
          <w:sz w:val="20"/>
          <w:szCs w:val="20"/>
          <w:lang w:val="ru-RU"/>
        </w:rPr>
        <w:t xml:space="preserve">Согласно </w:t>
      </w:r>
      <w:r>
        <w:rPr>
          <w:color w:val="000000"/>
          <w:sz w:val="20"/>
          <w:szCs w:val="20"/>
          <w:lang w:val="ru-RU"/>
        </w:rPr>
        <w:t>параграф</w:t>
      </w:r>
      <w:r w:rsidRPr="00CA7A77">
        <w:rPr>
          <w:color w:val="000000"/>
          <w:sz w:val="20"/>
          <w:szCs w:val="20"/>
          <w:lang w:val="ru-RU"/>
        </w:rPr>
        <w:t>у 50 (</w:t>
      </w:r>
      <w:r>
        <w:rPr>
          <w:color w:val="000000"/>
          <w:sz w:val="20"/>
          <w:szCs w:val="20"/>
        </w:rPr>
        <w:t>b</w:t>
      </w:r>
      <w:r w:rsidRPr="00CA7A77">
        <w:rPr>
          <w:color w:val="000000"/>
          <w:sz w:val="20"/>
          <w:szCs w:val="20"/>
          <w:lang w:val="ru-RU"/>
        </w:rPr>
        <w:t xml:space="preserve">) действующего МСА 600, требуется документировать характер, сроки и степень участия аудитора компонентов в выполняемой работе. </w:t>
      </w:r>
      <w:r>
        <w:rPr>
          <w:color w:val="000000"/>
          <w:sz w:val="20"/>
          <w:szCs w:val="20"/>
        </w:rPr>
        <w:t>IAASB</w:t>
      </w:r>
      <w:r w:rsidRPr="00CA7A77">
        <w:rPr>
          <w:color w:val="000000"/>
          <w:sz w:val="20"/>
          <w:szCs w:val="20"/>
          <w:lang w:val="ru-RU"/>
        </w:rPr>
        <w:t xml:space="preserve"> пересмотрел это требование (см. Параграф 57(</w:t>
      </w:r>
      <w:r>
        <w:rPr>
          <w:color w:val="000000"/>
          <w:sz w:val="20"/>
          <w:szCs w:val="20"/>
        </w:rPr>
        <w:t>d</w:t>
      </w:r>
      <w:r w:rsidRPr="00CA7A77">
        <w:rPr>
          <w:color w:val="000000"/>
          <w:sz w:val="20"/>
          <w:szCs w:val="20"/>
          <w:lang w:val="ru-RU"/>
        </w:rPr>
        <w:t xml:space="preserve">) </w:t>
      </w:r>
      <w:r>
        <w:rPr>
          <w:color w:val="000000"/>
          <w:sz w:val="20"/>
          <w:szCs w:val="20"/>
        </w:rPr>
        <w:t>ED</w:t>
      </w:r>
      <w:r w:rsidRPr="00CA7A77">
        <w:rPr>
          <w:color w:val="000000"/>
          <w:sz w:val="20"/>
          <w:szCs w:val="20"/>
          <w:lang w:val="ru-RU"/>
        </w:rPr>
        <w:t xml:space="preserve">-600) с тем, чтобы сосредоточить внимание на руководстве группой аудита, надзоре и обзорной проверке аудитора компонентов в соответствии с другими изменениями в </w:t>
      </w:r>
      <w:r>
        <w:rPr>
          <w:color w:val="000000"/>
          <w:sz w:val="20"/>
          <w:szCs w:val="20"/>
        </w:rPr>
        <w:t>ED</w:t>
      </w:r>
      <w:r w:rsidRPr="00CA7A77">
        <w:rPr>
          <w:color w:val="000000"/>
          <w:sz w:val="20"/>
          <w:szCs w:val="20"/>
          <w:lang w:val="ru-RU"/>
        </w:rPr>
        <w:t xml:space="preserve">-600, чтобы привести их в соответствие с принципами и требованиями </w:t>
      </w:r>
      <w:r>
        <w:rPr>
          <w:color w:val="000000"/>
          <w:sz w:val="20"/>
          <w:szCs w:val="20"/>
          <w:lang w:val="ru-RU"/>
        </w:rPr>
        <w:t>проекта</w:t>
      </w:r>
      <w:r w:rsidRPr="00CA7A77">
        <w:rPr>
          <w:color w:val="000000"/>
          <w:sz w:val="20"/>
          <w:szCs w:val="20"/>
          <w:lang w:val="ru-RU"/>
        </w:rPr>
        <w:t xml:space="preserve"> МСА 220 (пересмотрен).</w:t>
      </w:r>
    </w:p>
    <w:p w:rsidR="00F44740" w:rsidRPr="0044618E" w:rsidRDefault="00F44740" w:rsidP="00CA7A77">
      <w:pPr>
        <w:numPr>
          <w:ilvl w:val="0"/>
          <w:numId w:val="32"/>
        </w:numPr>
        <w:tabs>
          <w:tab w:val="left" w:pos="1988"/>
        </w:tabs>
        <w:spacing w:before="117" w:line="290" w:lineRule="auto"/>
        <w:ind w:right="339"/>
        <w:jc w:val="both"/>
        <w:rPr>
          <w:color w:val="000000"/>
          <w:lang w:val="ru-RU"/>
        </w:rPr>
      </w:pPr>
      <w:r w:rsidRPr="00CA7A77">
        <w:rPr>
          <w:color w:val="000000"/>
          <w:sz w:val="20"/>
          <w:szCs w:val="20"/>
          <w:lang w:val="ru-RU"/>
        </w:rPr>
        <w:t xml:space="preserve">В ответ на запросы о дополнительных указаниях по документации </w:t>
      </w:r>
      <w:r>
        <w:rPr>
          <w:color w:val="000000"/>
          <w:sz w:val="20"/>
          <w:szCs w:val="20"/>
        </w:rPr>
        <w:t>IAASB</w:t>
      </w:r>
      <w:r w:rsidRPr="00CA7A77">
        <w:rPr>
          <w:color w:val="000000"/>
          <w:sz w:val="20"/>
          <w:szCs w:val="20"/>
          <w:lang w:val="ru-RU"/>
        </w:rPr>
        <w:t xml:space="preserve"> пересмотрел и дополнил </w:t>
      </w:r>
      <w:r>
        <w:rPr>
          <w:color w:val="000000"/>
          <w:sz w:val="20"/>
          <w:szCs w:val="20"/>
          <w:lang w:val="ru-RU"/>
        </w:rPr>
        <w:t>пояснительные</w:t>
      </w:r>
      <w:r w:rsidRPr="00CA7A77">
        <w:rPr>
          <w:color w:val="000000"/>
          <w:sz w:val="20"/>
          <w:szCs w:val="20"/>
          <w:lang w:val="ru-RU"/>
        </w:rPr>
        <w:t xml:space="preserve"> материалы. Разрабатывая пересмотренные </w:t>
      </w:r>
      <w:r>
        <w:rPr>
          <w:color w:val="000000"/>
          <w:sz w:val="20"/>
          <w:szCs w:val="20"/>
          <w:lang w:val="ru-RU"/>
        </w:rPr>
        <w:t>пояснительные</w:t>
      </w:r>
      <w:r w:rsidRPr="00CA7A77">
        <w:rPr>
          <w:color w:val="000000"/>
          <w:sz w:val="20"/>
          <w:szCs w:val="20"/>
          <w:lang w:val="ru-RU"/>
        </w:rPr>
        <w:t xml:space="preserve"> материалы, </w:t>
      </w:r>
      <w:r>
        <w:rPr>
          <w:color w:val="000000"/>
          <w:sz w:val="20"/>
          <w:szCs w:val="20"/>
        </w:rPr>
        <w:t>IAASB</w:t>
      </w:r>
      <w:r w:rsidRPr="00CA7A77">
        <w:rPr>
          <w:color w:val="000000"/>
          <w:sz w:val="20"/>
          <w:szCs w:val="20"/>
          <w:lang w:val="ru-RU"/>
        </w:rPr>
        <w:t xml:space="preserve"> отметил, что команда аудита группы отвечает за то, чтобы документация для задания по аудиту группы соответствовала требованиям МСА 230.</w:t>
      </w:r>
    </w:p>
    <w:p w:rsidR="00F44740" w:rsidRDefault="00F44740" w:rsidP="0044618E">
      <w:pPr>
        <w:tabs>
          <w:tab w:val="left" w:pos="1988"/>
        </w:tabs>
        <w:spacing w:before="117" w:line="290" w:lineRule="auto"/>
        <w:ind w:right="339"/>
        <w:jc w:val="both"/>
        <w:rPr>
          <w:color w:val="000000"/>
          <w:sz w:val="20"/>
          <w:szCs w:val="20"/>
          <w:lang w:val="ru-RU"/>
        </w:rPr>
      </w:pPr>
    </w:p>
    <w:p w:rsidR="00F44740" w:rsidRDefault="00F44740" w:rsidP="0044618E">
      <w:pPr>
        <w:tabs>
          <w:tab w:val="left" w:pos="1988"/>
        </w:tabs>
        <w:spacing w:before="117" w:line="290" w:lineRule="auto"/>
        <w:ind w:right="339"/>
        <w:jc w:val="center"/>
        <w:rPr>
          <w:color w:val="000000"/>
          <w:lang w:val="ru-RU"/>
        </w:rPr>
      </w:pPr>
    </w:p>
    <w:p w:rsidR="00F44740" w:rsidRDefault="00F44740" w:rsidP="0044618E">
      <w:pPr>
        <w:tabs>
          <w:tab w:val="left" w:pos="1988"/>
        </w:tabs>
        <w:spacing w:before="117" w:line="290" w:lineRule="auto"/>
        <w:ind w:right="339"/>
        <w:jc w:val="center"/>
        <w:rPr>
          <w:color w:val="000000"/>
          <w:lang w:val="ru-RU"/>
        </w:rPr>
      </w:pPr>
    </w:p>
    <w:p w:rsidR="00F44740" w:rsidRDefault="00F44740" w:rsidP="0044618E">
      <w:pPr>
        <w:tabs>
          <w:tab w:val="left" w:pos="1988"/>
        </w:tabs>
        <w:spacing w:before="117" w:line="290" w:lineRule="auto"/>
        <w:ind w:right="339"/>
        <w:jc w:val="center"/>
        <w:rPr>
          <w:color w:val="000000"/>
          <w:lang w:val="ru-RU"/>
        </w:rPr>
      </w:pPr>
    </w:p>
    <w:p w:rsidR="00F44740" w:rsidRPr="00CA7A77" w:rsidRDefault="00F44740" w:rsidP="0044618E">
      <w:pPr>
        <w:tabs>
          <w:tab w:val="left" w:pos="1988"/>
        </w:tabs>
        <w:spacing w:before="117" w:line="290" w:lineRule="auto"/>
        <w:ind w:right="339"/>
        <w:jc w:val="center"/>
        <w:rPr>
          <w:color w:val="000000"/>
          <w:lang w:val="ru-RU"/>
        </w:rPr>
      </w:pPr>
    </w:p>
    <w:p w:rsidR="00F44740" w:rsidRPr="00CA7A77" w:rsidRDefault="00F44740" w:rsidP="00CA7A77">
      <w:pPr>
        <w:rPr>
          <w:lang w:val="ru-RU"/>
        </w:rPr>
      </w:pPr>
    </w:p>
    <w:p w:rsidR="00F44740" w:rsidRPr="0044618E" w:rsidRDefault="00F44740" w:rsidP="0044618E">
      <w:pPr>
        <w:tabs>
          <w:tab w:val="left" w:pos="1800"/>
        </w:tabs>
        <w:spacing w:before="116" w:line="290" w:lineRule="auto"/>
        <w:ind w:left="1800" w:right="338" w:hanging="361"/>
        <w:jc w:val="both"/>
        <w:rPr>
          <w:color w:val="000000"/>
          <w:sz w:val="20"/>
          <w:szCs w:val="20"/>
          <w:lang w:val="ru-RU"/>
        </w:rPr>
      </w:pPr>
      <w:r>
        <w:rPr>
          <w:color w:val="000000"/>
          <w:sz w:val="20"/>
          <w:szCs w:val="20"/>
          <w:lang w:val="ru-RU"/>
        </w:rPr>
        <w:t xml:space="preserve">91. </w:t>
      </w:r>
      <w:r w:rsidRPr="0044618E">
        <w:rPr>
          <w:color w:val="000000"/>
          <w:sz w:val="20"/>
          <w:szCs w:val="20"/>
          <w:lang w:val="ru-RU"/>
        </w:rPr>
        <w:t xml:space="preserve">IAASB также обсудил вопрос о том, можно ли предложить руководящие указания в отношении документации аудитора компонента, которую, возможно, потребуется включить в файл аудита команды по аудиту группы. </w:t>
      </w:r>
      <w:r>
        <w:rPr>
          <w:color w:val="000000"/>
          <w:sz w:val="20"/>
          <w:szCs w:val="20"/>
          <w:lang w:val="ru-RU"/>
        </w:rPr>
        <w:t>Параграф</w:t>
      </w:r>
      <w:r w:rsidRPr="0044618E">
        <w:rPr>
          <w:color w:val="000000"/>
          <w:sz w:val="20"/>
          <w:szCs w:val="20"/>
          <w:lang w:val="ru-RU"/>
        </w:rPr>
        <w:t xml:space="preserve"> 57(e) ED-600 требует, чтобы аудиторская документация включала вопросы, касающиеся связи с аудиторами компонентов, в том числе - относящиеся к заключению команды аудиторов группы по результатам аудита группы, как того требует </w:t>
      </w:r>
      <w:r>
        <w:rPr>
          <w:color w:val="000000"/>
          <w:sz w:val="20"/>
          <w:szCs w:val="20"/>
          <w:lang w:val="ru-RU"/>
        </w:rPr>
        <w:t>параграф</w:t>
      </w:r>
      <w:r w:rsidRPr="0044618E">
        <w:rPr>
          <w:color w:val="000000"/>
          <w:sz w:val="20"/>
          <w:szCs w:val="20"/>
          <w:lang w:val="ru-RU"/>
        </w:rPr>
        <w:t xml:space="preserve"> 44 ED-600. Помимо вопросов, уже рассмотренных в </w:t>
      </w:r>
      <w:r>
        <w:rPr>
          <w:color w:val="000000"/>
          <w:sz w:val="20"/>
          <w:szCs w:val="20"/>
          <w:lang w:val="ru-RU"/>
        </w:rPr>
        <w:t>параграф</w:t>
      </w:r>
      <w:r w:rsidRPr="0044618E">
        <w:rPr>
          <w:color w:val="000000"/>
          <w:sz w:val="20"/>
          <w:szCs w:val="20"/>
          <w:lang w:val="ru-RU"/>
        </w:rPr>
        <w:t xml:space="preserve">е 57(e) ED-600, IAASB решил, что приведенные примеры других вопросов могут рассматриваться как неполные ввиду множества различных обстоятельств, встречающихся при аудите групп. Соответственно, </w:t>
      </w:r>
      <w:r>
        <w:rPr>
          <w:color w:val="000000"/>
          <w:sz w:val="20"/>
          <w:szCs w:val="20"/>
          <w:lang w:val="ru-RU"/>
        </w:rPr>
        <w:t>параграф</w:t>
      </w:r>
      <w:r w:rsidRPr="0044618E">
        <w:rPr>
          <w:color w:val="000000"/>
          <w:sz w:val="20"/>
          <w:szCs w:val="20"/>
          <w:lang w:val="ru-RU"/>
        </w:rPr>
        <w:t xml:space="preserve"> A124 ED-600 указывает: команда аудиторов группы может определить, что целесообразно включить соответствующие части документации аудитора компонента в файл аудита команды аудиторов группы (например, документацию по важным вопросам, рассматриваемым аудитором компонента, которые имеют отношение к аудиту групп). В любом случае, степень включения документации аудитора компонента в файл аудита команды аудиторов группы зависит от профессионального суждения ее участников.</w:t>
      </w:r>
    </w:p>
    <w:p w:rsidR="00F44740" w:rsidRPr="0044618E" w:rsidRDefault="00F44740" w:rsidP="0044618E">
      <w:pPr>
        <w:tabs>
          <w:tab w:val="left" w:pos="1800"/>
        </w:tabs>
        <w:spacing w:before="116" w:line="290" w:lineRule="auto"/>
        <w:ind w:left="1800" w:right="338" w:hanging="361"/>
        <w:jc w:val="both"/>
        <w:rPr>
          <w:color w:val="000000"/>
          <w:sz w:val="20"/>
          <w:szCs w:val="20"/>
          <w:lang w:val="ru-RU"/>
        </w:rPr>
      </w:pPr>
      <w:r w:rsidRPr="0044618E">
        <w:rPr>
          <w:color w:val="000000"/>
          <w:sz w:val="20"/>
          <w:szCs w:val="20"/>
          <w:lang w:val="ru-RU"/>
        </w:rPr>
        <w:t xml:space="preserve">92. Применительно к документации о руководстве аудиторами компонентов, надзоре за их работой и ее обзорной проверке в </w:t>
      </w:r>
      <w:r>
        <w:rPr>
          <w:color w:val="000000"/>
          <w:sz w:val="20"/>
          <w:szCs w:val="20"/>
          <w:lang w:val="ru-RU"/>
        </w:rPr>
        <w:t>пояснительных</w:t>
      </w:r>
      <w:r w:rsidRPr="0044618E">
        <w:rPr>
          <w:color w:val="000000"/>
          <w:sz w:val="20"/>
          <w:szCs w:val="20"/>
          <w:lang w:val="ru-RU"/>
        </w:rPr>
        <w:t xml:space="preserve"> материалах дается ссылка на МСА 300</w:t>
      </w:r>
      <w:r w:rsidRPr="0044618E">
        <w:rPr>
          <w:color w:val="000000"/>
          <w:sz w:val="20"/>
          <w:szCs w:val="20"/>
          <w:vertAlign w:val="superscript"/>
          <w:lang w:val="ru-RU"/>
        </w:rPr>
        <w:t>16</w:t>
      </w:r>
      <w:r w:rsidRPr="0044618E">
        <w:rPr>
          <w:color w:val="000000"/>
          <w:sz w:val="20"/>
          <w:szCs w:val="20"/>
          <w:lang w:val="ru-RU"/>
        </w:rPr>
        <w:t xml:space="preserve">, который требует от аудитора описать в плане аудита характер, сроки и степень запланированного руководства членами аудиторской команды (куда при аудите группы входит аудитор компонентов), надзора за их работой и ее обзорной проверки (см. </w:t>
      </w:r>
      <w:r>
        <w:rPr>
          <w:color w:val="000000"/>
          <w:sz w:val="20"/>
          <w:szCs w:val="20"/>
          <w:lang w:val="ru-RU"/>
        </w:rPr>
        <w:t>параграф</w:t>
      </w:r>
      <w:r w:rsidRPr="0044618E">
        <w:rPr>
          <w:color w:val="000000"/>
          <w:sz w:val="20"/>
          <w:szCs w:val="20"/>
          <w:lang w:val="ru-RU"/>
        </w:rPr>
        <w:t xml:space="preserve"> A125 ED-600). IAASB также добавил примеры документации по участию команды аудиторов группы в работе аудиторов компонентов (см. </w:t>
      </w:r>
      <w:r>
        <w:rPr>
          <w:color w:val="000000"/>
          <w:sz w:val="20"/>
          <w:szCs w:val="20"/>
          <w:lang w:val="ru-RU"/>
        </w:rPr>
        <w:t>параграф</w:t>
      </w:r>
      <w:r w:rsidRPr="0044618E">
        <w:rPr>
          <w:color w:val="000000"/>
          <w:sz w:val="20"/>
          <w:szCs w:val="20"/>
          <w:lang w:val="ru-RU"/>
        </w:rPr>
        <w:t xml:space="preserve"> A126 ED-600).</w:t>
      </w:r>
    </w:p>
    <w:p w:rsidR="00F44740" w:rsidRPr="0044618E" w:rsidRDefault="00F44740" w:rsidP="0044618E">
      <w:pPr>
        <w:tabs>
          <w:tab w:val="left" w:pos="1800"/>
        </w:tabs>
        <w:spacing w:before="116" w:line="290" w:lineRule="auto"/>
        <w:ind w:left="1800" w:right="338" w:hanging="361"/>
        <w:jc w:val="both"/>
        <w:rPr>
          <w:color w:val="000000"/>
          <w:sz w:val="20"/>
          <w:szCs w:val="20"/>
          <w:lang w:val="ru-RU"/>
        </w:rPr>
      </w:pPr>
      <w:r w:rsidRPr="0044618E">
        <w:rPr>
          <w:color w:val="000000"/>
          <w:sz w:val="20"/>
          <w:szCs w:val="20"/>
          <w:lang w:val="ru-RU"/>
        </w:rPr>
        <w:t xml:space="preserve">93. Дополнительные сложности и проблемы могут возникнуть в отношении аудиторской документации при выполнении задания по аудиту группы, когда доступ к документации аудитора компонентов ограничен (см. </w:t>
      </w:r>
      <w:r>
        <w:rPr>
          <w:color w:val="000000"/>
          <w:sz w:val="20"/>
          <w:szCs w:val="20"/>
          <w:lang w:val="ru-RU"/>
        </w:rPr>
        <w:t>параграф</w:t>
      </w:r>
      <w:r w:rsidRPr="0044618E">
        <w:rPr>
          <w:color w:val="000000"/>
          <w:sz w:val="20"/>
          <w:szCs w:val="20"/>
          <w:lang w:val="ru-RU"/>
        </w:rPr>
        <w:t xml:space="preserve"> A129 ED-600). Важность этого вопроса была подтверждена в ходе постоянного взаимодействия с регулирующими органами и другими заинтересованными сторонами. Соответственно, IAASB добавил </w:t>
      </w:r>
      <w:r>
        <w:rPr>
          <w:color w:val="000000"/>
          <w:sz w:val="20"/>
          <w:szCs w:val="20"/>
          <w:lang w:val="ru-RU"/>
        </w:rPr>
        <w:t>пояснительные</w:t>
      </w:r>
      <w:r w:rsidRPr="0044618E">
        <w:rPr>
          <w:color w:val="000000"/>
          <w:sz w:val="20"/>
          <w:szCs w:val="20"/>
          <w:lang w:val="ru-RU"/>
        </w:rPr>
        <w:t xml:space="preserve"> материалы для устранения этих сложностей (см. </w:t>
      </w:r>
      <w:r>
        <w:rPr>
          <w:color w:val="000000"/>
          <w:sz w:val="20"/>
          <w:szCs w:val="20"/>
          <w:lang w:val="ru-RU"/>
        </w:rPr>
        <w:t>параграф</w:t>
      </w:r>
      <w:r w:rsidRPr="0044618E">
        <w:rPr>
          <w:color w:val="000000"/>
          <w:sz w:val="20"/>
          <w:szCs w:val="20"/>
          <w:lang w:val="ru-RU"/>
        </w:rPr>
        <w:t xml:space="preserve"> A130 ED-600).</w:t>
      </w:r>
    </w:p>
    <w:p w:rsidR="00F44740" w:rsidRPr="0044618E" w:rsidRDefault="00F44740" w:rsidP="0044618E">
      <w:pPr>
        <w:tabs>
          <w:tab w:val="left" w:pos="1800"/>
        </w:tabs>
        <w:spacing w:before="172" w:line="290" w:lineRule="auto"/>
        <w:ind w:left="1800" w:right="337" w:hanging="361"/>
        <w:jc w:val="both"/>
        <w:rPr>
          <w:color w:val="000000"/>
          <w:sz w:val="20"/>
          <w:szCs w:val="20"/>
          <w:lang w:val="ru-RU"/>
        </w:rPr>
      </w:pPr>
      <w:r w:rsidRPr="0044618E">
        <w:rPr>
          <w:color w:val="000000"/>
          <w:sz w:val="20"/>
          <w:szCs w:val="20"/>
          <w:lang w:val="ru-RU"/>
        </w:rPr>
        <w:t xml:space="preserve">94. </w:t>
      </w:r>
      <w:r>
        <w:rPr>
          <w:color w:val="000000"/>
          <w:sz w:val="20"/>
          <w:szCs w:val="20"/>
          <w:lang w:val="ru-RU"/>
        </w:rPr>
        <w:t>Параграф</w:t>
      </w:r>
      <w:r w:rsidRPr="0044618E">
        <w:rPr>
          <w:color w:val="000000"/>
          <w:sz w:val="20"/>
          <w:szCs w:val="20"/>
          <w:lang w:val="ru-RU"/>
        </w:rPr>
        <w:t xml:space="preserve"> A130 ED-600 указывает, что если команда аудиторов группы определяет, что было бы целесообразно включить соответствующие части документации аудитора компонента в файл аудита команды аудитора группы, но это запрещено, то аудиторская документация команды аудитора группы, возможно, должна включать описание аудиторских процедур, выполняемых аудитором компонента по вопросам аудита группы, доказательства, полученные в результате выполнения таких процедур, а также выводы и заключения, сделанные аудитором компонента в отношении этих вопросов. Команда аудиторов группы использует профессиональное суждение при определении характера и масштабов такой документации для ее включения в свой файл аудита группы с учетом требований МСА 230. </w:t>
      </w:r>
    </w:p>
    <w:p w:rsidR="00F44740" w:rsidRPr="0044618E" w:rsidRDefault="00F44740" w:rsidP="0044618E">
      <w:pPr>
        <w:tabs>
          <w:tab w:val="left" w:pos="1800"/>
        </w:tabs>
        <w:spacing w:before="172" w:line="290" w:lineRule="auto"/>
        <w:ind w:left="1800" w:right="337" w:hanging="361"/>
        <w:jc w:val="both"/>
        <w:rPr>
          <w:color w:val="000000"/>
          <w:sz w:val="20"/>
          <w:szCs w:val="20"/>
          <w:lang w:val="ru-RU"/>
        </w:rPr>
      </w:pPr>
      <w:r w:rsidRPr="0044618E">
        <w:rPr>
          <w:color w:val="000000"/>
          <w:sz w:val="20"/>
          <w:szCs w:val="20"/>
          <w:lang w:val="ru-RU"/>
        </w:rPr>
        <w:t xml:space="preserve">95. IAASB признает, что вопрос об аудиторской документации по заданию на аудит группы представляет значительный общественный интерес. Поэтому в дополнение к информации о требованиях к документации и </w:t>
      </w:r>
      <w:r>
        <w:rPr>
          <w:color w:val="000000"/>
          <w:sz w:val="20"/>
          <w:szCs w:val="20"/>
          <w:lang w:val="ru-RU"/>
        </w:rPr>
        <w:t>пояснительных</w:t>
      </w:r>
      <w:r w:rsidRPr="0044618E">
        <w:rPr>
          <w:color w:val="000000"/>
          <w:sz w:val="20"/>
          <w:szCs w:val="20"/>
          <w:lang w:val="ru-RU"/>
        </w:rPr>
        <w:t xml:space="preserve"> материалах к ней в ED-600 (см. </w:t>
      </w:r>
      <w:r>
        <w:rPr>
          <w:color w:val="000000"/>
          <w:sz w:val="20"/>
          <w:szCs w:val="20"/>
          <w:lang w:val="ru-RU"/>
        </w:rPr>
        <w:t>параграф</w:t>
      </w:r>
      <w:r w:rsidRPr="0044618E">
        <w:rPr>
          <w:color w:val="000000"/>
          <w:sz w:val="20"/>
          <w:szCs w:val="20"/>
          <w:lang w:val="ru-RU"/>
        </w:rPr>
        <w:t xml:space="preserve"> 11 в Разделе 3 ниже) IAASB предлагает, чтобы респонденты указали, будут ли полезны дополнительные указания по ней, и дали свои предложения по такому дополнительному руководству.</w:t>
      </w:r>
    </w:p>
    <w:p w:rsidR="00F44740" w:rsidRPr="0044618E" w:rsidRDefault="00F44740" w:rsidP="0044618E">
      <w:pPr>
        <w:spacing w:before="9"/>
        <w:ind w:left="1980" w:hanging="541"/>
        <w:rPr>
          <w:color w:val="000000"/>
          <w:sz w:val="20"/>
          <w:szCs w:val="20"/>
          <w:lang w:val="ru-RU"/>
        </w:rPr>
      </w:pPr>
    </w:p>
    <w:p w:rsidR="00F44740" w:rsidRDefault="00F44740" w:rsidP="0044618E">
      <w:pPr>
        <w:ind w:left="1440"/>
        <w:outlineLvl w:val="2"/>
        <w:rPr>
          <w:b/>
          <w:color w:val="000000"/>
          <w:sz w:val="20"/>
          <w:szCs w:val="20"/>
          <w:lang w:val="ru-RU"/>
        </w:rPr>
      </w:pPr>
      <w:bookmarkStart w:id="9" w:name="_heading=h.lnxbz9" w:colFirst="0" w:colLast="0"/>
      <w:bookmarkEnd w:id="9"/>
    </w:p>
    <w:p w:rsidR="00F44740" w:rsidRPr="0044618E" w:rsidRDefault="00F44740" w:rsidP="0044618E">
      <w:pPr>
        <w:ind w:left="1440"/>
        <w:outlineLvl w:val="2"/>
        <w:rPr>
          <w:b/>
          <w:color w:val="000000"/>
          <w:sz w:val="20"/>
          <w:szCs w:val="20"/>
          <w:lang w:val="ru-RU"/>
        </w:rPr>
      </w:pPr>
      <w:r w:rsidRPr="0044618E">
        <w:rPr>
          <w:b/>
          <w:color w:val="000000"/>
          <w:sz w:val="20"/>
          <w:szCs w:val="20"/>
          <w:lang w:val="ru-RU"/>
        </w:rPr>
        <w:t>Раздел 2-J – Другие вопросы</w:t>
      </w:r>
    </w:p>
    <w:p w:rsidR="00F44740" w:rsidRPr="0044618E" w:rsidRDefault="00F44740" w:rsidP="0044618E">
      <w:pPr>
        <w:spacing w:before="168"/>
        <w:ind w:left="1440"/>
        <w:rPr>
          <w:i/>
          <w:color w:val="000000"/>
          <w:sz w:val="20"/>
          <w:szCs w:val="20"/>
          <w:lang w:val="ru-RU"/>
        </w:rPr>
      </w:pPr>
      <w:r w:rsidRPr="0044618E">
        <w:rPr>
          <w:i/>
          <w:color w:val="000000"/>
          <w:sz w:val="20"/>
          <w:szCs w:val="20"/>
          <w:lang w:val="ru-RU"/>
        </w:rPr>
        <w:t xml:space="preserve">Профессиональный скептицизм </w:t>
      </w:r>
    </w:p>
    <w:p w:rsidR="00F44740" w:rsidRPr="0044618E" w:rsidRDefault="00F44740" w:rsidP="0044618E">
      <w:pPr>
        <w:numPr>
          <w:ilvl w:val="0"/>
          <w:numId w:val="34"/>
        </w:numPr>
        <w:tabs>
          <w:tab w:val="left" w:pos="1988"/>
        </w:tabs>
        <w:spacing w:before="7" w:line="290" w:lineRule="auto"/>
        <w:ind w:right="335"/>
        <w:jc w:val="both"/>
        <w:rPr>
          <w:color w:val="000000"/>
          <w:sz w:val="26"/>
          <w:szCs w:val="26"/>
          <w:lang w:val="ru-RU"/>
        </w:rPr>
      </w:pPr>
      <w:r w:rsidRPr="0044618E">
        <w:rPr>
          <w:color w:val="000000"/>
          <w:sz w:val="20"/>
          <w:szCs w:val="20"/>
          <w:lang w:val="ru-RU"/>
        </w:rPr>
        <w:t xml:space="preserve">Во вступительном разделе ED-600 IAASB подчеркивает важность профессионального скептицизма и профессионального суждения при выполнении задания по аудиту группы. В </w:t>
      </w:r>
      <w:r>
        <w:rPr>
          <w:color w:val="000000"/>
          <w:sz w:val="20"/>
          <w:szCs w:val="20"/>
          <w:lang w:val="ru-RU"/>
        </w:rPr>
        <w:t>параграф</w:t>
      </w:r>
      <w:r w:rsidRPr="0044618E">
        <w:rPr>
          <w:color w:val="000000"/>
          <w:sz w:val="20"/>
          <w:szCs w:val="20"/>
          <w:lang w:val="ru-RU"/>
        </w:rPr>
        <w:t xml:space="preserve">е 5 ED-600 подчеркивается, что профессиональный скептицизм можно демонстрировать в ходе действий и информационного взаимодействия команды аудиторов, причем важно, чтобы каждый член команды аудиторов проявлял профессиональный скептицизм в ходе всего выполнения задания по аудиту группы. Такое вступление дополнительно подкрепляется прикладными материалами, которые подчеркивают, что другие МСА, такие как </w:t>
      </w:r>
      <w:r>
        <w:rPr>
          <w:color w:val="000000"/>
          <w:sz w:val="20"/>
          <w:szCs w:val="20"/>
          <w:lang w:val="ru-RU"/>
        </w:rPr>
        <w:t>проект</w:t>
      </w:r>
      <w:r w:rsidRPr="0044618E">
        <w:rPr>
          <w:color w:val="000000"/>
          <w:sz w:val="20"/>
          <w:szCs w:val="20"/>
          <w:lang w:val="ru-RU"/>
        </w:rPr>
        <w:t xml:space="preserve"> МСА 220 (пересмотрен), МСА 315 (пересмотрен в 2019 г.), МСА 540 (пересмотрен)</w:t>
      </w:r>
      <w:r w:rsidRPr="0044618E">
        <w:rPr>
          <w:color w:val="000000"/>
          <w:sz w:val="21"/>
          <w:szCs w:val="21"/>
          <w:vertAlign w:val="superscript"/>
          <w:lang w:val="ru-RU"/>
        </w:rPr>
        <w:t>17</w:t>
      </w:r>
      <w:r>
        <w:rPr>
          <w:noProof/>
          <w:lang w:val="ru-RU"/>
        </w:rPr>
        <w:pict>
          <v:shape id="image12.png" o:spid="_x0000_s1039" type="#_x0000_t75" style="position:absolute;left:0;text-align:left;margin-left:81pt;margin-top:16pt;width:2in;height:1pt;z-index:251663872;visibility:visible;mso-position-horizontal-relative:text;mso-position-vertical-relative:text">
            <v:imagedata r:id="rId62" o:title=""/>
            <w10:wrap type="topAndBottom"/>
          </v:shape>
        </w:pict>
      </w:r>
    </w:p>
    <w:p w:rsidR="00F44740" w:rsidRPr="0044618E" w:rsidRDefault="00F44740" w:rsidP="0044618E">
      <w:pPr>
        <w:tabs>
          <w:tab w:val="left" w:pos="1800"/>
        </w:tabs>
        <w:spacing w:before="97"/>
        <w:ind w:left="1440"/>
        <w:rPr>
          <w:i/>
          <w:color w:val="000000"/>
          <w:sz w:val="16"/>
          <w:szCs w:val="16"/>
          <w:lang w:val="ru-RU"/>
        </w:rPr>
      </w:pPr>
      <w:r w:rsidRPr="0044618E">
        <w:rPr>
          <w:color w:val="000000"/>
          <w:sz w:val="16"/>
          <w:szCs w:val="16"/>
          <w:vertAlign w:val="superscript"/>
          <w:lang w:val="ru-RU"/>
        </w:rPr>
        <w:t>16</w:t>
      </w:r>
      <w:r w:rsidRPr="0044618E">
        <w:rPr>
          <w:color w:val="000000"/>
          <w:sz w:val="16"/>
          <w:szCs w:val="16"/>
          <w:lang w:val="ru-RU"/>
        </w:rPr>
        <w:tab/>
        <w:t xml:space="preserve">МСА 300, </w:t>
      </w:r>
      <w:r w:rsidRPr="0044618E">
        <w:rPr>
          <w:i/>
          <w:color w:val="000000"/>
          <w:sz w:val="16"/>
          <w:szCs w:val="16"/>
          <w:lang w:val="ru-RU"/>
        </w:rPr>
        <w:t xml:space="preserve">Планирование аудита финансовой отчетности </w:t>
      </w:r>
    </w:p>
    <w:p w:rsidR="00F44740" w:rsidRPr="0044618E" w:rsidRDefault="00F44740" w:rsidP="0044618E">
      <w:pPr>
        <w:tabs>
          <w:tab w:val="left" w:pos="1800"/>
        </w:tabs>
        <w:spacing w:before="116"/>
        <w:ind w:left="1440"/>
        <w:rPr>
          <w:i/>
          <w:color w:val="000000"/>
          <w:sz w:val="16"/>
          <w:szCs w:val="16"/>
          <w:lang w:val="ru-RU"/>
        </w:rPr>
      </w:pPr>
      <w:r w:rsidRPr="0044618E">
        <w:rPr>
          <w:color w:val="000000"/>
          <w:sz w:val="16"/>
          <w:szCs w:val="16"/>
          <w:vertAlign w:val="superscript"/>
          <w:lang w:val="ru-RU"/>
        </w:rPr>
        <w:t>17</w:t>
      </w:r>
      <w:r w:rsidRPr="0044618E">
        <w:rPr>
          <w:color w:val="000000"/>
          <w:sz w:val="16"/>
          <w:szCs w:val="16"/>
          <w:lang w:val="ru-RU"/>
        </w:rPr>
        <w:tab/>
        <w:t xml:space="preserve">МСА 540 (пересмотрен), </w:t>
      </w:r>
      <w:r w:rsidRPr="0044618E">
        <w:rPr>
          <w:i/>
          <w:color w:val="000000"/>
          <w:sz w:val="16"/>
          <w:szCs w:val="16"/>
          <w:lang w:val="ru-RU"/>
        </w:rPr>
        <w:t>Aудит оценочных значений и связанных раскрытий</w:t>
      </w:r>
    </w:p>
    <w:p w:rsidR="00F44740" w:rsidRPr="0044618E" w:rsidRDefault="00F44740" w:rsidP="0044618E">
      <w:pPr>
        <w:widowControl/>
        <w:rPr>
          <w:rFonts w:cs="Times New Roman"/>
          <w:sz w:val="16"/>
          <w:szCs w:val="16"/>
          <w:lang w:val="ru-RU"/>
        </w:rPr>
        <w:sectPr w:rsidR="00F44740" w:rsidRPr="0044618E">
          <w:pgSz w:w="12240" w:h="15840"/>
          <w:pgMar w:top="1400" w:right="1100" w:bottom="900" w:left="0" w:header="0" w:footer="711" w:gutter="0"/>
          <w:cols w:space="720"/>
          <w:rtlGutter/>
        </w:sectPr>
      </w:pPr>
    </w:p>
    <w:p w:rsidR="00F44740" w:rsidRPr="0044618E" w:rsidRDefault="00F44740" w:rsidP="0044618E">
      <w:pPr>
        <w:tabs>
          <w:tab w:val="left" w:pos="1988"/>
        </w:tabs>
        <w:spacing w:before="172" w:line="290" w:lineRule="auto"/>
        <w:ind w:left="1987" w:right="337"/>
        <w:jc w:val="both"/>
        <w:rPr>
          <w:color w:val="000000"/>
          <w:sz w:val="20"/>
          <w:szCs w:val="20"/>
          <w:lang w:val="ru-RU"/>
        </w:rPr>
      </w:pPr>
      <w:r w:rsidRPr="0044618E">
        <w:rPr>
          <w:color w:val="000000"/>
          <w:sz w:val="20"/>
          <w:szCs w:val="20"/>
          <w:lang w:val="ru-RU"/>
        </w:rPr>
        <w:t>и другие МСА также приводят примеры аудитов, в ходе которых аудитор проявляет профессиональный скептицизм, или такие, когда соответствующая документация может засвидетельствовать, как аудитор выражал профессиональный скептицизм.</w:t>
      </w:r>
    </w:p>
    <w:p w:rsidR="00F44740" w:rsidRPr="0044618E" w:rsidRDefault="00F44740" w:rsidP="0044618E">
      <w:pPr>
        <w:numPr>
          <w:ilvl w:val="0"/>
          <w:numId w:val="34"/>
        </w:numPr>
        <w:tabs>
          <w:tab w:val="left" w:pos="1988"/>
        </w:tabs>
        <w:spacing w:before="172" w:line="290" w:lineRule="auto"/>
        <w:ind w:right="337"/>
        <w:jc w:val="both"/>
        <w:rPr>
          <w:color w:val="000000"/>
          <w:sz w:val="20"/>
          <w:szCs w:val="20"/>
          <w:lang w:val="ru-RU"/>
        </w:rPr>
      </w:pPr>
      <w:r w:rsidRPr="0044618E">
        <w:rPr>
          <w:color w:val="000000"/>
          <w:sz w:val="20"/>
          <w:szCs w:val="20"/>
          <w:lang w:val="ru-RU"/>
        </w:rPr>
        <w:t xml:space="preserve">В дополнение к абзацу во введении, </w:t>
      </w:r>
      <w:r>
        <w:rPr>
          <w:color w:val="000000"/>
          <w:sz w:val="20"/>
          <w:szCs w:val="20"/>
          <w:lang w:val="ru-RU"/>
        </w:rPr>
        <w:t>Параграфы</w:t>
      </w:r>
      <w:r w:rsidRPr="0044618E">
        <w:rPr>
          <w:color w:val="000000"/>
          <w:sz w:val="20"/>
          <w:szCs w:val="20"/>
          <w:lang w:val="ru-RU"/>
        </w:rPr>
        <w:t xml:space="preserve"> 49-51 ED-600 требуют, чтобы команда аудиторов группы «взяла паузу» прежде, чем сформулировать свое мнение по аудиту группы и оценить, было ли получено достаточно соответствующих аудиторских доказательств в результате выполненных аудиторских процедур, в том числе в отношении работы, проделанной аудитором компонентов. Кроме того, в </w:t>
      </w:r>
      <w:r>
        <w:rPr>
          <w:color w:val="000000"/>
          <w:sz w:val="20"/>
          <w:szCs w:val="20"/>
          <w:lang w:val="ru-RU"/>
        </w:rPr>
        <w:t>параграф</w:t>
      </w:r>
      <w:r w:rsidRPr="0044618E">
        <w:rPr>
          <w:color w:val="000000"/>
          <w:sz w:val="20"/>
          <w:szCs w:val="20"/>
          <w:lang w:val="ru-RU"/>
        </w:rPr>
        <w:t>ах 45–46 документа ED-600 требуется, чтобы команда аудиторов группы «отступила на шаг» и оценила, является ли ее информационное взаимодействие с аудиторами компонентов адекватным целям команды аудитора группы. IAASB полагает, что включение этих требований поможет руководителю задания и другим членам команды аудиторов группы в проявлении профессионального скептицизма.</w:t>
      </w:r>
    </w:p>
    <w:p w:rsidR="00F44740" w:rsidRPr="0044618E" w:rsidRDefault="00F44740" w:rsidP="0044618E">
      <w:pPr>
        <w:tabs>
          <w:tab w:val="left" w:pos="1988"/>
        </w:tabs>
        <w:spacing w:before="172" w:line="290" w:lineRule="auto"/>
        <w:ind w:left="1987" w:right="337"/>
        <w:jc w:val="both"/>
        <w:rPr>
          <w:color w:val="000000"/>
          <w:sz w:val="20"/>
          <w:szCs w:val="20"/>
          <w:lang w:val="ru-RU"/>
        </w:rPr>
      </w:pPr>
    </w:p>
    <w:p w:rsidR="00F44740" w:rsidRPr="0044618E" w:rsidRDefault="00F44740" w:rsidP="0044618E">
      <w:pPr>
        <w:spacing w:before="1"/>
        <w:ind w:left="1440"/>
        <w:rPr>
          <w:i/>
          <w:color w:val="000000"/>
          <w:sz w:val="20"/>
          <w:szCs w:val="20"/>
          <w:lang w:val="ru-RU"/>
        </w:rPr>
      </w:pPr>
      <w:r w:rsidRPr="0044618E">
        <w:rPr>
          <w:i/>
          <w:color w:val="000000"/>
          <w:sz w:val="20"/>
          <w:szCs w:val="20"/>
          <w:lang w:val="ru-RU"/>
        </w:rPr>
        <w:t>Приложения</w:t>
      </w:r>
    </w:p>
    <w:p w:rsidR="00F44740" w:rsidRPr="0044618E" w:rsidRDefault="00F44740" w:rsidP="0044618E">
      <w:pPr>
        <w:numPr>
          <w:ilvl w:val="0"/>
          <w:numId w:val="34"/>
        </w:numPr>
        <w:tabs>
          <w:tab w:val="left" w:pos="1988"/>
        </w:tabs>
        <w:spacing w:before="170"/>
        <w:rPr>
          <w:color w:val="000000"/>
          <w:sz w:val="20"/>
          <w:szCs w:val="20"/>
          <w:lang w:val="ru-RU"/>
        </w:rPr>
      </w:pPr>
      <w:r w:rsidRPr="0044618E">
        <w:rPr>
          <w:color w:val="000000"/>
          <w:sz w:val="20"/>
          <w:szCs w:val="20"/>
          <w:lang w:val="ru-RU"/>
        </w:rPr>
        <w:t>IAASB согласился внести следующие изменения в приложения к ED-600:</w:t>
      </w:r>
    </w:p>
    <w:p w:rsidR="00F44740" w:rsidRPr="0044618E" w:rsidRDefault="00F44740" w:rsidP="0044618E">
      <w:pPr>
        <w:numPr>
          <w:ilvl w:val="1"/>
          <w:numId w:val="35"/>
        </w:numPr>
        <w:spacing w:before="107"/>
        <w:jc w:val="both"/>
        <w:rPr>
          <w:color w:val="000000"/>
          <w:sz w:val="20"/>
          <w:szCs w:val="20"/>
          <w:lang w:val="ru-RU"/>
        </w:rPr>
      </w:pPr>
      <w:r w:rsidRPr="0044618E">
        <w:rPr>
          <w:color w:val="000000"/>
          <w:sz w:val="20"/>
          <w:szCs w:val="20"/>
          <w:lang w:val="ru-RU"/>
        </w:rPr>
        <w:t>Приложение 1 к ED-600 было добавлено для формулировки дополнительных указаний по вопросам, которые команда аудиторов группы может рассмотреть, определяя, должны ли аудиторы компонентов участвовать в аудите группы и в какой степени.</w:t>
      </w:r>
    </w:p>
    <w:p w:rsidR="00F44740" w:rsidRPr="0044618E" w:rsidRDefault="00F44740" w:rsidP="0044618E">
      <w:pPr>
        <w:numPr>
          <w:ilvl w:val="1"/>
          <w:numId w:val="35"/>
        </w:numPr>
        <w:spacing w:before="107"/>
        <w:jc w:val="both"/>
        <w:rPr>
          <w:color w:val="000000"/>
          <w:sz w:val="20"/>
          <w:szCs w:val="20"/>
          <w:lang w:val="ru-RU"/>
        </w:rPr>
      </w:pPr>
      <w:r w:rsidRPr="0044618E">
        <w:rPr>
          <w:color w:val="000000"/>
          <w:sz w:val="20"/>
          <w:szCs w:val="20"/>
          <w:lang w:val="ru-RU"/>
        </w:rPr>
        <w:t>Приложение 3 к ED-600 приведено в соответствие с Приложением 3 к МСА 315 (пересмотрен</w:t>
      </w:r>
      <w:r>
        <w:rPr>
          <w:color w:val="000000"/>
          <w:sz w:val="20"/>
          <w:szCs w:val="20"/>
          <w:lang w:val="ru-RU"/>
        </w:rPr>
        <w:t>ному</w:t>
      </w:r>
      <w:r w:rsidRPr="0044618E">
        <w:rPr>
          <w:color w:val="000000"/>
          <w:sz w:val="20"/>
          <w:szCs w:val="20"/>
          <w:lang w:val="ru-RU"/>
        </w:rPr>
        <w:t xml:space="preserve"> в 2019 г.). Приложение 3 к МСА 315 (пересмотрен</w:t>
      </w:r>
      <w:r>
        <w:rPr>
          <w:color w:val="000000"/>
          <w:sz w:val="20"/>
          <w:szCs w:val="20"/>
          <w:lang w:val="ru-RU"/>
        </w:rPr>
        <w:t>ному</w:t>
      </w:r>
      <w:r w:rsidRPr="0044618E">
        <w:rPr>
          <w:color w:val="000000"/>
          <w:sz w:val="20"/>
          <w:szCs w:val="20"/>
          <w:lang w:val="ru-RU"/>
        </w:rPr>
        <w:t xml:space="preserve"> в 2019 г.) объясняет составляющие системы внутреннего контроля, а также ограничения системы внутреннего контроля организации. Учитывая такое согласование, IAASB изменил название приложения и вводную формулировку и добавил, где это необходимо, дополнительные примеры элементов управления, которые могут быть полезны для понимания системы внутреннего контроля группы в ее окружении.</w:t>
      </w:r>
    </w:p>
    <w:p w:rsidR="00F44740" w:rsidRPr="0044618E" w:rsidRDefault="00F44740" w:rsidP="0044618E">
      <w:pPr>
        <w:numPr>
          <w:ilvl w:val="1"/>
          <w:numId w:val="35"/>
        </w:numPr>
        <w:spacing w:before="107"/>
        <w:jc w:val="both"/>
        <w:rPr>
          <w:color w:val="000000"/>
          <w:sz w:val="20"/>
          <w:szCs w:val="20"/>
          <w:lang w:val="ru-RU"/>
        </w:rPr>
      </w:pPr>
      <w:r w:rsidRPr="0044618E">
        <w:rPr>
          <w:color w:val="000000"/>
          <w:sz w:val="20"/>
          <w:szCs w:val="20"/>
          <w:lang w:val="ru-RU"/>
        </w:rPr>
        <w:t>Приложение 4 к ED-600 приведено в соответствие с формулировкой МСА 315 (пересмотрен</w:t>
      </w:r>
      <w:r>
        <w:rPr>
          <w:color w:val="000000"/>
          <w:sz w:val="20"/>
          <w:szCs w:val="20"/>
          <w:lang w:val="ru-RU"/>
        </w:rPr>
        <w:t>ного</w:t>
      </w:r>
      <w:r w:rsidRPr="0044618E">
        <w:rPr>
          <w:color w:val="000000"/>
          <w:sz w:val="20"/>
          <w:szCs w:val="20"/>
          <w:lang w:val="ru-RU"/>
        </w:rPr>
        <w:t xml:space="preserve"> в 2019 г.). Кроме того, соответствующие события или условия были связаны с неотъемлемыми факторами риска и представлены аналогично Приложению 2 к МСА 315 (пересмотрен в 2019 г.)</w:t>
      </w:r>
    </w:p>
    <w:p w:rsidR="00F44740" w:rsidRPr="0044618E" w:rsidRDefault="00F44740" w:rsidP="0044618E">
      <w:pPr>
        <w:numPr>
          <w:ilvl w:val="1"/>
          <w:numId w:val="35"/>
        </w:numPr>
        <w:spacing w:before="107"/>
        <w:jc w:val="both"/>
        <w:rPr>
          <w:color w:val="000000"/>
          <w:sz w:val="20"/>
          <w:szCs w:val="20"/>
          <w:lang w:val="ru-RU"/>
        </w:rPr>
      </w:pPr>
      <w:r w:rsidRPr="0044618E">
        <w:rPr>
          <w:color w:val="000000"/>
          <w:sz w:val="20"/>
          <w:szCs w:val="20"/>
          <w:lang w:val="ru-RU"/>
        </w:rPr>
        <w:t>IAASB обсудил Приложения 4 и 5 к действующему МСА 600 и пришел к следующим выводам:</w:t>
      </w:r>
    </w:p>
    <w:p w:rsidR="00F44740" w:rsidRPr="0044618E" w:rsidRDefault="00F44740" w:rsidP="0044618E">
      <w:pPr>
        <w:numPr>
          <w:ilvl w:val="2"/>
          <w:numId w:val="36"/>
        </w:numPr>
        <w:tabs>
          <w:tab w:val="left" w:pos="3082"/>
        </w:tabs>
        <w:spacing w:before="128" w:line="288" w:lineRule="auto"/>
        <w:ind w:right="338"/>
        <w:jc w:val="both"/>
        <w:rPr>
          <w:color w:val="000000"/>
          <w:sz w:val="20"/>
          <w:szCs w:val="20"/>
          <w:lang w:val="ru-RU"/>
        </w:rPr>
      </w:pPr>
      <w:r w:rsidRPr="0044618E">
        <w:rPr>
          <w:color w:val="000000"/>
          <w:sz w:val="20"/>
          <w:szCs w:val="20"/>
          <w:lang w:val="ru-RU"/>
        </w:rPr>
        <w:t>Приложение 4 к действующему МСА 600, где приведены примеры вопросов, которые могут быть включены аудитором компонентов в его подтверждение участия в задании, адресованное им команде аудита группы, в ED-600 включено не было. IAASB отметил, что со времени выпуска действующего МСА 600 практика аудитов развивалась, и многие фирмы создали свои собственные шаблоны для связи с аудиторами компонентов.</w:t>
      </w:r>
    </w:p>
    <w:p w:rsidR="00F44740" w:rsidRPr="0044618E" w:rsidRDefault="00F44740" w:rsidP="0044618E">
      <w:pPr>
        <w:numPr>
          <w:ilvl w:val="2"/>
          <w:numId w:val="36"/>
        </w:numPr>
        <w:tabs>
          <w:tab w:val="left" w:pos="3082"/>
        </w:tabs>
        <w:spacing w:before="128" w:line="288" w:lineRule="auto"/>
        <w:ind w:right="338"/>
        <w:jc w:val="both"/>
        <w:rPr>
          <w:color w:val="000000"/>
          <w:sz w:val="20"/>
          <w:szCs w:val="20"/>
          <w:lang w:val="ru-RU"/>
        </w:rPr>
      </w:pPr>
      <w:r w:rsidRPr="0044618E">
        <w:rPr>
          <w:color w:val="000000"/>
          <w:sz w:val="20"/>
          <w:szCs w:val="20"/>
          <w:lang w:val="ru-RU"/>
        </w:rPr>
        <w:t xml:space="preserve">IAASB придерживался мнения, что требования и </w:t>
      </w:r>
      <w:r>
        <w:rPr>
          <w:color w:val="000000"/>
          <w:sz w:val="20"/>
          <w:szCs w:val="20"/>
          <w:lang w:val="ru-RU"/>
        </w:rPr>
        <w:t>пояснительные</w:t>
      </w:r>
      <w:r w:rsidRPr="0044618E">
        <w:rPr>
          <w:color w:val="000000"/>
          <w:sz w:val="20"/>
          <w:szCs w:val="20"/>
          <w:lang w:val="ru-RU"/>
        </w:rPr>
        <w:t xml:space="preserve"> материалы в ED-600 организованы более четко и, следовательно, больше нет необходимости в Приложении 5, где обобщены вопросы, которые действующий МСА 600 требует включить в инструкции команде аудита группы и дополнительные вопросы, которые могут быть туда  включены.</w:t>
      </w:r>
    </w:p>
    <w:p w:rsidR="00F44740" w:rsidRPr="0044618E" w:rsidRDefault="00F44740" w:rsidP="0044618E">
      <w:pPr>
        <w:spacing w:before="126" w:line="290" w:lineRule="auto"/>
        <w:ind w:left="2534" w:right="338"/>
        <w:jc w:val="both"/>
        <w:rPr>
          <w:color w:val="000000"/>
          <w:sz w:val="20"/>
          <w:szCs w:val="20"/>
          <w:lang w:val="ru-RU"/>
        </w:rPr>
        <w:sectPr w:rsidR="00F44740" w:rsidRPr="0044618E" w:rsidSect="002761A8">
          <w:pgSz w:w="12240" w:h="15840"/>
          <w:pgMar w:top="1079" w:right="1100" w:bottom="900" w:left="0" w:header="0" w:footer="711" w:gutter="0"/>
          <w:cols w:space="720"/>
          <w:rtlGutter/>
        </w:sectPr>
      </w:pPr>
      <w:r w:rsidRPr="0044618E">
        <w:rPr>
          <w:color w:val="000000"/>
          <w:sz w:val="20"/>
          <w:szCs w:val="20"/>
          <w:lang w:val="ru-RU"/>
        </w:rPr>
        <w:t>Однако IAASB все же счел руководящие указания в этих приложениях полезными и пришел к выводу, что такие руководящие указания могут быть целенаправленным образом вынесены за пределы ED-600 как часть материалов, предлагаемых после выпуска окончательного пересмотренного стандарта в помощь по его внедрению.</w:t>
      </w:r>
    </w:p>
    <w:p w:rsidR="00F44740" w:rsidRPr="0044618E" w:rsidRDefault="00F44740" w:rsidP="0044618E">
      <w:pPr>
        <w:spacing w:before="78"/>
        <w:ind w:left="1440"/>
        <w:rPr>
          <w:i/>
          <w:color w:val="000000"/>
          <w:sz w:val="20"/>
          <w:szCs w:val="20"/>
          <w:lang w:val="ru-RU"/>
        </w:rPr>
      </w:pPr>
      <w:r w:rsidRPr="0044618E">
        <w:rPr>
          <w:i/>
          <w:color w:val="000000"/>
          <w:sz w:val="20"/>
          <w:szCs w:val="20"/>
          <w:lang w:val="ru-RU"/>
        </w:rPr>
        <w:t>Деятельность в поддержку внедрения стандарта</w:t>
      </w:r>
    </w:p>
    <w:p w:rsidR="00F44740" w:rsidRPr="0044618E" w:rsidRDefault="00F44740" w:rsidP="0044618E">
      <w:pPr>
        <w:numPr>
          <w:ilvl w:val="0"/>
          <w:numId w:val="34"/>
        </w:numPr>
        <w:tabs>
          <w:tab w:val="left" w:pos="1988"/>
        </w:tabs>
        <w:spacing w:before="171" w:line="290" w:lineRule="auto"/>
        <w:ind w:right="338"/>
        <w:jc w:val="both"/>
        <w:rPr>
          <w:color w:val="000000"/>
          <w:sz w:val="20"/>
          <w:szCs w:val="20"/>
          <w:lang w:val="ru-RU"/>
        </w:rPr>
      </w:pPr>
      <w:r w:rsidRPr="0044618E">
        <w:rPr>
          <w:color w:val="000000"/>
          <w:sz w:val="20"/>
          <w:szCs w:val="20"/>
          <w:lang w:val="ru-RU"/>
        </w:rPr>
        <w:t xml:space="preserve">Респонденты ITC часто упоминали вопросы, по которым можно было бы предложить дополнительные рекомендации или примеры внедрения вне пределов окончательно пересмотренного стандарта. В ходе обсуждений IAASB также определил ряд направлений, в которых может оказаться полезной поддержка </w:t>
      </w:r>
      <w:r w:rsidRPr="0044618E">
        <w:rPr>
          <w:color w:val="000000"/>
          <w:lang w:val="ru-RU"/>
        </w:rPr>
        <w:t>внедрения стандарта</w:t>
      </w:r>
      <w:r w:rsidRPr="0044618E">
        <w:rPr>
          <w:color w:val="000000"/>
          <w:sz w:val="20"/>
          <w:szCs w:val="20"/>
          <w:lang w:val="ru-RU"/>
        </w:rPr>
        <w:t>.</w:t>
      </w:r>
    </w:p>
    <w:p w:rsidR="00F44740" w:rsidRPr="0044618E" w:rsidRDefault="00F44740" w:rsidP="0044618E">
      <w:pPr>
        <w:numPr>
          <w:ilvl w:val="0"/>
          <w:numId w:val="34"/>
        </w:numPr>
        <w:tabs>
          <w:tab w:val="left" w:pos="1988"/>
        </w:tabs>
        <w:spacing w:before="171" w:line="290" w:lineRule="auto"/>
        <w:ind w:right="338"/>
        <w:jc w:val="both"/>
        <w:rPr>
          <w:color w:val="000000"/>
          <w:sz w:val="20"/>
          <w:szCs w:val="20"/>
          <w:lang w:val="ru-RU"/>
        </w:rPr>
      </w:pPr>
      <w:r w:rsidRPr="0044618E">
        <w:rPr>
          <w:color w:val="000000"/>
          <w:sz w:val="20"/>
          <w:szCs w:val="20"/>
          <w:lang w:val="ru-RU"/>
        </w:rPr>
        <w:t>IAASB обязуется предпринимать действия в поддержку осведомленности со стороны специалистов о пересмотренном стандарте, его понимания и эффективного внедрения после доработки. Соответствующие материалы и мероприятия могут включать публикацию первого руководства по внедрению стандарта и списка часто задаваемых вопросов, проведение вебинаров и пр., по мере необходимости. IAASB будет также, при необходимости, поддерживать связь с другими организациями и координировать с ними свою деятельность (в том числе с национальными разработчиками стандартов и IFAC/МФБ) в том, что касается потребностей в других руководствах в поддержку пересмотренного стандарта.</w:t>
      </w:r>
    </w:p>
    <w:p w:rsidR="00F44740" w:rsidRDefault="00F44740" w:rsidP="0044618E">
      <w:pPr>
        <w:ind w:left="1440"/>
        <w:rPr>
          <w:i/>
          <w:color w:val="000000"/>
          <w:sz w:val="20"/>
          <w:szCs w:val="20"/>
          <w:lang w:val="ru-RU"/>
        </w:rPr>
      </w:pPr>
    </w:p>
    <w:p w:rsidR="00F44740" w:rsidRPr="0044618E" w:rsidRDefault="00F44740" w:rsidP="0044618E">
      <w:pPr>
        <w:ind w:left="1440"/>
        <w:rPr>
          <w:i/>
          <w:color w:val="000000"/>
          <w:sz w:val="20"/>
          <w:szCs w:val="20"/>
          <w:lang w:val="ru-RU"/>
        </w:rPr>
      </w:pPr>
      <w:r>
        <w:rPr>
          <w:i/>
          <w:color w:val="000000"/>
          <w:sz w:val="20"/>
          <w:szCs w:val="20"/>
          <w:lang w:val="ru-RU"/>
        </w:rPr>
        <w:t>С</w:t>
      </w:r>
      <w:r w:rsidRPr="00A56F31">
        <w:rPr>
          <w:i/>
          <w:color w:val="000000"/>
          <w:sz w:val="20"/>
          <w:szCs w:val="20"/>
          <w:lang w:val="ru-RU"/>
        </w:rPr>
        <w:t>огласующиеся и послед</w:t>
      </w:r>
      <w:r>
        <w:rPr>
          <w:i/>
          <w:color w:val="000000"/>
          <w:sz w:val="20"/>
          <w:szCs w:val="20"/>
          <w:lang w:val="ru-RU"/>
        </w:rPr>
        <w:t>овательные</w:t>
      </w:r>
      <w:r w:rsidRPr="00A56F31">
        <w:rPr>
          <w:i/>
          <w:color w:val="000000"/>
          <w:sz w:val="20"/>
          <w:szCs w:val="20"/>
          <w:lang w:val="ru-RU"/>
        </w:rPr>
        <w:t xml:space="preserve"> поправки</w:t>
      </w:r>
    </w:p>
    <w:p w:rsidR="00F44740" w:rsidRPr="0044618E" w:rsidRDefault="00F44740" w:rsidP="0044618E">
      <w:pPr>
        <w:numPr>
          <w:ilvl w:val="0"/>
          <w:numId w:val="34"/>
        </w:numPr>
        <w:tabs>
          <w:tab w:val="left" w:pos="1988"/>
        </w:tabs>
        <w:spacing w:before="119" w:line="290" w:lineRule="auto"/>
        <w:ind w:right="338"/>
        <w:jc w:val="both"/>
        <w:rPr>
          <w:color w:val="000000"/>
          <w:sz w:val="20"/>
          <w:szCs w:val="20"/>
          <w:lang w:val="ru-RU"/>
        </w:rPr>
      </w:pPr>
      <w:r w:rsidRPr="0044618E">
        <w:rPr>
          <w:color w:val="000000"/>
          <w:sz w:val="20"/>
          <w:szCs w:val="20"/>
          <w:lang w:val="ru-RU"/>
        </w:rPr>
        <w:t>IAASB предлагает ряд согласующих</w:t>
      </w:r>
      <w:r>
        <w:rPr>
          <w:color w:val="000000"/>
          <w:sz w:val="20"/>
          <w:szCs w:val="20"/>
          <w:lang w:val="ru-RU"/>
        </w:rPr>
        <w:t>ся</w:t>
      </w:r>
      <w:r w:rsidRPr="0044618E">
        <w:rPr>
          <w:color w:val="000000"/>
          <w:sz w:val="20"/>
          <w:szCs w:val="20"/>
          <w:lang w:val="ru-RU"/>
        </w:rPr>
        <w:t xml:space="preserve"> и </w:t>
      </w:r>
      <w:r>
        <w:rPr>
          <w:color w:val="000000"/>
          <w:sz w:val="20"/>
          <w:szCs w:val="20"/>
          <w:lang w:val="ru-RU"/>
        </w:rPr>
        <w:t>последовательных</w:t>
      </w:r>
      <w:r w:rsidRPr="0044618E">
        <w:rPr>
          <w:color w:val="000000"/>
          <w:sz w:val="20"/>
          <w:szCs w:val="20"/>
          <w:lang w:val="ru-RU"/>
        </w:rPr>
        <w:t xml:space="preserve"> поправок, вытекающих из ED-600. Предлагаемые изменения представлены в примечаниях к выделенным частям текста соответствующих </w:t>
      </w:r>
      <w:r>
        <w:rPr>
          <w:color w:val="000000"/>
          <w:sz w:val="20"/>
          <w:szCs w:val="20"/>
          <w:lang w:val="ru-RU"/>
        </w:rPr>
        <w:t>параграф</w:t>
      </w:r>
      <w:r w:rsidRPr="0044618E">
        <w:rPr>
          <w:color w:val="000000"/>
          <w:sz w:val="20"/>
          <w:szCs w:val="20"/>
          <w:lang w:val="ru-RU"/>
        </w:rPr>
        <w:t xml:space="preserve">ов различных стандартов. В этих примечаниях представлены только те абзацы, которые предлагается изменить, или которые необходимы как контекст </w:t>
      </w:r>
      <w:r>
        <w:rPr>
          <w:color w:val="000000"/>
          <w:sz w:val="20"/>
          <w:szCs w:val="20"/>
          <w:lang w:val="ru-RU"/>
        </w:rPr>
        <w:t>проектов</w:t>
      </w:r>
      <w:r w:rsidRPr="0044618E">
        <w:rPr>
          <w:color w:val="000000"/>
          <w:sz w:val="20"/>
          <w:szCs w:val="20"/>
          <w:lang w:val="ru-RU"/>
        </w:rPr>
        <w:t xml:space="preserve"> изменений. Во многих случаях изменения касаются согласования терминологии или формулировок с ED-600.</w:t>
      </w:r>
    </w:p>
    <w:p w:rsidR="00F44740" w:rsidRPr="0044618E" w:rsidRDefault="00F44740" w:rsidP="0044618E">
      <w:pPr>
        <w:tabs>
          <w:tab w:val="left" w:pos="1988"/>
        </w:tabs>
        <w:spacing w:before="119" w:line="290" w:lineRule="auto"/>
        <w:ind w:left="1440" w:right="338"/>
        <w:jc w:val="both"/>
        <w:rPr>
          <w:color w:val="000000"/>
          <w:sz w:val="20"/>
          <w:szCs w:val="20"/>
          <w:lang w:val="ru-RU"/>
        </w:rPr>
      </w:pPr>
      <w:r>
        <w:rPr>
          <w:color w:val="000000"/>
          <w:sz w:val="20"/>
          <w:szCs w:val="20"/>
          <w:lang w:val="ru-RU"/>
        </w:rPr>
        <w:t>Проект</w:t>
      </w:r>
      <w:r w:rsidRPr="0044618E">
        <w:rPr>
          <w:color w:val="000000"/>
          <w:sz w:val="20"/>
          <w:szCs w:val="20"/>
          <w:lang w:val="ru-RU"/>
        </w:rPr>
        <w:t xml:space="preserve"> МСА 220 (пересмотрен</w:t>
      </w:r>
      <w:r>
        <w:rPr>
          <w:color w:val="000000"/>
          <w:sz w:val="20"/>
          <w:szCs w:val="20"/>
          <w:lang w:val="ru-RU"/>
        </w:rPr>
        <w:t>ный</w:t>
      </w:r>
      <w:r w:rsidRPr="0044618E">
        <w:rPr>
          <w:color w:val="000000"/>
          <w:sz w:val="20"/>
          <w:szCs w:val="20"/>
          <w:lang w:val="ru-RU"/>
        </w:rPr>
        <w:t xml:space="preserve">) - Руководство по качеству аудита финансовой отчетности </w:t>
      </w:r>
    </w:p>
    <w:p w:rsidR="00F44740" w:rsidRPr="0044618E" w:rsidRDefault="00F44740" w:rsidP="0044618E">
      <w:pPr>
        <w:numPr>
          <w:ilvl w:val="0"/>
          <w:numId w:val="34"/>
        </w:numPr>
        <w:tabs>
          <w:tab w:val="left" w:pos="1988"/>
        </w:tabs>
        <w:spacing w:before="119" w:line="290" w:lineRule="auto"/>
        <w:ind w:right="338"/>
        <w:jc w:val="both"/>
        <w:rPr>
          <w:color w:val="000000"/>
          <w:sz w:val="20"/>
          <w:szCs w:val="20"/>
          <w:lang w:val="ru-RU"/>
        </w:rPr>
      </w:pPr>
      <w:r w:rsidRPr="0044618E">
        <w:rPr>
          <w:color w:val="000000"/>
          <w:sz w:val="20"/>
          <w:szCs w:val="20"/>
          <w:lang w:val="ru-RU"/>
        </w:rPr>
        <w:t xml:space="preserve">Определение руководителя аудита группы </w:t>
      </w:r>
      <w:r>
        <w:rPr>
          <w:color w:val="000000"/>
          <w:sz w:val="20"/>
          <w:szCs w:val="20"/>
          <w:lang w:val="ru-RU"/>
        </w:rPr>
        <w:t>параграф</w:t>
      </w:r>
      <w:r w:rsidRPr="0044618E">
        <w:rPr>
          <w:color w:val="000000"/>
          <w:sz w:val="20"/>
          <w:szCs w:val="20"/>
          <w:lang w:val="ru-RU"/>
        </w:rPr>
        <w:t xml:space="preserve"> 7(h) </w:t>
      </w:r>
      <w:r>
        <w:rPr>
          <w:color w:val="000000"/>
          <w:sz w:val="20"/>
          <w:szCs w:val="20"/>
          <w:lang w:val="ru-RU"/>
        </w:rPr>
        <w:t>д</w:t>
      </w:r>
      <w:r w:rsidRPr="0044618E">
        <w:rPr>
          <w:color w:val="000000"/>
          <w:sz w:val="20"/>
          <w:szCs w:val="20"/>
          <w:lang w:val="ru-RU"/>
        </w:rPr>
        <w:t>е</w:t>
      </w:r>
      <w:r>
        <w:rPr>
          <w:color w:val="000000"/>
          <w:sz w:val="20"/>
          <w:szCs w:val="20"/>
          <w:lang w:val="ru-RU"/>
        </w:rPr>
        <w:t>й</w:t>
      </w:r>
      <w:r w:rsidRPr="0044618E">
        <w:rPr>
          <w:color w:val="000000"/>
          <w:sz w:val="20"/>
          <w:szCs w:val="20"/>
          <w:lang w:val="ru-RU"/>
        </w:rPr>
        <w:t>ствующего МСА 600 включает следующую формулировку в отношении аудиторов</w:t>
      </w:r>
      <w:r>
        <w:rPr>
          <w:color w:val="000000"/>
          <w:sz w:val="20"/>
          <w:szCs w:val="20"/>
          <w:lang w:val="ru-RU"/>
        </w:rPr>
        <w:t>, проводящих совместный аудит</w:t>
      </w:r>
      <w:r>
        <w:rPr>
          <w:color w:val="000000"/>
          <w:sz w:val="20"/>
          <w:szCs w:val="20"/>
          <w:lang w:val="ru-RU"/>
        </w:rPr>
        <w:softHyphen/>
      </w:r>
      <w:r>
        <w:rPr>
          <w:color w:val="000000"/>
          <w:sz w:val="20"/>
          <w:szCs w:val="20"/>
          <w:lang w:val="ru-RU"/>
        </w:rPr>
        <w:softHyphen/>
      </w:r>
      <w:r>
        <w:rPr>
          <w:color w:val="000000"/>
          <w:sz w:val="20"/>
          <w:szCs w:val="20"/>
          <w:lang w:val="ru-RU"/>
        </w:rPr>
        <w:softHyphen/>
      </w:r>
      <w:r w:rsidRPr="0044618E">
        <w:rPr>
          <w:color w:val="000000"/>
          <w:sz w:val="20"/>
          <w:szCs w:val="20"/>
          <w:lang w:val="ru-RU"/>
        </w:rPr>
        <w:t>:</w:t>
      </w:r>
    </w:p>
    <w:p w:rsidR="00F44740" w:rsidRPr="0044618E" w:rsidRDefault="00F44740" w:rsidP="0044618E">
      <w:pPr>
        <w:tabs>
          <w:tab w:val="left" w:pos="1988"/>
        </w:tabs>
        <w:spacing w:before="119" w:line="290" w:lineRule="auto"/>
        <w:ind w:left="1987" w:right="338"/>
        <w:jc w:val="both"/>
        <w:rPr>
          <w:color w:val="000000"/>
          <w:sz w:val="20"/>
          <w:szCs w:val="20"/>
          <w:lang w:val="ru-RU"/>
        </w:rPr>
      </w:pPr>
      <w:r w:rsidRPr="0044618E">
        <w:rPr>
          <w:color w:val="000000"/>
          <w:sz w:val="20"/>
          <w:szCs w:val="20"/>
          <w:lang w:val="ru-RU"/>
        </w:rPr>
        <w:t>Когда соаудиторы проводят аудит группы, соруководители задания и их команды аудиторов групп вместе руководят аудитом группы и формируют команду аудита. Настоящий МСА, однако, не касается отношений между соаудиторами или той работы, которую один соаудитор выполняет в отношении другого соаудитора.</w:t>
      </w:r>
    </w:p>
    <w:p w:rsidR="00F44740" w:rsidRPr="0044618E" w:rsidRDefault="00F44740" w:rsidP="0044618E">
      <w:pPr>
        <w:numPr>
          <w:ilvl w:val="0"/>
          <w:numId w:val="34"/>
        </w:numPr>
        <w:tabs>
          <w:tab w:val="left" w:pos="1988"/>
        </w:tabs>
        <w:spacing w:before="172" w:line="290" w:lineRule="auto"/>
        <w:ind w:right="339"/>
        <w:jc w:val="both"/>
        <w:rPr>
          <w:color w:val="000000"/>
          <w:sz w:val="20"/>
          <w:szCs w:val="20"/>
          <w:lang w:val="ru-RU"/>
        </w:rPr>
      </w:pPr>
      <w:r w:rsidRPr="0044618E">
        <w:rPr>
          <w:color w:val="000000"/>
          <w:sz w:val="20"/>
          <w:szCs w:val="20"/>
          <w:lang w:val="ru-RU"/>
        </w:rPr>
        <w:t>IAASB определил, что соаудиторы могут привлекаться к любому заданию по аудиту, и поэтому лучше всего рассмотреть вопрос о них в предлагаемом МСА 220 (пересмотрен). Тем не менее, IAASB отметил, что данное изменение в предлагаемом МСА 220 (пересмотрен</w:t>
      </w:r>
      <w:r>
        <w:rPr>
          <w:color w:val="000000"/>
          <w:sz w:val="20"/>
          <w:szCs w:val="20"/>
          <w:lang w:val="ru-RU"/>
        </w:rPr>
        <w:t>ном</w:t>
      </w:r>
      <w:r w:rsidRPr="0044618E">
        <w:rPr>
          <w:color w:val="000000"/>
          <w:sz w:val="20"/>
          <w:szCs w:val="20"/>
          <w:lang w:val="ru-RU"/>
        </w:rPr>
        <w:t xml:space="preserve">) не было представлено для общественного обсуждения как часть этого </w:t>
      </w:r>
      <w:r>
        <w:rPr>
          <w:color w:val="000000"/>
          <w:sz w:val="20"/>
          <w:szCs w:val="20"/>
          <w:lang w:val="ru-RU"/>
        </w:rPr>
        <w:t>проекта</w:t>
      </w:r>
      <w:r w:rsidRPr="0044618E">
        <w:rPr>
          <w:color w:val="000000"/>
          <w:sz w:val="20"/>
          <w:szCs w:val="20"/>
          <w:lang w:val="ru-RU"/>
        </w:rPr>
        <w:t xml:space="preserve"> стандарта. В связи с этим IAASB решил, что для проведения общественного обсуждения по данному вопросу будет целесообразн</w:t>
      </w:r>
      <w:r>
        <w:rPr>
          <w:color w:val="000000"/>
          <w:sz w:val="20"/>
          <w:szCs w:val="20"/>
          <w:lang w:val="ru-RU"/>
        </w:rPr>
        <w:t>о</w:t>
      </w:r>
      <w:r w:rsidRPr="0044618E">
        <w:rPr>
          <w:color w:val="000000"/>
          <w:sz w:val="20"/>
          <w:szCs w:val="20"/>
          <w:lang w:val="ru-RU"/>
        </w:rPr>
        <w:t xml:space="preserve"> включить предлагаемое изменение в качестве соответствующей поправки, вытекающей из ED-600, в </w:t>
      </w:r>
      <w:r>
        <w:rPr>
          <w:color w:val="000000"/>
          <w:sz w:val="20"/>
          <w:szCs w:val="20"/>
          <w:lang w:val="ru-RU"/>
        </w:rPr>
        <w:t>пояснительные</w:t>
      </w:r>
      <w:r w:rsidRPr="0044618E">
        <w:rPr>
          <w:color w:val="000000"/>
          <w:sz w:val="20"/>
          <w:szCs w:val="20"/>
          <w:lang w:val="ru-RU"/>
        </w:rPr>
        <w:t xml:space="preserve"> материалы к предлагаемому МСА 220 (пересмотрен).</w:t>
      </w:r>
    </w:p>
    <w:p w:rsidR="00F44740" w:rsidRPr="0044618E" w:rsidRDefault="00F44740" w:rsidP="0044618E">
      <w:pPr>
        <w:ind w:left="1440"/>
        <w:rPr>
          <w:color w:val="000000"/>
          <w:sz w:val="20"/>
          <w:szCs w:val="20"/>
          <w:lang w:val="ru-RU"/>
        </w:rPr>
      </w:pPr>
      <w:r w:rsidRPr="0044618E">
        <w:rPr>
          <w:color w:val="000000"/>
          <w:sz w:val="20"/>
          <w:szCs w:val="20"/>
          <w:lang w:val="ru-RU"/>
        </w:rPr>
        <w:t xml:space="preserve">МСА 300 – Планирование аудита финансовой отчетности </w:t>
      </w:r>
    </w:p>
    <w:p w:rsidR="00F44740" w:rsidRPr="0044618E" w:rsidRDefault="00F44740" w:rsidP="0044618E">
      <w:pPr>
        <w:numPr>
          <w:ilvl w:val="0"/>
          <w:numId w:val="34"/>
        </w:numPr>
        <w:tabs>
          <w:tab w:val="left" w:pos="1988"/>
        </w:tabs>
        <w:spacing w:before="169" w:line="290" w:lineRule="auto"/>
        <w:ind w:right="338"/>
        <w:jc w:val="both"/>
        <w:rPr>
          <w:color w:val="000000"/>
          <w:sz w:val="20"/>
          <w:szCs w:val="20"/>
          <w:lang w:val="ru-RU"/>
        </w:rPr>
      </w:pPr>
      <w:r w:rsidRPr="0044618E">
        <w:rPr>
          <w:color w:val="000000"/>
          <w:sz w:val="20"/>
          <w:szCs w:val="20"/>
          <w:lang w:val="ru-RU"/>
        </w:rPr>
        <w:t xml:space="preserve">В соответствии с </w:t>
      </w:r>
      <w:r>
        <w:rPr>
          <w:color w:val="000000"/>
          <w:sz w:val="20"/>
          <w:szCs w:val="20"/>
          <w:lang w:val="ru-RU"/>
        </w:rPr>
        <w:t>параграф</w:t>
      </w:r>
      <w:r w:rsidRPr="0044618E">
        <w:rPr>
          <w:color w:val="000000"/>
          <w:sz w:val="20"/>
          <w:szCs w:val="20"/>
          <w:lang w:val="ru-RU"/>
        </w:rPr>
        <w:t xml:space="preserve">ом 16 действующего МСА 600 руководитель аудита группы должен проводить обзорную проверку общей стратегии аудита групп и плана аудита групп. В ходе обсуждений ED-600 IAASB отмечал, что было непоследовательным распространить это требование на небольшое несложное задание по аудиту группы (например, группы, состоящей только из двух организаций или бизнес-единиц, работающих в одной сфере деятельности), не охватив при этом большого и сложного аудита, проводимого в одном месте, только потому, что в МСА 300 нет соответствующего требования для руководителя задания. Поэтому IAASB заключил, что такое требование должно применяться ко всем аудиторским заданиям, и предложил соответствующую поправку 11А в качестве </w:t>
      </w:r>
      <w:r>
        <w:rPr>
          <w:color w:val="000000"/>
          <w:sz w:val="20"/>
          <w:szCs w:val="20"/>
          <w:lang w:val="ru-RU"/>
        </w:rPr>
        <w:t>параграф</w:t>
      </w:r>
      <w:r w:rsidRPr="0044618E">
        <w:rPr>
          <w:color w:val="000000"/>
          <w:sz w:val="20"/>
          <w:szCs w:val="20"/>
          <w:lang w:val="ru-RU"/>
        </w:rPr>
        <w:t>а в МСА 300.</w:t>
      </w:r>
    </w:p>
    <w:p w:rsidR="00F44740" w:rsidRPr="0044618E" w:rsidRDefault="00F44740" w:rsidP="0044618E">
      <w:pPr>
        <w:widowControl/>
        <w:spacing w:line="290" w:lineRule="auto"/>
        <w:rPr>
          <w:rFonts w:cs="Times New Roman"/>
          <w:sz w:val="20"/>
          <w:szCs w:val="20"/>
          <w:lang w:val="ru-RU"/>
        </w:rPr>
        <w:sectPr w:rsidR="00F44740" w:rsidRPr="0044618E" w:rsidSect="00AC691B">
          <w:pgSz w:w="12240" w:h="15840"/>
          <w:pgMar w:top="1134" w:right="851" w:bottom="851" w:left="0" w:header="0" w:footer="709" w:gutter="0"/>
          <w:cols w:space="720"/>
          <w:rtlGutter/>
        </w:sectPr>
      </w:pPr>
    </w:p>
    <w:p w:rsidR="00F44740" w:rsidRPr="0044618E" w:rsidRDefault="00F44740" w:rsidP="0044618E">
      <w:pPr>
        <w:spacing w:before="78"/>
        <w:rPr>
          <w:color w:val="000000"/>
          <w:sz w:val="20"/>
          <w:szCs w:val="20"/>
          <w:lang w:val="ru-RU"/>
        </w:rPr>
      </w:pPr>
      <w:r w:rsidRPr="0044618E">
        <w:rPr>
          <w:color w:val="000000"/>
          <w:sz w:val="20"/>
          <w:szCs w:val="20"/>
          <w:lang w:val="ru-RU"/>
        </w:rPr>
        <w:t xml:space="preserve">МСА 402 – Вопросы аудита, относящиеся к организации, использующей обслуживающую организацию </w:t>
      </w:r>
    </w:p>
    <w:p w:rsidR="00F44740" w:rsidRPr="0044618E" w:rsidRDefault="00F44740" w:rsidP="0044618E">
      <w:pPr>
        <w:numPr>
          <w:ilvl w:val="0"/>
          <w:numId w:val="34"/>
        </w:numPr>
        <w:tabs>
          <w:tab w:val="num" w:pos="180"/>
          <w:tab w:val="left" w:pos="1988"/>
        </w:tabs>
        <w:spacing w:before="169" w:line="290" w:lineRule="auto"/>
        <w:ind w:left="360" w:right="338" w:hanging="900"/>
        <w:jc w:val="both"/>
        <w:rPr>
          <w:color w:val="000000"/>
          <w:sz w:val="20"/>
          <w:szCs w:val="20"/>
          <w:lang w:val="ru-RU"/>
        </w:rPr>
      </w:pPr>
      <w:r w:rsidRPr="0044618E">
        <w:rPr>
          <w:color w:val="000000"/>
          <w:sz w:val="20"/>
          <w:szCs w:val="20"/>
          <w:lang w:val="ru-RU"/>
        </w:rPr>
        <w:t xml:space="preserve">IAASB предлагает изменить ссылку на МСА 600 в </w:t>
      </w:r>
      <w:r>
        <w:rPr>
          <w:color w:val="000000"/>
          <w:sz w:val="20"/>
          <w:szCs w:val="20"/>
          <w:lang w:val="ru-RU"/>
        </w:rPr>
        <w:t>параграф</w:t>
      </w:r>
      <w:r w:rsidRPr="0044618E">
        <w:rPr>
          <w:color w:val="000000"/>
          <w:sz w:val="20"/>
          <w:szCs w:val="20"/>
          <w:lang w:val="ru-RU"/>
        </w:rPr>
        <w:t xml:space="preserve">е А19 МСА 402, а вместо этого ссылаться на </w:t>
      </w:r>
      <w:r>
        <w:rPr>
          <w:color w:val="000000"/>
          <w:sz w:val="20"/>
          <w:szCs w:val="20"/>
          <w:lang w:val="ru-RU"/>
        </w:rPr>
        <w:t>проект</w:t>
      </w:r>
      <w:r w:rsidRPr="0044618E">
        <w:rPr>
          <w:color w:val="000000"/>
          <w:sz w:val="20"/>
          <w:szCs w:val="20"/>
          <w:lang w:val="ru-RU"/>
        </w:rPr>
        <w:t xml:space="preserve"> МСА 220 (пересмотрен</w:t>
      </w:r>
      <w:r>
        <w:rPr>
          <w:color w:val="000000"/>
          <w:sz w:val="20"/>
          <w:szCs w:val="20"/>
          <w:lang w:val="ru-RU"/>
        </w:rPr>
        <w:t>ный</w:t>
      </w:r>
      <w:r w:rsidRPr="0044618E">
        <w:rPr>
          <w:color w:val="000000"/>
          <w:sz w:val="20"/>
          <w:szCs w:val="20"/>
          <w:lang w:val="ru-RU"/>
        </w:rPr>
        <w:t xml:space="preserve">). IAASB определил, что </w:t>
      </w:r>
      <w:r>
        <w:rPr>
          <w:color w:val="000000"/>
          <w:sz w:val="20"/>
          <w:szCs w:val="20"/>
          <w:lang w:val="ru-RU"/>
        </w:rPr>
        <w:t>пояснительные</w:t>
      </w:r>
      <w:r w:rsidRPr="0044618E">
        <w:rPr>
          <w:color w:val="000000"/>
          <w:sz w:val="20"/>
          <w:szCs w:val="20"/>
          <w:lang w:val="ru-RU"/>
        </w:rPr>
        <w:t xml:space="preserve"> материалы в предлагаемом МСА 220 (пересмотрен</w:t>
      </w:r>
      <w:r>
        <w:rPr>
          <w:color w:val="000000"/>
          <w:sz w:val="20"/>
          <w:szCs w:val="20"/>
          <w:lang w:val="ru-RU"/>
        </w:rPr>
        <w:t>ном</w:t>
      </w:r>
      <w:r w:rsidRPr="0044618E">
        <w:rPr>
          <w:color w:val="000000"/>
          <w:sz w:val="20"/>
          <w:szCs w:val="20"/>
          <w:lang w:val="ru-RU"/>
        </w:rPr>
        <w:t>) актуальны и, следовательно, могут быть полезны для руководства организацией-аудитором и надзора за другим аудитором, а также для обзорной проверки работы этого аудитора.</w:t>
      </w:r>
    </w:p>
    <w:p w:rsidR="00F44740" w:rsidRPr="0044618E" w:rsidRDefault="00F44740" w:rsidP="0044618E">
      <w:pPr>
        <w:spacing w:before="192"/>
        <w:ind w:left="1440" w:hanging="1800"/>
        <w:outlineLvl w:val="0"/>
        <w:rPr>
          <w:b/>
          <w:color w:val="000000"/>
          <w:sz w:val="28"/>
          <w:szCs w:val="28"/>
          <w:lang w:val="ru-RU"/>
        </w:rPr>
      </w:pPr>
      <w:bookmarkStart w:id="10" w:name="_heading=h.35nkun2" w:colFirst="0" w:colLast="0"/>
      <w:bookmarkEnd w:id="10"/>
      <w:r w:rsidRPr="0044618E">
        <w:rPr>
          <w:b/>
          <w:color w:val="000000"/>
          <w:sz w:val="28"/>
          <w:szCs w:val="28"/>
          <w:lang w:val="ru-RU"/>
        </w:rPr>
        <w:t>Раздел 3 Запрос комментариев</w:t>
      </w:r>
    </w:p>
    <w:p w:rsidR="00F44740" w:rsidRPr="0044618E" w:rsidRDefault="00F44740" w:rsidP="0044618E">
      <w:pPr>
        <w:spacing w:before="163" w:line="290" w:lineRule="auto"/>
        <w:ind w:left="-360" w:right="336"/>
        <w:jc w:val="both"/>
        <w:rPr>
          <w:color w:val="000000"/>
          <w:sz w:val="20"/>
          <w:szCs w:val="20"/>
          <w:lang w:val="ru-RU"/>
        </w:rPr>
      </w:pPr>
      <w:r w:rsidRPr="0044618E">
        <w:rPr>
          <w:color w:val="000000"/>
          <w:sz w:val="20"/>
          <w:szCs w:val="20"/>
          <w:lang w:val="ru-RU"/>
        </w:rPr>
        <w:t xml:space="preserve">Респондентам предлагается дать свои комментарии относительно четкости, понятности и практичности требований и связанных с ними </w:t>
      </w:r>
      <w:r>
        <w:rPr>
          <w:color w:val="000000"/>
          <w:sz w:val="20"/>
          <w:szCs w:val="20"/>
          <w:lang w:val="ru-RU"/>
        </w:rPr>
        <w:t>пояснительных</w:t>
      </w:r>
      <w:r w:rsidRPr="0044618E">
        <w:rPr>
          <w:color w:val="000000"/>
          <w:sz w:val="20"/>
          <w:szCs w:val="20"/>
          <w:lang w:val="ru-RU"/>
        </w:rPr>
        <w:t xml:space="preserve"> материалов, включенных в ED-600. Такие комментарии будут наиболее полезными, если они будут идентифицированы с конкретными аспектами ED-600, и в них будут изложены причины любых опасений по поводу ясности, понятности и практичности применения ED-600, а также предложения по его улучшению.</w:t>
      </w:r>
    </w:p>
    <w:p w:rsidR="00F44740" w:rsidRPr="0044618E" w:rsidRDefault="00F44740" w:rsidP="0044618E">
      <w:pPr>
        <w:spacing w:before="9"/>
        <w:rPr>
          <w:color w:val="000000"/>
          <w:sz w:val="20"/>
          <w:szCs w:val="20"/>
          <w:lang w:val="ru-RU"/>
        </w:rPr>
      </w:pPr>
    </w:p>
    <w:p w:rsidR="00F44740" w:rsidRPr="0044618E" w:rsidRDefault="00F44740" w:rsidP="0044618E">
      <w:pPr>
        <w:ind w:left="1439" w:hanging="2339"/>
        <w:outlineLvl w:val="2"/>
        <w:rPr>
          <w:b/>
          <w:color w:val="000000"/>
          <w:sz w:val="20"/>
          <w:szCs w:val="20"/>
          <w:lang w:val="ru-RU"/>
        </w:rPr>
      </w:pPr>
      <w:r w:rsidRPr="0044618E">
        <w:rPr>
          <w:b/>
          <w:color w:val="000000"/>
          <w:sz w:val="20"/>
          <w:szCs w:val="20"/>
          <w:lang w:val="ru-RU"/>
        </w:rPr>
        <w:t>Общие вопросы</w:t>
      </w:r>
    </w:p>
    <w:p w:rsidR="00F44740" w:rsidRPr="0044618E" w:rsidRDefault="00F44740" w:rsidP="0044618E">
      <w:pPr>
        <w:numPr>
          <w:ilvl w:val="0"/>
          <w:numId w:val="33"/>
        </w:numPr>
        <w:tabs>
          <w:tab w:val="left" w:pos="360"/>
        </w:tabs>
        <w:spacing w:before="119" w:line="288" w:lineRule="auto"/>
        <w:ind w:left="548" w:right="337"/>
        <w:jc w:val="both"/>
        <w:rPr>
          <w:color w:val="000000"/>
          <w:sz w:val="20"/>
          <w:szCs w:val="20"/>
          <w:lang w:val="ru-RU"/>
        </w:rPr>
      </w:pPr>
      <w:r w:rsidRPr="0044618E">
        <w:rPr>
          <w:color w:val="000000"/>
          <w:sz w:val="20"/>
          <w:szCs w:val="20"/>
          <w:lang w:val="ru-RU"/>
        </w:rPr>
        <w:t>В отношении связей с другими стандартами:</w:t>
      </w:r>
    </w:p>
    <w:p w:rsidR="00F44740" w:rsidRPr="0044618E" w:rsidRDefault="00F44740" w:rsidP="0044618E">
      <w:pPr>
        <w:numPr>
          <w:ilvl w:val="1"/>
          <w:numId w:val="33"/>
        </w:numPr>
        <w:tabs>
          <w:tab w:val="left" w:pos="1080"/>
          <w:tab w:val="left" w:pos="2535"/>
        </w:tabs>
        <w:spacing w:before="170" w:line="290" w:lineRule="auto"/>
        <w:ind w:left="1095" w:right="340"/>
        <w:jc w:val="both"/>
        <w:rPr>
          <w:color w:val="000000"/>
          <w:sz w:val="20"/>
          <w:szCs w:val="20"/>
          <w:lang w:val="ru-RU"/>
        </w:rPr>
      </w:pPr>
      <w:r w:rsidRPr="0044618E">
        <w:rPr>
          <w:color w:val="000000"/>
          <w:sz w:val="20"/>
          <w:szCs w:val="20"/>
          <w:lang w:val="ru-RU"/>
        </w:rPr>
        <w:t>Есть ли у ED-600 соответствующие связи с другими МСА и с предлагаемыми ISQM/МСМК?</w:t>
      </w:r>
    </w:p>
    <w:p w:rsidR="00F44740" w:rsidRPr="0044618E" w:rsidRDefault="00F44740" w:rsidP="0044618E">
      <w:pPr>
        <w:numPr>
          <w:ilvl w:val="1"/>
          <w:numId w:val="33"/>
        </w:numPr>
        <w:tabs>
          <w:tab w:val="left" w:pos="1080"/>
        </w:tabs>
        <w:spacing w:before="170" w:line="290" w:lineRule="auto"/>
        <w:ind w:left="1095" w:right="340"/>
        <w:jc w:val="both"/>
        <w:rPr>
          <w:color w:val="000000"/>
          <w:sz w:val="20"/>
          <w:szCs w:val="20"/>
          <w:lang w:val="ru-RU"/>
        </w:rPr>
      </w:pPr>
      <w:r w:rsidRPr="0044618E">
        <w:rPr>
          <w:color w:val="000000"/>
          <w:sz w:val="20"/>
          <w:szCs w:val="20"/>
          <w:lang w:val="ru-RU"/>
        </w:rPr>
        <w:t xml:space="preserve">Достаточно ли в ED-600 учтены особые соображения по аудиту группы, связанные с применением требований и </w:t>
      </w:r>
      <w:r>
        <w:rPr>
          <w:color w:val="000000"/>
          <w:sz w:val="20"/>
          <w:szCs w:val="20"/>
          <w:lang w:val="ru-RU"/>
        </w:rPr>
        <w:t>пояснительных</w:t>
      </w:r>
      <w:r w:rsidRPr="0044618E">
        <w:rPr>
          <w:color w:val="000000"/>
          <w:sz w:val="20"/>
          <w:szCs w:val="20"/>
          <w:lang w:val="ru-RU"/>
        </w:rPr>
        <w:t xml:space="preserve"> материалов из других соответствующих МСА, включая </w:t>
      </w:r>
      <w:r>
        <w:rPr>
          <w:color w:val="000000"/>
          <w:sz w:val="20"/>
          <w:szCs w:val="20"/>
          <w:lang w:val="ru-RU"/>
        </w:rPr>
        <w:t>проект</w:t>
      </w:r>
      <w:r w:rsidRPr="0044618E">
        <w:rPr>
          <w:color w:val="000000"/>
          <w:sz w:val="20"/>
          <w:szCs w:val="20"/>
          <w:lang w:val="ru-RU"/>
        </w:rPr>
        <w:t xml:space="preserve"> МСА 220 (пересмотрен</w:t>
      </w:r>
      <w:r>
        <w:rPr>
          <w:color w:val="000000"/>
          <w:sz w:val="20"/>
          <w:szCs w:val="20"/>
          <w:lang w:val="ru-RU"/>
        </w:rPr>
        <w:t>ный</w:t>
      </w:r>
      <w:r w:rsidRPr="0044618E">
        <w:rPr>
          <w:color w:val="000000"/>
          <w:sz w:val="20"/>
          <w:szCs w:val="20"/>
          <w:lang w:val="ru-RU"/>
        </w:rPr>
        <w:t>)? Существуют ли, по вашему мнению, другие особые соображения в отношении аудита группы, которые не были рассмотрены в ED-600?</w:t>
      </w:r>
    </w:p>
    <w:p w:rsidR="00F44740" w:rsidRPr="0044618E" w:rsidRDefault="00F44740" w:rsidP="0044618E">
      <w:pPr>
        <w:numPr>
          <w:ilvl w:val="0"/>
          <w:numId w:val="33"/>
        </w:numPr>
        <w:tabs>
          <w:tab w:val="left" w:pos="360"/>
        </w:tabs>
        <w:spacing w:before="171" w:line="290" w:lineRule="auto"/>
        <w:ind w:left="360" w:right="336" w:hanging="360"/>
        <w:jc w:val="both"/>
        <w:rPr>
          <w:color w:val="000000"/>
          <w:sz w:val="20"/>
          <w:szCs w:val="20"/>
          <w:lang w:val="ru-RU"/>
        </w:rPr>
      </w:pPr>
      <w:r w:rsidRPr="0044618E">
        <w:rPr>
          <w:color w:val="000000"/>
          <w:sz w:val="20"/>
          <w:szCs w:val="20"/>
          <w:lang w:val="ru-RU"/>
        </w:rPr>
        <w:t>Что касается структуры стандарта, поддерживаете ли вы размещение в ED-600 подразделов, которые подчеркивают требования в отношении привлечения аудиторов компонентов к аудиту группы?</w:t>
      </w:r>
    </w:p>
    <w:p w:rsidR="00F44740" w:rsidRPr="0044618E" w:rsidRDefault="00F44740" w:rsidP="0044618E">
      <w:pPr>
        <w:numPr>
          <w:ilvl w:val="0"/>
          <w:numId w:val="33"/>
        </w:numPr>
        <w:tabs>
          <w:tab w:val="left" w:pos="360"/>
        </w:tabs>
        <w:spacing w:before="171" w:line="290" w:lineRule="auto"/>
        <w:ind w:left="360" w:right="336" w:hanging="360"/>
        <w:jc w:val="both"/>
        <w:rPr>
          <w:color w:val="000000"/>
          <w:sz w:val="20"/>
          <w:szCs w:val="20"/>
          <w:lang w:val="ru-RU"/>
        </w:rPr>
      </w:pPr>
      <w:r w:rsidRPr="0044618E">
        <w:rPr>
          <w:color w:val="000000"/>
          <w:sz w:val="20"/>
          <w:szCs w:val="20"/>
          <w:lang w:val="ru-RU"/>
        </w:rPr>
        <w:t>Укрепляют ли требования ED-600 относительно «профессионального скептицизма» и приводимые там материалы его проявление при аудите финансовой отчетности группы?</w:t>
      </w:r>
    </w:p>
    <w:p w:rsidR="00F44740" w:rsidRPr="0044618E" w:rsidRDefault="00F44740" w:rsidP="0044618E">
      <w:pPr>
        <w:spacing w:before="8"/>
        <w:rPr>
          <w:color w:val="000000"/>
          <w:sz w:val="20"/>
          <w:szCs w:val="20"/>
          <w:lang w:val="ru-RU"/>
        </w:rPr>
      </w:pPr>
    </w:p>
    <w:p w:rsidR="00F44740" w:rsidRPr="0044618E" w:rsidRDefault="00F44740" w:rsidP="0044618E">
      <w:pPr>
        <w:ind w:hanging="900"/>
        <w:outlineLvl w:val="2"/>
        <w:rPr>
          <w:b/>
          <w:color w:val="000000"/>
          <w:sz w:val="20"/>
          <w:szCs w:val="20"/>
          <w:lang w:val="ru-RU"/>
        </w:rPr>
      </w:pPr>
      <w:r w:rsidRPr="0044618E">
        <w:rPr>
          <w:b/>
          <w:color w:val="000000"/>
          <w:sz w:val="20"/>
          <w:szCs w:val="20"/>
          <w:lang w:val="ru-RU"/>
        </w:rPr>
        <w:t>Конкретные вопросы</w:t>
      </w:r>
    </w:p>
    <w:p w:rsidR="00F44740" w:rsidRPr="0044618E" w:rsidRDefault="00F44740" w:rsidP="0044618E">
      <w:pPr>
        <w:numPr>
          <w:ilvl w:val="0"/>
          <w:numId w:val="33"/>
        </w:numPr>
        <w:tabs>
          <w:tab w:val="left" w:pos="360"/>
        </w:tabs>
        <w:spacing w:before="120" w:line="290" w:lineRule="auto"/>
        <w:ind w:left="360" w:right="335" w:hanging="360"/>
        <w:jc w:val="both"/>
        <w:rPr>
          <w:color w:val="000000"/>
          <w:sz w:val="20"/>
          <w:szCs w:val="20"/>
          <w:lang w:val="ru-RU"/>
        </w:rPr>
      </w:pPr>
      <w:r w:rsidRPr="0044618E">
        <w:rPr>
          <w:color w:val="000000"/>
          <w:sz w:val="20"/>
          <w:szCs w:val="20"/>
          <w:lang w:val="ru-RU"/>
        </w:rPr>
        <w:t>Понятны ли область применения и вопросы применимости ED-600? В связи с этим, поддерживаете ли вы определение финансовой отчетности группы, включая его связь с процессом консолидации? Если вы не поддерживаете предлагаем</w:t>
      </w:r>
      <w:r>
        <w:rPr>
          <w:color w:val="000000"/>
          <w:sz w:val="20"/>
          <w:szCs w:val="20"/>
          <w:lang w:val="ru-RU"/>
        </w:rPr>
        <w:t>ую</w:t>
      </w:r>
      <w:r w:rsidRPr="0044618E">
        <w:rPr>
          <w:color w:val="000000"/>
          <w:sz w:val="20"/>
          <w:szCs w:val="20"/>
          <w:lang w:val="ru-RU"/>
        </w:rPr>
        <w:t xml:space="preserve"> </w:t>
      </w:r>
      <w:r>
        <w:rPr>
          <w:color w:val="000000"/>
          <w:sz w:val="20"/>
          <w:szCs w:val="20"/>
          <w:lang w:val="ru-RU"/>
        </w:rPr>
        <w:t>область применения</w:t>
      </w:r>
      <w:r w:rsidRPr="0044618E">
        <w:rPr>
          <w:color w:val="000000"/>
          <w:sz w:val="20"/>
          <w:szCs w:val="20"/>
          <w:lang w:val="ru-RU"/>
        </w:rPr>
        <w:t xml:space="preserve"> ED-600 и его применимость, какую альтернативу(-ы) вы бы предложили сами (пожалуйста, опишите, почему вы считаете такую альтернативу (альтернативы) более подходящей и практически осуществимой).</w:t>
      </w:r>
    </w:p>
    <w:p w:rsidR="00F44740" w:rsidRPr="0044618E" w:rsidRDefault="00F44740" w:rsidP="0044618E">
      <w:pPr>
        <w:numPr>
          <w:ilvl w:val="0"/>
          <w:numId w:val="33"/>
        </w:numPr>
        <w:tabs>
          <w:tab w:val="left" w:pos="360"/>
        </w:tabs>
        <w:spacing w:before="120" w:line="290" w:lineRule="auto"/>
        <w:ind w:left="360" w:right="335" w:hanging="360"/>
        <w:jc w:val="both"/>
        <w:rPr>
          <w:color w:val="000000"/>
          <w:sz w:val="20"/>
          <w:szCs w:val="20"/>
          <w:lang w:val="ru-RU"/>
        </w:rPr>
      </w:pPr>
      <w:r w:rsidRPr="0044618E">
        <w:rPr>
          <w:color w:val="000000"/>
          <w:sz w:val="20"/>
          <w:szCs w:val="20"/>
          <w:lang w:val="ru-RU"/>
        </w:rPr>
        <w:t>Считаете ли вы, что предлагаемый стандарт можно масштабировать для групп разного размера и уровня сложности, признавая, что финансовая отчетность группы, как определено в ED-600, включает финансовую информацию более чем одной организации или бизнес-единицы? Если нет, то какие у вас есть предложения по улучшению масштабируемости этого стандарта?</w:t>
      </w:r>
    </w:p>
    <w:p w:rsidR="00F44740" w:rsidRPr="0044618E" w:rsidRDefault="00F44740" w:rsidP="0044618E">
      <w:pPr>
        <w:numPr>
          <w:ilvl w:val="0"/>
          <w:numId w:val="33"/>
        </w:numPr>
        <w:tabs>
          <w:tab w:val="left" w:pos="360"/>
        </w:tabs>
        <w:spacing w:before="120" w:line="290" w:lineRule="auto"/>
        <w:ind w:left="360" w:right="335" w:hanging="360"/>
        <w:jc w:val="both"/>
        <w:rPr>
          <w:color w:val="000000"/>
          <w:sz w:val="20"/>
          <w:szCs w:val="20"/>
          <w:lang w:val="ru-RU"/>
        </w:rPr>
      </w:pPr>
      <w:r w:rsidRPr="0044618E">
        <w:rPr>
          <w:color w:val="000000"/>
          <w:sz w:val="20"/>
          <w:szCs w:val="20"/>
          <w:lang w:val="ru-RU"/>
        </w:rPr>
        <w:t>Поддерживаете ли вы пересмотренное определение компонента, позволяющее сосредоточиться на «представлении аудитора» об организациях и бизнес-единицах, входящих в группу, для целей планирования и выполнения аудита групп?</w:t>
      </w:r>
    </w:p>
    <w:p w:rsidR="00F44740" w:rsidRPr="0044618E" w:rsidRDefault="00F44740" w:rsidP="0044618E">
      <w:pPr>
        <w:numPr>
          <w:ilvl w:val="0"/>
          <w:numId w:val="33"/>
        </w:numPr>
        <w:tabs>
          <w:tab w:val="left" w:pos="360"/>
        </w:tabs>
        <w:spacing w:before="120" w:line="290" w:lineRule="auto"/>
        <w:ind w:left="360" w:right="335" w:hanging="360"/>
        <w:jc w:val="both"/>
        <w:rPr>
          <w:color w:val="000000"/>
          <w:sz w:val="20"/>
          <w:szCs w:val="20"/>
          <w:lang w:val="ru-RU"/>
        </w:rPr>
      </w:pPr>
      <w:r w:rsidRPr="0044618E">
        <w:rPr>
          <w:color w:val="000000"/>
          <w:sz w:val="20"/>
          <w:szCs w:val="20"/>
          <w:lang w:val="ru-RU"/>
        </w:rPr>
        <w:t xml:space="preserve">Что касается принятия и продолжения задания по аудиту групп, поддерживаете ли вы предложенные изменения требований и </w:t>
      </w:r>
      <w:r>
        <w:rPr>
          <w:color w:val="000000"/>
          <w:sz w:val="20"/>
          <w:szCs w:val="20"/>
          <w:lang w:val="ru-RU"/>
        </w:rPr>
        <w:t>пояснительных</w:t>
      </w:r>
      <w:r w:rsidRPr="0044618E">
        <w:rPr>
          <w:color w:val="000000"/>
          <w:sz w:val="20"/>
          <w:szCs w:val="20"/>
          <w:lang w:val="ru-RU"/>
        </w:rPr>
        <w:t xml:space="preserve"> материалов и, в частности, правильно ли в ED-600 учтены ограничения доступа к информации и людям, а также способы, которыми команда аудиторов группы может преодолеть такие ограничения?</w:t>
      </w:r>
    </w:p>
    <w:p w:rsidR="00F44740" w:rsidRPr="0044618E" w:rsidRDefault="00F44740" w:rsidP="0044618E">
      <w:pPr>
        <w:numPr>
          <w:ilvl w:val="0"/>
          <w:numId w:val="33"/>
        </w:numPr>
        <w:tabs>
          <w:tab w:val="left" w:pos="360"/>
        </w:tabs>
        <w:spacing w:before="120" w:line="290" w:lineRule="auto"/>
        <w:ind w:left="360" w:right="335" w:hanging="360"/>
        <w:jc w:val="both"/>
        <w:rPr>
          <w:color w:val="000000"/>
          <w:sz w:val="20"/>
          <w:szCs w:val="20"/>
          <w:lang w:val="ru-RU"/>
        </w:rPr>
      </w:pPr>
      <w:r w:rsidRPr="0044618E">
        <w:rPr>
          <w:color w:val="000000"/>
          <w:sz w:val="20"/>
          <w:szCs w:val="20"/>
          <w:lang w:val="ru-RU"/>
        </w:rPr>
        <w:t>Приведет ли основанный на оценке риска подход к надлежащей оценке рисков существенного искажения финансовой отчетности группы, а также к разработке и выполнению соответствующих мер для ответа на эти оцененные риски? В частности, IAASB интересуют мнения респондентов по таким вопросам:</w:t>
      </w:r>
    </w:p>
    <w:p w:rsidR="00F44740" w:rsidRPr="0044618E" w:rsidRDefault="00F44740" w:rsidP="0044618E">
      <w:pPr>
        <w:numPr>
          <w:ilvl w:val="1"/>
          <w:numId w:val="33"/>
        </w:numPr>
        <w:tabs>
          <w:tab w:val="left" w:pos="1080"/>
        </w:tabs>
        <w:spacing w:before="118"/>
        <w:ind w:left="1095"/>
        <w:jc w:val="both"/>
        <w:rPr>
          <w:color w:val="000000"/>
          <w:sz w:val="20"/>
          <w:szCs w:val="20"/>
          <w:lang w:val="ru-RU"/>
        </w:rPr>
      </w:pPr>
      <w:r w:rsidRPr="0044618E">
        <w:rPr>
          <w:color w:val="000000"/>
          <w:sz w:val="20"/>
          <w:szCs w:val="20"/>
          <w:lang w:val="ru-RU"/>
        </w:rPr>
        <w:t xml:space="preserve">Являются ли соответствующие обязанности команды аудиторов группы и аудиторов компонентов ясными и </w:t>
      </w:r>
      <w:r>
        <w:rPr>
          <w:color w:val="000000"/>
          <w:sz w:val="20"/>
          <w:szCs w:val="20"/>
          <w:lang w:val="ru-RU"/>
        </w:rPr>
        <w:t>обоснованными</w:t>
      </w:r>
      <w:r w:rsidRPr="0044618E">
        <w:rPr>
          <w:color w:val="000000"/>
          <w:sz w:val="20"/>
          <w:szCs w:val="20"/>
          <w:lang w:val="ru-RU"/>
        </w:rPr>
        <w:t>?</w:t>
      </w:r>
    </w:p>
    <w:p w:rsidR="00F44740" w:rsidRPr="0044618E" w:rsidRDefault="00F44740" w:rsidP="0044618E">
      <w:pPr>
        <w:numPr>
          <w:ilvl w:val="1"/>
          <w:numId w:val="33"/>
        </w:numPr>
        <w:tabs>
          <w:tab w:val="left" w:pos="720"/>
          <w:tab w:val="left" w:pos="1080"/>
        </w:tabs>
        <w:spacing w:before="118"/>
        <w:ind w:left="1095"/>
        <w:jc w:val="both"/>
        <w:rPr>
          <w:color w:val="000000"/>
          <w:sz w:val="20"/>
          <w:szCs w:val="20"/>
          <w:lang w:val="ru-RU"/>
        </w:rPr>
      </w:pPr>
      <w:r w:rsidRPr="0044618E">
        <w:rPr>
          <w:color w:val="000000"/>
          <w:sz w:val="20"/>
          <w:szCs w:val="20"/>
          <w:lang w:val="ru-RU"/>
        </w:rPr>
        <w:t>Являются ли описания взаимодействия между командой аудитора группы и аудитором компонентов на разных этапах аудита группы четкими и надлежащими, включая достаточное участие руководителя команды аудиторов группы и самой команды в аудите группы?</w:t>
      </w:r>
    </w:p>
    <w:p w:rsidR="00F44740" w:rsidRPr="0044618E" w:rsidRDefault="00F44740" w:rsidP="0044618E">
      <w:pPr>
        <w:numPr>
          <w:ilvl w:val="1"/>
          <w:numId w:val="33"/>
        </w:numPr>
        <w:tabs>
          <w:tab w:val="left" w:pos="1080"/>
        </w:tabs>
        <w:spacing w:before="118"/>
        <w:ind w:left="1095"/>
        <w:jc w:val="both"/>
        <w:rPr>
          <w:color w:val="000000"/>
          <w:sz w:val="20"/>
          <w:szCs w:val="20"/>
          <w:lang w:val="ru-RU"/>
        </w:rPr>
      </w:pPr>
      <w:r w:rsidRPr="0044618E">
        <w:rPr>
          <w:color w:val="000000"/>
          <w:sz w:val="20"/>
          <w:szCs w:val="20"/>
          <w:lang w:val="ru-RU"/>
        </w:rPr>
        <w:t>Какие практические проблемы могут возникнуть при внедрении подхода, основанного на оценке риска?</w:t>
      </w:r>
    </w:p>
    <w:p w:rsidR="00F44740" w:rsidRPr="0044618E" w:rsidRDefault="00F44740" w:rsidP="0044618E">
      <w:pPr>
        <w:numPr>
          <w:ilvl w:val="0"/>
          <w:numId w:val="33"/>
        </w:numPr>
        <w:tabs>
          <w:tab w:val="left" w:pos="540"/>
        </w:tabs>
        <w:spacing w:before="119"/>
        <w:ind w:left="548"/>
        <w:jc w:val="both"/>
        <w:rPr>
          <w:color w:val="000000"/>
          <w:sz w:val="20"/>
          <w:szCs w:val="20"/>
          <w:lang w:val="ru-RU"/>
        </w:rPr>
      </w:pPr>
      <w:r w:rsidRPr="0044618E">
        <w:rPr>
          <w:color w:val="000000"/>
          <w:sz w:val="20"/>
          <w:szCs w:val="20"/>
          <w:lang w:val="ru-RU"/>
        </w:rPr>
        <w:t xml:space="preserve">Поддерживаете ли вы включение дополнительных </w:t>
      </w:r>
      <w:r>
        <w:rPr>
          <w:color w:val="000000"/>
          <w:sz w:val="20"/>
          <w:szCs w:val="20"/>
          <w:lang w:val="ru-RU"/>
        </w:rPr>
        <w:t>пояснительных</w:t>
      </w:r>
      <w:r w:rsidRPr="0044618E">
        <w:rPr>
          <w:color w:val="000000"/>
          <w:sz w:val="20"/>
          <w:szCs w:val="20"/>
          <w:lang w:val="ru-RU"/>
        </w:rPr>
        <w:t xml:space="preserve"> материалов по общности мер контроля и централизованной деятельности, и понятны ли и целесообразны ли эти </w:t>
      </w:r>
      <w:r>
        <w:rPr>
          <w:color w:val="000000"/>
          <w:sz w:val="20"/>
          <w:szCs w:val="20"/>
          <w:lang w:val="ru-RU"/>
        </w:rPr>
        <w:t>пояснительные</w:t>
      </w:r>
      <w:r w:rsidRPr="0044618E">
        <w:rPr>
          <w:color w:val="000000"/>
          <w:sz w:val="20"/>
          <w:szCs w:val="20"/>
          <w:lang w:val="ru-RU"/>
        </w:rPr>
        <w:t xml:space="preserve"> материалы?</w:t>
      </w:r>
    </w:p>
    <w:p w:rsidR="00F44740" w:rsidRPr="0044618E" w:rsidRDefault="00F44740" w:rsidP="0044618E">
      <w:pPr>
        <w:numPr>
          <w:ilvl w:val="0"/>
          <w:numId w:val="33"/>
        </w:numPr>
        <w:tabs>
          <w:tab w:val="left" w:pos="540"/>
        </w:tabs>
        <w:spacing w:before="119"/>
        <w:ind w:left="548"/>
        <w:jc w:val="both"/>
        <w:rPr>
          <w:color w:val="000000"/>
          <w:sz w:val="20"/>
          <w:szCs w:val="20"/>
          <w:lang w:val="ru-RU"/>
        </w:rPr>
      </w:pPr>
      <w:r w:rsidRPr="0044618E">
        <w:rPr>
          <w:color w:val="000000"/>
          <w:sz w:val="20"/>
          <w:szCs w:val="20"/>
          <w:lang w:val="ru-RU"/>
        </w:rPr>
        <w:t xml:space="preserve">Поддерживаете ли вы то внимание, которое в ED-600 уделено существенности компонентов для выполнения аудиторских процедур, включая дополнительные </w:t>
      </w:r>
      <w:r>
        <w:rPr>
          <w:color w:val="000000"/>
          <w:sz w:val="20"/>
          <w:szCs w:val="20"/>
          <w:lang w:val="ru-RU"/>
        </w:rPr>
        <w:t>пояснительные</w:t>
      </w:r>
      <w:r w:rsidRPr="0044618E">
        <w:rPr>
          <w:color w:val="000000"/>
          <w:sz w:val="20"/>
          <w:szCs w:val="20"/>
          <w:lang w:val="ru-RU"/>
        </w:rPr>
        <w:t xml:space="preserve"> материалы, включенные в отношении риска агрегации и тех факторов, которые необходимо учитывать при определении существенности компонентов для выполнения аудиторских процедур?</w:t>
      </w:r>
    </w:p>
    <w:p w:rsidR="00F44740" w:rsidRPr="0044618E" w:rsidRDefault="00F44740" w:rsidP="0044618E">
      <w:pPr>
        <w:numPr>
          <w:ilvl w:val="0"/>
          <w:numId w:val="33"/>
        </w:numPr>
        <w:tabs>
          <w:tab w:val="left" w:pos="540"/>
        </w:tabs>
        <w:spacing w:before="119"/>
        <w:ind w:left="548"/>
        <w:jc w:val="both"/>
        <w:rPr>
          <w:color w:val="000000"/>
          <w:sz w:val="20"/>
          <w:szCs w:val="20"/>
          <w:lang w:val="ru-RU"/>
        </w:rPr>
      </w:pPr>
      <w:r w:rsidRPr="0044618E">
        <w:rPr>
          <w:color w:val="000000"/>
          <w:sz w:val="20"/>
          <w:szCs w:val="20"/>
          <w:lang w:val="ru-RU"/>
        </w:rPr>
        <w:t>Поддерживаете ли вы расширенные требования к документации и п</w:t>
      </w:r>
      <w:r>
        <w:rPr>
          <w:color w:val="000000"/>
          <w:sz w:val="20"/>
          <w:szCs w:val="20"/>
          <w:lang w:val="ru-RU"/>
        </w:rPr>
        <w:t xml:space="preserve">ояснительным </w:t>
      </w:r>
      <w:r w:rsidRPr="0044618E">
        <w:rPr>
          <w:color w:val="000000"/>
          <w:sz w:val="20"/>
          <w:szCs w:val="20"/>
          <w:lang w:val="ru-RU"/>
        </w:rPr>
        <w:t xml:space="preserve"> материалам по ней, включая связь с требованиями МСА 230? В частности:</w:t>
      </w:r>
    </w:p>
    <w:p w:rsidR="00F44740" w:rsidRPr="0044618E" w:rsidRDefault="00F44740" w:rsidP="0044618E">
      <w:pPr>
        <w:numPr>
          <w:ilvl w:val="1"/>
          <w:numId w:val="33"/>
        </w:numPr>
        <w:tabs>
          <w:tab w:val="left" w:pos="540"/>
          <w:tab w:val="left" w:pos="1080"/>
        </w:tabs>
        <w:spacing w:before="120" w:line="290" w:lineRule="auto"/>
        <w:ind w:left="1095" w:right="339"/>
        <w:jc w:val="both"/>
        <w:rPr>
          <w:color w:val="000000"/>
          <w:sz w:val="20"/>
          <w:szCs w:val="20"/>
          <w:lang w:val="ru-RU"/>
        </w:rPr>
      </w:pPr>
      <w:r w:rsidRPr="0044618E">
        <w:rPr>
          <w:color w:val="000000"/>
          <w:sz w:val="20"/>
          <w:szCs w:val="20"/>
          <w:lang w:val="ru-RU"/>
        </w:rPr>
        <w:t xml:space="preserve">Существуют ли конкретные вопросы, которые, по вашему мнению, должны быть задокументированы, помимо тех, которые описаны в </w:t>
      </w:r>
      <w:r>
        <w:rPr>
          <w:color w:val="000000"/>
          <w:sz w:val="20"/>
          <w:szCs w:val="20"/>
          <w:lang w:val="ru-RU"/>
        </w:rPr>
        <w:t>параграф</w:t>
      </w:r>
      <w:r w:rsidRPr="0044618E">
        <w:rPr>
          <w:color w:val="000000"/>
          <w:sz w:val="20"/>
          <w:szCs w:val="20"/>
          <w:lang w:val="ru-RU"/>
        </w:rPr>
        <w:t>е 57 ED-600?</w:t>
      </w:r>
    </w:p>
    <w:p w:rsidR="00F44740" w:rsidRPr="0044618E" w:rsidRDefault="00F44740" w:rsidP="0044618E">
      <w:pPr>
        <w:numPr>
          <w:ilvl w:val="1"/>
          <w:numId w:val="33"/>
        </w:numPr>
        <w:tabs>
          <w:tab w:val="left" w:pos="540"/>
          <w:tab w:val="left" w:pos="1080"/>
        </w:tabs>
        <w:spacing w:before="120" w:line="290" w:lineRule="auto"/>
        <w:ind w:left="1095" w:right="339"/>
        <w:jc w:val="both"/>
        <w:rPr>
          <w:color w:val="000000"/>
          <w:sz w:val="20"/>
          <w:szCs w:val="20"/>
          <w:lang w:val="ru-RU"/>
        </w:rPr>
      </w:pPr>
      <w:r w:rsidRPr="0044618E">
        <w:rPr>
          <w:color w:val="000000"/>
          <w:sz w:val="20"/>
          <w:szCs w:val="20"/>
          <w:lang w:val="ru-RU"/>
        </w:rPr>
        <w:t>Согласны ли вы с п</w:t>
      </w:r>
      <w:r>
        <w:rPr>
          <w:color w:val="000000"/>
          <w:sz w:val="20"/>
          <w:szCs w:val="20"/>
          <w:lang w:val="ru-RU"/>
        </w:rPr>
        <w:t>ояснитель</w:t>
      </w:r>
      <w:r w:rsidRPr="0044618E">
        <w:rPr>
          <w:color w:val="000000"/>
          <w:sz w:val="20"/>
          <w:szCs w:val="20"/>
          <w:lang w:val="ru-RU"/>
        </w:rPr>
        <w:t xml:space="preserve">ными материалами, приведенными в </w:t>
      </w:r>
      <w:r>
        <w:rPr>
          <w:color w:val="000000"/>
          <w:sz w:val="20"/>
          <w:szCs w:val="20"/>
          <w:lang w:val="ru-RU"/>
        </w:rPr>
        <w:t>параграф</w:t>
      </w:r>
      <w:r w:rsidRPr="0044618E">
        <w:rPr>
          <w:color w:val="000000"/>
          <w:sz w:val="20"/>
          <w:szCs w:val="20"/>
          <w:lang w:val="ru-RU"/>
        </w:rPr>
        <w:t>ах A129 и A130 ED-600, относящимися к аудиторской документации команды аудитора группы, когда доступ к документации аудитора компонента ограничен?</w:t>
      </w:r>
    </w:p>
    <w:p w:rsidR="00F44740" w:rsidRPr="0044618E" w:rsidRDefault="00F44740" w:rsidP="0044618E">
      <w:pPr>
        <w:numPr>
          <w:ilvl w:val="0"/>
          <w:numId w:val="33"/>
        </w:numPr>
        <w:tabs>
          <w:tab w:val="left" w:pos="540"/>
        </w:tabs>
        <w:spacing w:before="171"/>
        <w:ind w:left="548"/>
        <w:jc w:val="both"/>
        <w:rPr>
          <w:color w:val="000000"/>
          <w:sz w:val="20"/>
          <w:szCs w:val="20"/>
          <w:lang w:val="ru-RU"/>
        </w:rPr>
      </w:pPr>
      <w:r w:rsidRPr="0044618E">
        <w:rPr>
          <w:color w:val="000000"/>
          <w:sz w:val="20"/>
          <w:szCs w:val="20"/>
          <w:lang w:val="ru-RU"/>
        </w:rPr>
        <w:t>Есть ли другие вопросы, которые вы хотели бы затронуть в связи с ED-600?</w:t>
      </w:r>
    </w:p>
    <w:p w:rsidR="00F44740" w:rsidRPr="0044618E" w:rsidRDefault="00F44740" w:rsidP="0044618E">
      <w:pPr>
        <w:tabs>
          <w:tab w:val="left" w:pos="540"/>
        </w:tabs>
        <w:spacing w:before="1"/>
        <w:rPr>
          <w:color w:val="000000"/>
          <w:sz w:val="25"/>
          <w:szCs w:val="25"/>
          <w:lang w:val="ru-RU"/>
        </w:rPr>
      </w:pPr>
    </w:p>
    <w:p w:rsidR="00F44740" w:rsidRPr="0044618E" w:rsidRDefault="00F44740" w:rsidP="0044618E">
      <w:pPr>
        <w:tabs>
          <w:tab w:val="left" w:pos="540"/>
        </w:tabs>
        <w:ind w:left="1" w:hanging="1"/>
        <w:outlineLvl w:val="2"/>
        <w:rPr>
          <w:b/>
          <w:color w:val="000000"/>
          <w:sz w:val="20"/>
          <w:szCs w:val="20"/>
          <w:lang w:val="ru-RU"/>
        </w:rPr>
      </w:pPr>
      <w:r w:rsidRPr="0044618E">
        <w:rPr>
          <w:b/>
          <w:color w:val="000000"/>
          <w:sz w:val="20"/>
          <w:szCs w:val="20"/>
          <w:lang w:val="ru-RU"/>
        </w:rPr>
        <w:t>Запрос общих комментариев</w:t>
      </w:r>
    </w:p>
    <w:p w:rsidR="00F44740" w:rsidRPr="0044618E" w:rsidRDefault="00F44740" w:rsidP="0044618E">
      <w:pPr>
        <w:numPr>
          <w:ilvl w:val="0"/>
          <w:numId w:val="33"/>
        </w:numPr>
        <w:tabs>
          <w:tab w:val="left" w:pos="540"/>
        </w:tabs>
        <w:spacing w:before="171"/>
        <w:ind w:left="548"/>
        <w:jc w:val="both"/>
        <w:rPr>
          <w:color w:val="000000"/>
          <w:sz w:val="20"/>
          <w:szCs w:val="20"/>
          <w:lang w:val="ru-RU"/>
        </w:rPr>
      </w:pPr>
      <w:r w:rsidRPr="0044618E">
        <w:rPr>
          <w:color w:val="000000"/>
          <w:sz w:val="20"/>
          <w:szCs w:val="20"/>
          <w:lang w:val="ru-RU"/>
        </w:rPr>
        <w:t>IAASB также запрашивает комментарии по вопросам, изложенным ниже:</w:t>
      </w:r>
    </w:p>
    <w:p w:rsidR="00F44740" w:rsidRPr="0044618E" w:rsidRDefault="00F44740" w:rsidP="0044618E">
      <w:pPr>
        <w:numPr>
          <w:ilvl w:val="1"/>
          <w:numId w:val="33"/>
        </w:numPr>
        <w:tabs>
          <w:tab w:val="left" w:pos="1080"/>
        </w:tabs>
        <w:spacing w:before="119" w:line="290" w:lineRule="auto"/>
        <w:ind w:left="1095" w:right="342"/>
        <w:jc w:val="both"/>
        <w:rPr>
          <w:color w:val="000000"/>
          <w:sz w:val="20"/>
          <w:szCs w:val="20"/>
          <w:lang w:val="ru-RU"/>
        </w:rPr>
      </w:pPr>
      <w:r w:rsidRPr="0044618E">
        <w:rPr>
          <w:color w:val="000000"/>
          <w:sz w:val="20"/>
          <w:szCs w:val="20"/>
          <w:lang w:val="ru-RU"/>
        </w:rPr>
        <w:t>Переводы - Признавая, что многие респонденты могут планировать выполнение перевода окончательной версии МСА на национальный язык, чтобы использовать его в своем собственном окружении, IAASB приветствует комментарии по потенциальным проблемам перевода, которые респонденты отмечают при обзоре ED-600.</w:t>
      </w:r>
    </w:p>
    <w:p w:rsidR="00F44740" w:rsidRPr="0044618E" w:rsidRDefault="00F44740" w:rsidP="0044618E">
      <w:pPr>
        <w:numPr>
          <w:ilvl w:val="1"/>
          <w:numId w:val="33"/>
        </w:numPr>
        <w:tabs>
          <w:tab w:val="left" w:pos="1080"/>
        </w:tabs>
        <w:spacing w:before="119" w:line="290" w:lineRule="auto"/>
        <w:ind w:left="1095" w:right="342"/>
        <w:jc w:val="both"/>
        <w:rPr>
          <w:color w:val="000000"/>
          <w:sz w:val="20"/>
          <w:szCs w:val="20"/>
          <w:lang w:val="ru-RU"/>
        </w:rPr>
      </w:pPr>
      <w:r w:rsidRPr="0044618E">
        <w:rPr>
          <w:color w:val="000000"/>
          <w:sz w:val="20"/>
          <w:szCs w:val="20"/>
          <w:lang w:val="ru-RU"/>
        </w:rPr>
        <w:t>Дата вступления в силу – Признавая, что ED-600 представляет собой существенно пересмотренный документ, и учитывая необходимость выполнения надлежащей, зависящей от обстоятельств национальной процедуры его перевода и принятия, IAASB считает, что подходящей датой вступления стандарта в силу был бы период финансовой отчетности, начинающийся приблизительно через 18 месяцев после утверждения окончательного варианта МСА. Разрешено и приветствовалось бы более раннее введение МСА в действие. IAASB будет рад комментариям о том, достаточно ли будет такого срока для того, чтобы обеспечить эффективное внедрение МСА.</w:t>
      </w:r>
    </w:p>
    <w:p w:rsidR="00F44740" w:rsidRPr="0044618E" w:rsidRDefault="00F44740" w:rsidP="0044618E">
      <w:pPr>
        <w:spacing w:before="7"/>
        <w:rPr>
          <w:color w:val="000000"/>
          <w:sz w:val="20"/>
          <w:szCs w:val="20"/>
          <w:lang w:val="ru-RU"/>
        </w:rPr>
      </w:pPr>
    </w:p>
    <w:p w:rsidR="00F44740" w:rsidRDefault="00F44740" w:rsidP="0044618E">
      <w:pPr>
        <w:ind w:left="1417" w:hanging="1417"/>
        <w:outlineLvl w:val="2"/>
        <w:rPr>
          <w:b/>
          <w:color w:val="000000"/>
          <w:sz w:val="20"/>
          <w:szCs w:val="20"/>
          <w:lang w:val="ru-RU"/>
        </w:rPr>
      </w:pPr>
    </w:p>
    <w:p w:rsidR="00F44740" w:rsidRDefault="00F44740" w:rsidP="0044618E">
      <w:pPr>
        <w:ind w:left="1417" w:hanging="1417"/>
        <w:outlineLvl w:val="2"/>
        <w:rPr>
          <w:b/>
          <w:color w:val="000000"/>
          <w:sz w:val="20"/>
          <w:szCs w:val="20"/>
          <w:lang w:val="ru-RU"/>
        </w:rPr>
      </w:pPr>
    </w:p>
    <w:p w:rsidR="00F44740" w:rsidRPr="0044618E" w:rsidRDefault="00F44740" w:rsidP="0044618E">
      <w:pPr>
        <w:ind w:left="1417" w:hanging="1417"/>
        <w:outlineLvl w:val="2"/>
        <w:rPr>
          <w:b/>
          <w:color w:val="000000"/>
          <w:sz w:val="20"/>
          <w:szCs w:val="20"/>
          <w:lang w:val="ru-RU"/>
        </w:rPr>
      </w:pPr>
      <w:r w:rsidRPr="0044618E">
        <w:rPr>
          <w:b/>
          <w:color w:val="000000"/>
          <w:sz w:val="20"/>
          <w:szCs w:val="20"/>
          <w:lang w:val="ru-RU"/>
        </w:rPr>
        <w:t xml:space="preserve">Приглашение к </w:t>
      </w:r>
      <w:r>
        <w:rPr>
          <w:b/>
          <w:color w:val="000000"/>
          <w:sz w:val="20"/>
          <w:szCs w:val="20"/>
          <w:lang w:val="ru-RU"/>
        </w:rPr>
        <w:t>тестированию проекта стандарта</w:t>
      </w:r>
    </w:p>
    <w:p w:rsidR="00F44740" w:rsidRDefault="00F44740" w:rsidP="0044618E">
      <w:pPr>
        <w:spacing w:before="78" w:line="288" w:lineRule="auto"/>
        <w:ind w:right="497"/>
        <w:jc w:val="both"/>
        <w:rPr>
          <w:color w:val="000000"/>
          <w:sz w:val="20"/>
          <w:szCs w:val="20"/>
          <w:lang w:val="ru-RU"/>
        </w:rPr>
      </w:pPr>
    </w:p>
    <w:p w:rsidR="00F44740" w:rsidRPr="0044618E" w:rsidRDefault="00F44740" w:rsidP="0044618E">
      <w:pPr>
        <w:spacing w:before="78" w:line="288" w:lineRule="auto"/>
        <w:ind w:right="497"/>
        <w:jc w:val="both"/>
        <w:rPr>
          <w:color w:val="000000"/>
          <w:sz w:val="20"/>
          <w:szCs w:val="20"/>
          <w:lang w:val="ru-RU"/>
        </w:rPr>
      </w:pPr>
      <w:r w:rsidRPr="0044618E">
        <w:rPr>
          <w:color w:val="000000"/>
          <w:sz w:val="20"/>
          <w:szCs w:val="20"/>
          <w:lang w:val="ru-RU"/>
        </w:rPr>
        <w:t xml:space="preserve">IAASB признает, что многие аудиты являются аудитами финансовой отчетности групп, начиная от аудитов крупнейших и наиболее сложных организаций в мире и до аудитов небольших групп, насчитывающих всего несколько организаций или подразделений. Таким образом, ED-600, вероятно, будет представлять особый интерес для практики аудита фирм всех размеров. Соответственно, IAASB поощряет предложения фирм по проведению </w:t>
      </w:r>
      <w:r w:rsidRPr="00535A4B">
        <w:rPr>
          <w:color w:val="000000"/>
          <w:sz w:val="20"/>
          <w:szCs w:val="20"/>
          <w:lang w:val="ru-RU"/>
        </w:rPr>
        <w:t>тестировани</w:t>
      </w:r>
      <w:r>
        <w:rPr>
          <w:color w:val="000000"/>
          <w:sz w:val="20"/>
          <w:szCs w:val="20"/>
          <w:lang w:val="ru-RU"/>
        </w:rPr>
        <w:t>я</w:t>
      </w:r>
      <w:r>
        <w:rPr>
          <w:b/>
          <w:color w:val="000000"/>
          <w:sz w:val="20"/>
          <w:szCs w:val="20"/>
          <w:lang w:val="ru-RU"/>
        </w:rPr>
        <w:t xml:space="preserve"> </w:t>
      </w:r>
      <w:r w:rsidRPr="00535A4B">
        <w:rPr>
          <w:color w:val="000000"/>
          <w:sz w:val="20"/>
          <w:szCs w:val="20"/>
          <w:lang w:val="ru-RU"/>
        </w:rPr>
        <w:t>проекта стандарта</w:t>
      </w:r>
      <w:r w:rsidRPr="0044618E">
        <w:rPr>
          <w:color w:val="000000"/>
          <w:sz w:val="20"/>
          <w:szCs w:val="20"/>
          <w:vertAlign w:val="superscript"/>
          <w:lang w:val="ru-RU"/>
        </w:rPr>
        <w:t>18</w:t>
      </w:r>
      <w:r w:rsidRPr="0044618E">
        <w:rPr>
          <w:color w:val="000000"/>
          <w:sz w:val="20"/>
          <w:szCs w:val="20"/>
          <w:lang w:val="ru-RU"/>
        </w:rPr>
        <w:t xml:space="preserve"> и приветствует обмен с IAASB результатами любых таких </w:t>
      </w:r>
      <w:r>
        <w:rPr>
          <w:color w:val="000000"/>
          <w:sz w:val="20"/>
          <w:szCs w:val="20"/>
          <w:lang w:val="ru-RU"/>
        </w:rPr>
        <w:t>тестирований</w:t>
      </w:r>
      <w:r w:rsidRPr="0044618E">
        <w:rPr>
          <w:color w:val="000000"/>
          <w:sz w:val="20"/>
          <w:szCs w:val="20"/>
          <w:lang w:val="ru-RU"/>
        </w:rPr>
        <w:t>, проведенных как часть ответов на этот ED.</w:t>
      </w: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rPr>
          <w:color w:val="000000"/>
          <w:sz w:val="20"/>
          <w:szCs w:val="20"/>
          <w:lang w:val="ru-RU"/>
        </w:rPr>
      </w:pPr>
    </w:p>
    <w:p w:rsidR="00F44740" w:rsidRPr="0044618E" w:rsidRDefault="00F44740" w:rsidP="0044618E">
      <w:pPr>
        <w:spacing w:before="4"/>
        <w:rPr>
          <w:color w:val="000000"/>
          <w:sz w:val="14"/>
          <w:szCs w:val="14"/>
          <w:lang w:val="ru-RU"/>
        </w:rPr>
      </w:pPr>
      <w:r>
        <w:rPr>
          <w:noProof/>
          <w:lang w:val="ru-RU"/>
        </w:rPr>
        <w:pict>
          <v:shape id="image14.png" o:spid="_x0000_s1040" type="#_x0000_t75" style="position:absolute;margin-left:81pt;margin-top:9pt;width:2in;height:1pt;z-index:251664896;visibility:visible">
            <v:imagedata r:id="rId63" o:title=""/>
            <w10:wrap type="topAndBottom"/>
          </v:shape>
        </w:pict>
      </w:r>
    </w:p>
    <w:p w:rsidR="00F44740" w:rsidRPr="00CA7A77" w:rsidRDefault="00F44740" w:rsidP="002761A8">
      <w:pPr>
        <w:spacing w:before="97" w:line="312" w:lineRule="auto"/>
        <w:ind w:left="360" w:right="333" w:hanging="360"/>
        <w:jc w:val="both"/>
        <w:rPr>
          <w:lang w:val="ru-RU"/>
        </w:rPr>
      </w:pPr>
      <w:r w:rsidRPr="0044618E">
        <w:rPr>
          <w:color w:val="000000"/>
          <w:sz w:val="16"/>
          <w:szCs w:val="16"/>
          <w:vertAlign w:val="superscript"/>
          <w:lang w:val="ru-RU"/>
        </w:rPr>
        <w:t>18</w:t>
      </w:r>
      <w:r w:rsidRPr="0044618E">
        <w:rPr>
          <w:color w:val="000000"/>
          <w:sz w:val="16"/>
          <w:szCs w:val="16"/>
          <w:lang w:val="ru-RU"/>
        </w:rPr>
        <w:t xml:space="preserve"> </w:t>
      </w:r>
      <w:r>
        <w:rPr>
          <w:color w:val="000000"/>
          <w:sz w:val="16"/>
          <w:szCs w:val="16"/>
          <w:lang w:val="ru-RU"/>
        </w:rPr>
        <w:t xml:space="preserve">   </w:t>
      </w:r>
      <w:r w:rsidRPr="0044618E">
        <w:rPr>
          <w:color w:val="000000"/>
          <w:sz w:val="16"/>
          <w:szCs w:val="16"/>
          <w:lang w:val="ru-RU"/>
        </w:rPr>
        <w:t xml:space="preserve"> IAASB </w:t>
      </w:r>
      <w:r>
        <w:rPr>
          <w:color w:val="000000"/>
          <w:sz w:val="16"/>
          <w:szCs w:val="16"/>
          <w:lang w:val="ru-RU"/>
        </w:rPr>
        <w:t>полагал</w:t>
      </w:r>
      <w:r w:rsidRPr="0044618E">
        <w:rPr>
          <w:color w:val="000000"/>
          <w:sz w:val="16"/>
          <w:szCs w:val="16"/>
          <w:lang w:val="ru-RU"/>
        </w:rPr>
        <w:t xml:space="preserve">, что до утверждения </w:t>
      </w:r>
      <w:r>
        <w:rPr>
          <w:color w:val="000000"/>
          <w:sz w:val="16"/>
          <w:szCs w:val="16"/>
        </w:rPr>
        <w:t>ED</w:t>
      </w:r>
      <w:r w:rsidRPr="006F59AF">
        <w:rPr>
          <w:color w:val="000000"/>
          <w:sz w:val="16"/>
          <w:szCs w:val="16"/>
          <w:lang w:val="ru-RU"/>
        </w:rPr>
        <w:t>-</w:t>
      </w:r>
      <w:r>
        <w:rPr>
          <w:color w:val="000000"/>
          <w:sz w:val="16"/>
          <w:szCs w:val="16"/>
          <w:lang w:val="ru-RU"/>
        </w:rPr>
        <w:t>600 не</w:t>
      </w:r>
      <w:r w:rsidRPr="0044618E">
        <w:rPr>
          <w:color w:val="000000"/>
          <w:sz w:val="16"/>
          <w:szCs w:val="16"/>
          <w:lang w:val="ru-RU"/>
        </w:rPr>
        <w:t xml:space="preserve"> требовалось опубликова</w:t>
      </w:r>
      <w:r>
        <w:rPr>
          <w:color w:val="000000"/>
          <w:sz w:val="16"/>
          <w:szCs w:val="16"/>
          <w:lang w:val="ru-RU"/>
        </w:rPr>
        <w:t>ния</w:t>
      </w:r>
      <w:r w:rsidRPr="0044618E">
        <w:rPr>
          <w:color w:val="000000"/>
          <w:sz w:val="16"/>
          <w:szCs w:val="16"/>
          <w:lang w:val="ru-RU"/>
        </w:rPr>
        <w:t xml:space="preserve"> </w:t>
      </w:r>
      <w:r>
        <w:rPr>
          <w:color w:val="000000"/>
          <w:sz w:val="16"/>
          <w:szCs w:val="16"/>
          <w:lang w:val="ru-RU"/>
        </w:rPr>
        <w:t xml:space="preserve">консультационного </w:t>
      </w:r>
      <w:r w:rsidRPr="0044618E">
        <w:rPr>
          <w:color w:val="000000"/>
          <w:sz w:val="16"/>
          <w:szCs w:val="16"/>
          <w:lang w:val="ru-RU"/>
        </w:rPr>
        <w:t>документ</w:t>
      </w:r>
      <w:r>
        <w:rPr>
          <w:color w:val="000000"/>
          <w:sz w:val="16"/>
          <w:szCs w:val="16"/>
          <w:lang w:val="ru-RU"/>
        </w:rPr>
        <w:t>а, проведения первичного</w:t>
      </w:r>
      <w:r w:rsidRPr="0044618E">
        <w:rPr>
          <w:color w:val="000000"/>
          <w:sz w:val="16"/>
          <w:szCs w:val="16"/>
          <w:lang w:val="ru-RU"/>
        </w:rPr>
        <w:t xml:space="preserve"> </w:t>
      </w:r>
      <w:r>
        <w:rPr>
          <w:color w:val="000000"/>
          <w:sz w:val="16"/>
          <w:szCs w:val="16"/>
          <w:lang w:val="ru-RU"/>
        </w:rPr>
        <w:t>тестирование проекта стандарта или круглого</w:t>
      </w:r>
      <w:r w:rsidRPr="0044618E">
        <w:rPr>
          <w:color w:val="000000"/>
          <w:sz w:val="16"/>
          <w:szCs w:val="16"/>
          <w:lang w:val="ru-RU"/>
        </w:rPr>
        <w:t xml:space="preserve"> стол</w:t>
      </w:r>
      <w:r>
        <w:rPr>
          <w:color w:val="000000"/>
          <w:sz w:val="16"/>
          <w:szCs w:val="16"/>
          <w:lang w:val="ru-RU"/>
        </w:rPr>
        <w:t>а</w:t>
      </w:r>
      <w:r w:rsidRPr="0044618E">
        <w:rPr>
          <w:color w:val="000000"/>
          <w:sz w:val="16"/>
          <w:szCs w:val="16"/>
          <w:lang w:val="ru-RU"/>
        </w:rPr>
        <w:t xml:space="preserve">. Тем не менее, IAASB признает, что некоторые фирмы могут принять решение провести </w:t>
      </w:r>
      <w:r>
        <w:rPr>
          <w:color w:val="000000"/>
          <w:sz w:val="16"/>
          <w:szCs w:val="16"/>
          <w:lang w:val="ru-RU"/>
        </w:rPr>
        <w:t>тестирование проекта стандарта</w:t>
      </w:r>
      <w:r w:rsidRPr="0044618E">
        <w:rPr>
          <w:color w:val="000000"/>
          <w:sz w:val="16"/>
          <w:szCs w:val="16"/>
          <w:lang w:val="ru-RU"/>
        </w:rPr>
        <w:t xml:space="preserve"> прежде, чем давать ответ на ED-600. </w:t>
      </w:r>
      <w:r>
        <w:rPr>
          <w:color w:val="000000"/>
          <w:sz w:val="16"/>
          <w:szCs w:val="16"/>
          <w:lang w:val="ru-RU"/>
        </w:rPr>
        <w:t>Тестирование проекта стандарта может</w:t>
      </w:r>
      <w:r w:rsidRPr="0044618E">
        <w:rPr>
          <w:color w:val="000000"/>
          <w:sz w:val="16"/>
          <w:szCs w:val="16"/>
          <w:lang w:val="ru-RU"/>
        </w:rPr>
        <w:t xml:space="preserve"> принимат</w:t>
      </w:r>
      <w:r>
        <w:rPr>
          <w:color w:val="000000"/>
          <w:sz w:val="16"/>
          <w:szCs w:val="16"/>
          <w:lang w:val="ru-RU"/>
        </w:rPr>
        <w:t>ь различные формы, быть нацелено</w:t>
      </w:r>
      <w:r w:rsidRPr="0044618E">
        <w:rPr>
          <w:color w:val="000000"/>
          <w:sz w:val="16"/>
          <w:szCs w:val="16"/>
          <w:lang w:val="ru-RU"/>
        </w:rPr>
        <w:t xml:space="preserve"> на все или только некоторые определенные этапы аудита группы, или на конкретные требования ED-600 и выполняться на разных уровнях. Проведение </w:t>
      </w:r>
      <w:r>
        <w:rPr>
          <w:color w:val="000000"/>
          <w:sz w:val="16"/>
          <w:szCs w:val="16"/>
          <w:lang w:val="ru-RU"/>
        </w:rPr>
        <w:t>тестирование проекта стандарта</w:t>
      </w:r>
      <w:r w:rsidRPr="0044618E">
        <w:rPr>
          <w:color w:val="000000"/>
          <w:sz w:val="16"/>
          <w:szCs w:val="16"/>
          <w:lang w:val="ru-RU"/>
        </w:rPr>
        <w:t xml:space="preserve"> не является обязательным для того, чтобы отреагировать на ED-600, однако они полезны как источник дополнительной информации и получения таким образом различных точек зрения.</w:t>
      </w:r>
    </w:p>
    <w:sectPr w:rsidR="00F44740" w:rsidRPr="00CA7A77" w:rsidSect="00AA4973">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40" w:rsidRDefault="00F44740" w:rsidP="00772FB4">
      <w:r>
        <w:separator/>
      </w:r>
    </w:p>
  </w:endnote>
  <w:endnote w:type="continuationSeparator" w:id="0">
    <w:p w:rsidR="00F44740" w:rsidRDefault="00F44740" w:rsidP="00772FB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40" w:rsidRDefault="00F44740" w:rsidP="00772FB4">
      <w:r>
        <w:separator/>
      </w:r>
    </w:p>
  </w:footnote>
  <w:footnote w:type="continuationSeparator" w:id="0">
    <w:p w:rsidR="00F44740" w:rsidRDefault="00F44740" w:rsidP="00772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E9A"/>
    <w:multiLevelType w:val="multilevel"/>
    <w:tmpl w:val="0E5C4C50"/>
    <w:lvl w:ilvl="0">
      <w:numFmt w:val="bullet"/>
      <w:lvlText w:val="●"/>
      <w:lvlJc w:val="left"/>
      <w:pPr>
        <w:ind w:left="654" w:hanging="547"/>
      </w:pPr>
      <w:rPr>
        <w:rFonts w:ascii="Noto Sans Symbols" w:eastAsia="Times New Roman" w:hAnsi="Noto Sans Symbols"/>
        <w:sz w:val="20"/>
      </w:rPr>
    </w:lvl>
    <w:lvl w:ilvl="1">
      <w:numFmt w:val="bullet"/>
      <w:lvlText w:val="•"/>
      <w:lvlJc w:val="left"/>
      <w:pPr>
        <w:ind w:left="1124" w:hanging="547"/>
      </w:pPr>
    </w:lvl>
    <w:lvl w:ilvl="2">
      <w:numFmt w:val="bullet"/>
      <w:lvlText w:val="•"/>
      <w:lvlJc w:val="left"/>
      <w:pPr>
        <w:ind w:left="1588" w:hanging="547"/>
      </w:pPr>
    </w:lvl>
    <w:lvl w:ilvl="3">
      <w:numFmt w:val="bullet"/>
      <w:lvlText w:val="•"/>
      <w:lvlJc w:val="left"/>
      <w:pPr>
        <w:ind w:left="2052" w:hanging="548"/>
      </w:pPr>
    </w:lvl>
    <w:lvl w:ilvl="4">
      <w:numFmt w:val="bullet"/>
      <w:lvlText w:val="•"/>
      <w:lvlJc w:val="left"/>
      <w:pPr>
        <w:ind w:left="2516" w:hanging="548"/>
      </w:pPr>
    </w:lvl>
    <w:lvl w:ilvl="5">
      <w:numFmt w:val="bullet"/>
      <w:lvlText w:val="•"/>
      <w:lvlJc w:val="left"/>
      <w:pPr>
        <w:ind w:left="2981" w:hanging="548"/>
      </w:pPr>
    </w:lvl>
    <w:lvl w:ilvl="6">
      <w:numFmt w:val="bullet"/>
      <w:lvlText w:val="•"/>
      <w:lvlJc w:val="left"/>
      <w:pPr>
        <w:ind w:left="3445" w:hanging="548"/>
      </w:pPr>
    </w:lvl>
    <w:lvl w:ilvl="7">
      <w:numFmt w:val="bullet"/>
      <w:lvlText w:val="•"/>
      <w:lvlJc w:val="left"/>
      <w:pPr>
        <w:ind w:left="3909" w:hanging="548"/>
      </w:pPr>
    </w:lvl>
    <w:lvl w:ilvl="8">
      <w:numFmt w:val="bullet"/>
      <w:lvlText w:val="•"/>
      <w:lvlJc w:val="left"/>
      <w:pPr>
        <w:ind w:left="4373" w:hanging="548"/>
      </w:pPr>
    </w:lvl>
  </w:abstractNum>
  <w:abstractNum w:abstractNumId="1">
    <w:nsid w:val="03063526"/>
    <w:multiLevelType w:val="hybridMultilevel"/>
    <w:tmpl w:val="B3C2BCA8"/>
    <w:lvl w:ilvl="0" w:tplc="7698FF16">
      <w:start w:val="96"/>
      <w:numFmt w:val="decimal"/>
      <w:lvlText w:val="%1."/>
      <w:lvlJc w:val="left"/>
      <w:pPr>
        <w:tabs>
          <w:tab w:val="num" w:pos="1800"/>
        </w:tabs>
        <w:ind w:left="1800" w:hanging="360"/>
      </w:pPr>
      <w:rPr>
        <w:rFonts w:cs="Times New Roman" w:hint="default"/>
        <w:sz w:val="20"/>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nsid w:val="051EB328"/>
    <w:multiLevelType w:val="hybridMultilevel"/>
    <w:tmpl w:val="00000000"/>
    <w:lvl w:ilvl="0" w:tplc="FFFFFFFF">
      <w:start w:val="1"/>
      <w:numFmt w:val="decimal"/>
      <w:lvlText w:val="%1."/>
      <w:lvlJc w:val="left"/>
      <w:pPr>
        <w:ind w:left="1987" w:hanging="548"/>
      </w:pPr>
      <w:rPr>
        <w:rFonts w:ascii="Arial" w:eastAsia="Times New Roman" w:hAnsi="Arial" w:cs="Arial"/>
        <w:sz w:val="20"/>
        <w:szCs w:val="20"/>
      </w:rPr>
    </w:lvl>
    <w:lvl w:ilvl="1" w:tplc="FFFFFFFF">
      <w:start w:val="1"/>
      <w:numFmt w:val="lowerLetter"/>
      <w:lvlText w:val="(%2)"/>
      <w:lvlJc w:val="left"/>
      <w:pPr>
        <w:ind w:left="2534" w:hanging="547"/>
      </w:pPr>
      <w:rPr>
        <w:rFonts w:ascii="Arial" w:eastAsia="Times New Roman" w:hAnsi="Arial" w:cs="Arial"/>
        <w:sz w:val="20"/>
        <w:szCs w:val="20"/>
      </w:rPr>
    </w:lvl>
    <w:lvl w:ilvl="2" w:tplc="FFFFFFFF">
      <w:start w:val="1"/>
      <w:numFmt w:val="bullet"/>
      <w:lvlText w:val="•"/>
      <w:lvlJc w:val="left"/>
      <w:pPr>
        <w:ind w:left="3495" w:hanging="548"/>
      </w:pPr>
    </w:lvl>
    <w:lvl w:ilvl="3" w:tplc="FFFFFFFF">
      <w:start w:val="1"/>
      <w:numFmt w:val="bullet"/>
      <w:lvlText w:val="•"/>
      <w:lvlJc w:val="left"/>
      <w:pPr>
        <w:ind w:left="4451" w:hanging="548"/>
      </w:pPr>
    </w:lvl>
    <w:lvl w:ilvl="4" w:tplc="FFFFFFFF">
      <w:start w:val="1"/>
      <w:numFmt w:val="bullet"/>
      <w:lvlText w:val="•"/>
      <w:lvlJc w:val="left"/>
      <w:pPr>
        <w:ind w:left="5406" w:hanging="548"/>
      </w:pPr>
    </w:lvl>
    <w:lvl w:ilvl="5" w:tplc="FFFFFFFF">
      <w:start w:val="1"/>
      <w:numFmt w:val="bullet"/>
      <w:lvlText w:val="•"/>
      <w:lvlJc w:val="left"/>
      <w:pPr>
        <w:ind w:left="6362" w:hanging="547"/>
      </w:pPr>
    </w:lvl>
    <w:lvl w:ilvl="6" w:tplc="FFFFFFFF">
      <w:start w:val="1"/>
      <w:numFmt w:val="bullet"/>
      <w:lvlText w:val="•"/>
      <w:lvlJc w:val="left"/>
      <w:pPr>
        <w:ind w:left="7317" w:hanging="547"/>
      </w:pPr>
    </w:lvl>
    <w:lvl w:ilvl="7" w:tplc="FFFFFFFF">
      <w:start w:val="1"/>
      <w:numFmt w:val="bullet"/>
      <w:lvlText w:val="•"/>
      <w:lvlJc w:val="left"/>
      <w:pPr>
        <w:ind w:left="8273" w:hanging="548"/>
      </w:pPr>
    </w:lvl>
    <w:lvl w:ilvl="8" w:tplc="FFFFFFFF">
      <w:start w:val="1"/>
      <w:numFmt w:val="bullet"/>
      <w:lvlText w:val="•"/>
      <w:lvlJc w:val="left"/>
      <w:pPr>
        <w:ind w:left="9228" w:hanging="548"/>
      </w:pPr>
    </w:lvl>
  </w:abstractNum>
  <w:abstractNum w:abstractNumId="3">
    <w:nsid w:val="05F6627C"/>
    <w:multiLevelType w:val="multilevel"/>
    <w:tmpl w:val="082A92F2"/>
    <w:lvl w:ilvl="0">
      <w:start w:val="1"/>
      <w:numFmt w:val="lowerLetter"/>
      <w:lvlText w:val="(%1)"/>
      <w:lvlJc w:val="left"/>
      <w:pPr>
        <w:ind w:left="2534" w:hanging="547"/>
      </w:pPr>
      <w:rPr>
        <w:rFonts w:ascii="Arial" w:eastAsia="Times New Roman" w:hAnsi="Arial" w:cs="Times New Roman"/>
        <w:sz w:val="20"/>
        <w:szCs w:val="20"/>
      </w:rPr>
    </w:lvl>
    <w:lvl w:ilvl="1">
      <w:numFmt w:val="bullet"/>
      <w:lvlText w:val="•"/>
      <w:lvlJc w:val="left"/>
      <w:pPr>
        <w:ind w:left="3400" w:hanging="548"/>
      </w:pPr>
    </w:lvl>
    <w:lvl w:ilvl="2">
      <w:numFmt w:val="bullet"/>
      <w:lvlText w:val="•"/>
      <w:lvlJc w:val="left"/>
      <w:pPr>
        <w:ind w:left="4260" w:hanging="548"/>
      </w:pPr>
    </w:lvl>
    <w:lvl w:ilvl="3">
      <w:numFmt w:val="bullet"/>
      <w:lvlText w:val="•"/>
      <w:lvlJc w:val="left"/>
      <w:pPr>
        <w:ind w:left="5120" w:hanging="548"/>
      </w:pPr>
    </w:lvl>
    <w:lvl w:ilvl="4">
      <w:numFmt w:val="bullet"/>
      <w:lvlText w:val="•"/>
      <w:lvlJc w:val="left"/>
      <w:pPr>
        <w:ind w:left="5980" w:hanging="548"/>
      </w:pPr>
    </w:lvl>
    <w:lvl w:ilvl="5">
      <w:numFmt w:val="bullet"/>
      <w:lvlText w:val="•"/>
      <w:lvlJc w:val="left"/>
      <w:pPr>
        <w:ind w:left="6840" w:hanging="548"/>
      </w:pPr>
    </w:lvl>
    <w:lvl w:ilvl="6">
      <w:numFmt w:val="bullet"/>
      <w:lvlText w:val="•"/>
      <w:lvlJc w:val="left"/>
      <w:pPr>
        <w:ind w:left="7700" w:hanging="548"/>
      </w:pPr>
    </w:lvl>
    <w:lvl w:ilvl="7">
      <w:numFmt w:val="bullet"/>
      <w:lvlText w:val="•"/>
      <w:lvlJc w:val="left"/>
      <w:pPr>
        <w:ind w:left="8560" w:hanging="548"/>
      </w:pPr>
    </w:lvl>
    <w:lvl w:ilvl="8">
      <w:numFmt w:val="bullet"/>
      <w:lvlText w:val="•"/>
      <w:lvlJc w:val="left"/>
      <w:pPr>
        <w:ind w:left="9420" w:hanging="548"/>
      </w:pPr>
    </w:lvl>
  </w:abstractNum>
  <w:abstractNum w:abstractNumId="4">
    <w:nsid w:val="07CE28CB"/>
    <w:multiLevelType w:val="multilevel"/>
    <w:tmpl w:val="48DEE8F8"/>
    <w:lvl w:ilvl="0">
      <w:start w:val="1"/>
      <w:numFmt w:val="lowerLetter"/>
      <w:lvlText w:val="(%1)"/>
      <w:lvlJc w:val="left"/>
      <w:pPr>
        <w:ind w:left="2534" w:hanging="547"/>
      </w:pPr>
      <w:rPr>
        <w:rFonts w:ascii="Arial" w:eastAsia="Times New Roman" w:hAnsi="Arial" w:cs="Times New Roman"/>
        <w:sz w:val="20"/>
        <w:szCs w:val="20"/>
      </w:rPr>
    </w:lvl>
    <w:lvl w:ilvl="1">
      <w:numFmt w:val="bullet"/>
      <w:lvlText w:val="•"/>
      <w:lvlJc w:val="left"/>
      <w:pPr>
        <w:ind w:left="3400" w:hanging="548"/>
      </w:pPr>
    </w:lvl>
    <w:lvl w:ilvl="2">
      <w:numFmt w:val="bullet"/>
      <w:lvlText w:val="•"/>
      <w:lvlJc w:val="left"/>
      <w:pPr>
        <w:ind w:left="4260" w:hanging="548"/>
      </w:pPr>
    </w:lvl>
    <w:lvl w:ilvl="3">
      <w:numFmt w:val="bullet"/>
      <w:lvlText w:val="•"/>
      <w:lvlJc w:val="left"/>
      <w:pPr>
        <w:ind w:left="5120" w:hanging="548"/>
      </w:pPr>
    </w:lvl>
    <w:lvl w:ilvl="4">
      <w:numFmt w:val="bullet"/>
      <w:lvlText w:val="•"/>
      <w:lvlJc w:val="left"/>
      <w:pPr>
        <w:ind w:left="5980" w:hanging="548"/>
      </w:pPr>
    </w:lvl>
    <w:lvl w:ilvl="5">
      <w:numFmt w:val="bullet"/>
      <w:lvlText w:val="•"/>
      <w:lvlJc w:val="left"/>
      <w:pPr>
        <w:ind w:left="6840" w:hanging="548"/>
      </w:pPr>
    </w:lvl>
    <w:lvl w:ilvl="6">
      <w:numFmt w:val="bullet"/>
      <w:lvlText w:val="•"/>
      <w:lvlJc w:val="left"/>
      <w:pPr>
        <w:ind w:left="7700" w:hanging="548"/>
      </w:pPr>
    </w:lvl>
    <w:lvl w:ilvl="7">
      <w:numFmt w:val="bullet"/>
      <w:lvlText w:val="•"/>
      <w:lvlJc w:val="left"/>
      <w:pPr>
        <w:ind w:left="8560" w:hanging="548"/>
      </w:pPr>
    </w:lvl>
    <w:lvl w:ilvl="8">
      <w:numFmt w:val="bullet"/>
      <w:lvlText w:val="•"/>
      <w:lvlJc w:val="left"/>
      <w:pPr>
        <w:ind w:left="9420" w:hanging="548"/>
      </w:pPr>
    </w:lvl>
  </w:abstractNum>
  <w:abstractNum w:abstractNumId="5">
    <w:nsid w:val="08CF1569"/>
    <w:multiLevelType w:val="multilevel"/>
    <w:tmpl w:val="04102652"/>
    <w:lvl w:ilvl="0">
      <w:start w:val="1"/>
      <w:numFmt w:val="decimal"/>
      <w:lvlText w:val="%1."/>
      <w:lvlJc w:val="left"/>
      <w:pPr>
        <w:ind w:left="1987" w:hanging="548"/>
      </w:pPr>
      <w:rPr>
        <w:rFonts w:ascii="Arial" w:eastAsia="Times New Roman" w:hAnsi="Arial" w:cs="Times New Roman"/>
        <w:sz w:val="20"/>
        <w:szCs w:val="20"/>
      </w:rPr>
    </w:lvl>
    <w:lvl w:ilvl="1">
      <w:numFmt w:val="bullet"/>
      <w:lvlText w:val="●"/>
      <w:lvlJc w:val="left"/>
      <w:pPr>
        <w:ind w:left="2534" w:hanging="547"/>
      </w:pPr>
      <w:rPr>
        <w:rFonts w:ascii="Noto Sans Symbols" w:eastAsia="Times New Roman" w:hAnsi="Noto Sans Symbols"/>
        <w:sz w:val="20"/>
      </w:rPr>
    </w:lvl>
    <w:lvl w:ilvl="2">
      <w:numFmt w:val="bullet"/>
      <w:lvlText w:val="•"/>
      <w:lvlJc w:val="left"/>
      <w:pPr>
        <w:ind w:left="3495" w:hanging="548"/>
      </w:pPr>
    </w:lvl>
    <w:lvl w:ilvl="3">
      <w:numFmt w:val="bullet"/>
      <w:lvlText w:val="•"/>
      <w:lvlJc w:val="left"/>
      <w:pPr>
        <w:ind w:left="4451" w:hanging="548"/>
      </w:pPr>
    </w:lvl>
    <w:lvl w:ilvl="4">
      <w:numFmt w:val="bullet"/>
      <w:lvlText w:val="•"/>
      <w:lvlJc w:val="left"/>
      <w:pPr>
        <w:ind w:left="5406" w:hanging="548"/>
      </w:pPr>
    </w:lvl>
    <w:lvl w:ilvl="5">
      <w:numFmt w:val="bullet"/>
      <w:lvlText w:val="•"/>
      <w:lvlJc w:val="left"/>
      <w:pPr>
        <w:ind w:left="6362" w:hanging="547"/>
      </w:pPr>
    </w:lvl>
    <w:lvl w:ilvl="6">
      <w:numFmt w:val="bullet"/>
      <w:lvlText w:val="•"/>
      <w:lvlJc w:val="left"/>
      <w:pPr>
        <w:ind w:left="7317" w:hanging="547"/>
      </w:pPr>
    </w:lvl>
    <w:lvl w:ilvl="7">
      <w:numFmt w:val="bullet"/>
      <w:lvlText w:val="•"/>
      <w:lvlJc w:val="left"/>
      <w:pPr>
        <w:ind w:left="8273" w:hanging="548"/>
      </w:pPr>
    </w:lvl>
    <w:lvl w:ilvl="8">
      <w:numFmt w:val="bullet"/>
      <w:lvlText w:val="•"/>
      <w:lvlJc w:val="left"/>
      <w:pPr>
        <w:ind w:left="9228" w:hanging="548"/>
      </w:pPr>
    </w:lvl>
  </w:abstractNum>
  <w:abstractNum w:abstractNumId="6">
    <w:nsid w:val="0A7E45A4"/>
    <w:multiLevelType w:val="multilevel"/>
    <w:tmpl w:val="D730F902"/>
    <w:lvl w:ilvl="0">
      <w:numFmt w:val="bullet"/>
      <w:lvlText w:val="●"/>
      <w:lvlJc w:val="left"/>
      <w:pPr>
        <w:ind w:left="654" w:hanging="547"/>
      </w:pPr>
      <w:rPr>
        <w:rFonts w:ascii="Noto Sans Symbols" w:eastAsia="Times New Roman" w:hAnsi="Noto Sans Symbols"/>
        <w:sz w:val="20"/>
      </w:rPr>
    </w:lvl>
    <w:lvl w:ilvl="1">
      <w:numFmt w:val="bullet"/>
      <w:lvlText w:val="•"/>
      <w:lvlJc w:val="left"/>
      <w:pPr>
        <w:ind w:left="1124" w:hanging="547"/>
      </w:pPr>
    </w:lvl>
    <w:lvl w:ilvl="2">
      <w:numFmt w:val="bullet"/>
      <w:lvlText w:val="•"/>
      <w:lvlJc w:val="left"/>
      <w:pPr>
        <w:ind w:left="1588" w:hanging="547"/>
      </w:pPr>
    </w:lvl>
    <w:lvl w:ilvl="3">
      <w:numFmt w:val="bullet"/>
      <w:lvlText w:val="•"/>
      <w:lvlJc w:val="left"/>
      <w:pPr>
        <w:ind w:left="2052" w:hanging="548"/>
      </w:pPr>
    </w:lvl>
    <w:lvl w:ilvl="4">
      <w:numFmt w:val="bullet"/>
      <w:lvlText w:val="•"/>
      <w:lvlJc w:val="left"/>
      <w:pPr>
        <w:ind w:left="2516" w:hanging="548"/>
      </w:pPr>
    </w:lvl>
    <w:lvl w:ilvl="5">
      <w:numFmt w:val="bullet"/>
      <w:lvlText w:val="•"/>
      <w:lvlJc w:val="left"/>
      <w:pPr>
        <w:ind w:left="2981" w:hanging="548"/>
      </w:pPr>
    </w:lvl>
    <w:lvl w:ilvl="6">
      <w:numFmt w:val="bullet"/>
      <w:lvlText w:val="•"/>
      <w:lvlJc w:val="left"/>
      <w:pPr>
        <w:ind w:left="3445" w:hanging="548"/>
      </w:pPr>
    </w:lvl>
    <w:lvl w:ilvl="7">
      <w:numFmt w:val="bullet"/>
      <w:lvlText w:val="•"/>
      <w:lvlJc w:val="left"/>
      <w:pPr>
        <w:ind w:left="3909" w:hanging="548"/>
      </w:pPr>
    </w:lvl>
    <w:lvl w:ilvl="8">
      <w:numFmt w:val="bullet"/>
      <w:lvlText w:val="•"/>
      <w:lvlJc w:val="left"/>
      <w:pPr>
        <w:ind w:left="4373" w:hanging="548"/>
      </w:pPr>
    </w:lvl>
  </w:abstractNum>
  <w:abstractNum w:abstractNumId="7">
    <w:nsid w:val="0C16517D"/>
    <w:multiLevelType w:val="multilevel"/>
    <w:tmpl w:val="F9F278B0"/>
    <w:lvl w:ilvl="0">
      <w:numFmt w:val="bullet"/>
      <w:lvlText w:val="●"/>
      <w:lvlJc w:val="left"/>
      <w:pPr>
        <w:ind w:left="653" w:hanging="548"/>
      </w:pPr>
      <w:rPr>
        <w:rFonts w:ascii="Noto Sans Symbols" w:eastAsia="Times New Roman" w:hAnsi="Noto Sans Symbols"/>
        <w:sz w:val="20"/>
      </w:rPr>
    </w:lvl>
    <w:lvl w:ilvl="1">
      <w:numFmt w:val="bullet"/>
      <w:lvlText w:val="•"/>
      <w:lvlJc w:val="left"/>
      <w:pPr>
        <w:ind w:left="1358" w:hanging="547"/>
      </w:pPr>
    </w:lvl>
    <w:lvl w:ilvl="2">
      <w:numFmt w:val="bullet"/>
      <w:lvlText w:val="•"/>
      <w:lvlJc w:val="left"/>
      <w:pPr>
        <w:ind w:left="2056" w:hanging="548"/>
      </w:pPr>
    </w:lvl>
    <w:lvl w:ilvl="3">
      <w:numFmt w:val="bullet"/>
      <w:lvlText w:val="•"/>
      <w:lvlJc w:val="left"/>
      <w:pPr>
        <w:ind w:left="2754" w:hanging="548"/>
      </w:pPr>
    </w:lvl>
    <w:lvl w:ilvl="4">
      <w:numFmt w:val="bullet"/>
      <w:lvlText w:val="•"/>
      <w:lvlJc w:val="left"/>
      <w:pPr>
        <w:ind w:left="3452" w:hanging="548"/>
      </w:pPr>
    </w:lvl>
    <w:lvl w:ilvl="5">
      <w:numFmt w:val="bullet"/>
      <w:lvlText w:val="•"/>
      <w:lvlJc w:val="left"/>
      <w:pPr>
        <w:ind w:left="4150" w:hanging="548"/>
      </w:pPr>
    </w:lvl>
    <w:lvl w:ilvl="6">
      <w:numFmt w:val="bullet"/>
      <w:lvlText w:val="•"/>
      <w:lvlJc w:val="left"/>
      <w:pPr>
        <w:ind w:left="4848" w:hanging="548"/>
      </w:pPr>
    </w:lvl>
    <w:lvl w:ilvl="7">
      <w:numFmt w:val="bullet"/>
      <w:lvlText w:val="•"/>
      <w:lvlJc w:val="left"/>
      <w:pPr>
        <w:ind w:left="5546" w:hanging="548"/>
      </w:pPr>
    </w:lvl>
    <w:lvl w:ilvl="8">
      <w:numFmt w:val="bullet"/>
      <w:lvlText w:val="•"/>
      <w:lvlJc w:val="left"/>
      <w:pPr>
        <w:ind w:left="6244" w:hanging="548"/>
      </w:pPr>
    </w:lvl>
  </w:abstractNum>
  <w:abstractNum w:abstractNumId="8">
    <w:nsid w:val="0D731607"/>
    <w:multiLevelType w:val="multilevel"/>
    <w:tmpl w:val="8654D122"/>
    <w:lvl w:ilvl="0">
      <w:numFmt w:val="bullet"/>
      <w:lvlText w:val="●"/>
      <w:lvlJc w:val="left"/>
      <w:pPr>
        <w:ind w:left="2534" w:hanging="547"/>
      </w:pPr>
      <w:rPr>
        <w:rFonts w:ascii="Noto Sans Symbols" w:eastAsia="Times New Roman" w:hAnsi="Noto Sans Symbols"/>
        <w:sz w:val="20"/>
      </w:rPr>
    </w:lvl>
    <w:lvl w:ilvl="1">
      <w:numFmt w:val="bullet"/>
      <w:lvlText w:val="o"/>
      <w:lvlJc w:val="left"/>
      <w:pPr>
        <w:ind w:left="3082" w:hanging="548"/>
      </w:pPr>
      <w:rPr>
        <w:rFonts w:ascii="Courier New" w:eastAsia="Times New Roman" w:hAnsi="Courier New"/>
        <w:sz w:val="18"/>
      </w:rPr>
    </w:lvl>
    <w:lvl w:ilvl="2">
      <w:numFmt w:val="bullet"/>
      <w:lvlText w:val="•"/>
      <w:lvlJc w:val="left"/>
      <w:pPr>
        <w:ind w:left="3975" w:hanging="548"/>
      </w:pPr>
    </w:lvl>
    <w:lvl w:ilvl="3">
      <w:numFmt w:val="bullet"/>
      <w:lvlText w:val="•"/>
      <w:lvlJc w:val="left"/>
      <w:pPr>
        <w:ind w:left="4871" w:hanging="548"/>
      </w:pPr>
    </w:lvl>
    <w:lvl w:ilvl="4">
      <w:numFmt w:val="bullet"/>
      <w:lvlText w:val="•"/>
      <w:lvlJc w:val="left"/>
      <w:pPr>
        <w:ind w:left="5766" w:hanging="547"/>
      </w:pPr>
    </w:lvl>
    <w:lvl w:ilvl="5">
      <w:numFmt w:val="bullet"/>
      <w:lvlText w:val="•"/>
      <w:lvlJc w:val="left"/>
      <w:pPr>
        <w:ind w:left="6662" w:hanging="547"/>
      </w:pPr>
    </w:lvl>
    <w:lvl w:ilvl="6">
      <w:numFmt w:val="bullet"/>
      <w:lvlText w:val="•"/>
      <w:lvlJc w:val="left"/>
      <w:pPr>
        <w:ind w:left="7557" w:hanging="547"/>
      </w:pPr>
    </w:lvl>
    <w:lvl w:ilvl="7">
      <w:numFmt w:val="bullet"/>
      <w:lvlText w:val="•"/>
      <w:lvlJc w:val="left"/>
      <w:pPr>
        <w:ind w:left="8453" w:hanging="548"/>
      </w:pPr>
    </w:lvl>
    <w:lvl w:ilvl="8">
      <w:numFmt w:val="bullet"/>
      <w:lvlText w:val="•"/>
      <w:lvlJc w:val="left"/>
      <w:pPr>
        <w:ind w:left="9348" w:hanging="548"/>
      </w:pPr>
    </w:lvl>
  </w:abstractNum>
  <w:abstractNum w:abstractNumId="9">
    <w:nsid w:val="20C4339F"/>
    <w:multiLevelType w:val="multilevel"/>
    <w:tmpl w:val="2E18AB7A"/>
    <w:lvl w:ilvl="0">
      <w:numFmt w:val="bullet"/>
      <w:lvlText w:val="●"/>
      <w:lvlJc w:val="left"/>
      <w:pPr>
        <w:ind w:left="653" w:hanging="548"/>
      </w:pPr>
      <w:rPr>
        <w:rFonts w:ascii="Noto Sans Symbols" w:eastAsia="Times New Roman" w:hAnsi="Noto Sans Symbols"/>
        <w:sz w:val="20"/>
      </w:rPr>
    </w:lvl>
    <w:lvl w:ilvl="1">
      <w:numFmt w:val="bullet"/>
      <w:lvlText w:val="•"/>
      <w:lvlJc w:val="left"/>
      <w:pPr>
        <w:ind w:left="1358" w:hanging="547"/>
      </w:pPr>
    </w:lvl>
    <w:lvl w:ilvl="2">
      <w:numFmt w:val="bullet"/>
      <w:lvlText w:val="•"/>
      <w:lvlJc w:val="left"/>
      <w:pPr>
        <w:ind w:left="2056" w:hanging="548"/>
      </w:pPr>
    </w:lvl>
    <w:lvl w:ilvl="3">
      <w:numFmt w:val="bullet"/>
      <w:lvlText w:val="•"/>
      <w:lvlJc w:val="left"/>
      <w:pPr>
        <w:ind w:left="2754" w:hanging="548"/>
      </w:pPr>
    </w:lvl>
    <w:lvl w:ilvl="4">
      <w:numFmt w:val="bullet"/>
      <w:lvlText w:val="•"/>
      <w:lvlJc w:val="left"/>
      <w:pPr>
        <w:ind w:left="3452" w:hanging="548"/>
      </w:pPr>
    </w:lvl>
    <w:lvl w:ilvl="5">
      <w:numFmt w:val="bullet"/>
      <w:lvlText w:val="•"/>
      <w:lvlJc w:val="left"/>
      <w:pPr>
        <w:ind w:left="4150" w:hanging="548"/>
      </w:pPr>
    </w:lvl>
    <w:lvl w:ilvl="6">
      <w:numFmt w:val="bullet"/>
      <w:lvlText w:val="•"/>
      <w:lvlJc w:val="left"/>
      <w:pPr>
        <w:ind w:left="4848" w:hanging="548"/>
      </w:pPr>
    </w:lvl>
    <w:lvl w:ilvl="7">
      <w:numFmt w:val="bullet"/>
      <w:lvlText w:val="•"/>
      <w:lvlJc w:val="left"/>
      <w:pPr>
        <w:ind w:left="5546" w:hanging="548"/>
      </w:pPr>
    </w:lvl>
    <w:lvl w:ilvl="8">
      <w:numFmt w:val="bullet"/>
      <w:lvlText w:val="•"/>
      <w:lvlJc w:val="left"/>
      <w:pPr>
        <w:ind w:left="6244" w:hanging="548"/>
      </w:pPr>
    </w:lvl>
  </w:abstractNum>
  <w:abstractNum w:abstractNumId="10">
    <w:nsid w:val="21DF140C"/>
    <w:multiLevelType w:val="hybridMultilevel"/>
    <w:tmpl w:val="6E94B5FA"/>
    <w:lvl w:ilvl="0" w:tplc="7698FF16">
      <w:start w:val="96"/>
      <w:numFmt w:val="decimal"/>
      <w:lvlText w:val="%1."/>
      <w:lvlJc w:val="left"/>
      <w:pPr>
        <w:tabs>
          <w:tab w:val="num" w:pos="1800"/>
        </w:tabs>
        <w:ind w:left="1800" w:hanging="360"/>
      </w:pPr>
      <w:rPr>
        <w:rFonts w:cs="Times New Roman" w:hint="default"/>
        <w:sz w:val="20"/>
      </w:rPr>
    </w:lvl>
    <w:lvl w:ilvl="1" w:tplc="04190001">
      <w:start w:val="1"/>
      <w:numFmt w:val="bullet"/>
      <w:lvlText w:val=""/>
      <w:lvlJc w:val="left"/>
      <w:pPr>
        <w:tabs>
          <w:tab w:val="num" w:pos="2520"/>
        </w:tabs>
        <w:ind w:left="2520" w:hanging="360"/>
      </w:pPr>
      <w:rPr>
        <w:rFonts w:ascii="Symbol" w:hAnsi="Symbol" w:hint="default"/>
        <w:sz w:val="20"/>
      </w:rPr>
    </w:lvl>
    <w:lvl w:ilvl="2" w:tplc="0419001B">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1">
    <w:nsid w:val="24DF4A30"/>
    <w:multiLevelType w:val="multilevel"/>
    <w:tmpl w:val="C390DE3A"/>
    <w:lvl w:ilvl="0">
      <w:start w:val="1"/>
      <w:numFmt w:val="decimal"/>
      <w:lvlText w:val="%1."/>
      <w:lvlJc w:val="left"/>
      <w:pPr>
        <w:ind w:left="1987" w:hanging="548"/>
      </w:pPr>
      <w:rPr>
        <w:rFonts w:ascii="Arial" w:eastAsia="Times New Roman" w:hAnsi="Arial" w:cs="Times New Roman"/>
        <w:sz w:val="20"/>
        <w:szCs w:val="20"/>
      </w:rPr>
    </w:lvl>
    <w:lvl w:ilvl="1">
      <w:start w:val="1"/>
      <w:numFmt w:val="lowerLetter"/>
      <w:lvlText w:val="(%2)"/>
      <w:lvlJc w:val="left"/>
      <w:pPr>
        <w:ind w:left="2534" w:hanging="547"/>
      </w:pPr>
      <w:rPr>
        <w:rFonts w:ascii="Arial" w:eastAsia="Times New Roman" w:hAnsi="Arial" w:cs="Times New Roman"/>
        <w:sz w:val="20"/>
        <w:szCs w:val="20"/>
      </w:rPr>
    </w:lvl>
    <w:lvl w:ilvl="2">
      <w:numFmt w:val="bullet"/>
      <w:lvlText w:val="•"/>
      <w:lvlJc w:val="left"/>
      <w:pPr>
        <w:ind w:left="3495" w:hanging="548"/>
      </w:pPr>
    </w:lvl>
    <w:lvl w:ilvl="3">
      <w:numFmt w:val="bullet"/>
      <w:lvlText w:val="•"/>
      <w:lvlJc w:val="left"/>
      <w:pPr>
        <w:ind w:left="4451" w:hanging="548"/>
      </w:pPr>
    </w:lvl>
    <w:lvl w:ilvl="4">
      <w:numFmt w:val="bullet"/>
      <w:lvlText w:val="•"/>
      <w:lvlJc w:val="left"/>
      <w:pPr>
        <w:ind w:left="5406" w:hanging="548"/>
      </w:pPr>
    </w:lvl>
    <w:lvl w:ilvl="5">
      <w:numFmt w:val="bullet"/>
      <w:lvlText w:val="•"/>
      <w:lvlJc w:val="left"/>
      <w:pPr>
        <w:ind w:left="6362" w:hanging="547"/>
      </w:pPr>
    </w:lvl>
    <w:lvl w:ilvl="6">
      <w:numFmt w:val="bullet"/>
      <w:lvlText w:val="•"/>
      <w:lvlJc w:val="left"/>
      <w:pPr>
        <w:ind w:left="7317" w:hanging="547"/>
      </w:pPr>
    </w:lvl>
    <w:lvl w:ilvl="7">
      <w:numFmt w:val="bullet"/>
      <w:lvlText w:val="•"/>
      <w:lvlJc w:val="left"/>
      <w:pPr>
        <w:ind w:left="8273" w:hanging="548"/>
      </w:pPr>
    </w:lvl>
    <w:lvl w:ilvl="8">
      <w:numFmt w:val="bullet"/>
      <w:lvlText w:val="•"/>
      <w:lvlJc w:val="left"/>
      <w:pPr>
        <w:ind w:left="9228" w:hanging="548"/>
      </w:pPr>
    </w:lvl>
  </w:abstractNum>
  <w:abstractNum w:abstractNumId="12">
    <w:nsid w:val="26E54FC3"/>
    <w:multiLevelType w:val="multilevel"/>
    <w:tmpl w:val="8244EC4E"/>
    <w:lvl w:ilvl="0">
      <w:numFmt w:val="bullet"/>
      <w:lvlText w:val=""/>
      <w:lvlJc w:val="left"/>
      <w:pPr>
        <w:ind w:left="1982" w:hanging="548"/>
      </w:pPr>
    </w:lvl>
    <w:lvl w:ilvl="1">
      <w:numFmt w:val="bullet"/>
      <w:lvlText w:val="o"/>
      <w:lvlJc w:val="left"/>
      <w:pPr>
        <w:ind w:left="2534" w:hanging="547"/>
      </w:pPr>
      <w:rPr>
        <w:rFonts w:ascii="Courier New" w:eastAsia="Times New Roman" w:hAnsi="Courier New"/>
        <w:sz w:val="18"/>
      </w:rPr>
    </w:lvl>
    <w:lvl w:ilvl="2">
      <w:numFmt w:val="bullet"/>
      <w:lvlText w:val="•"/>
      <w:lvlJc w:val="left"/>
      <w:pPr>
        <w:ind w:left="2540" w:hanging="548"/>
      </w:pPr>
    </w:lvl>
    <w:lvl w:ilvl="3">
      <w:numFmt w:val="bullet"/>
      <w:lvlText w:val="•"/>
      <w:lvlJc w:val="left"/>
      <w:pPr>
        <w:ind w:left="3615" w:hanging="548"/>
      </w:pPr>
    </w:lvl>
    <w:lvl w:ilvl="4">
      <w:numFmt w:val="bullet"/>
      <w:lvlText w:val="•"/>
      <w:lvlJc w:val="left"/>
      <w:pPr>
        <w:ind w:left="4690" w:hanging="548"/>
      </w:pPr>
    </w:lvl>
    <w:lvl w:ilvl="5">
      <w:numFmt w:val="bullet"/>
      <w:lvlText w:val="•"/>
      <w:lvlJc w:val="left"/>
      <w:pPr>
        <w:ind w:left="5765" w:hanging="548"/>
      </w:pPr>
    </w:lvl>
    <w:lvl w:ilvl="6">
      <w:numFmt w:val="bullet"/>
      <w:lvlText w:val="•"/>
      <w:lvlJc w:val="left"/>
      <w:pPr>
        <w:ind w:left="6840" w:hanging="548"/>
      </w:pPr>
    </w:lvl>
    <w:lvl w:ilvl="7">
      <w:numFmt w:val="bullet"/>
      <w:lvlText w:val="•"/>
      <w:lvlJc w:val="left"/>
      <w:pPr>
        <w:ind w:left="7915" w:hanging="548"/>
      </w:pPr>
    </w:lvl>
    <w:lvl w:ilvl="8">
      <w:numFmt w:val="bullet"/>
      <w:lvlText w:val="•"/>
      <w:lvlJc w:val="left"/>
      <w:pPr>
        <w:ind w:left="8990" w:hanging="548"/>
      </w:pPr>
    </w:lvl>
  </w:abstractNum>
  <w:abstractNum w:abstractNumId="13">
    <w:nsid w:val="27220988"/>
    <w:multiLevelType w:val="multilevel"/>
    <w:tmpl w:val="A2EA5EC2"/>
    <w:lvl w:ilvl="0">
      <w:numFmt w:val="bullet"/>
      <w:lvlText w:val="●"/>
      <w:lvlJc w:val="left"/>
      <w:pPr>
        <w:ind w:left="2534" w:hanging="547"/>
      </w:pPr>
      <w:rPr>
        <w:rFonts w:ascii="Noto Sans Symbols" w:eastAsia="Times New Roman" w:hAnsi="Noto Sans Symbols"/>
        <w:sz w:val="20"/>
      </w:rPr>
    </w:lvl>
    <w:lvl w:ilvl="1">
      <w:numFmt w:val="bullet"/>
      <w:lvlText w:val="•"/>
      <w:lvlJc w:val="left"/>
      <w:pPr>
        <w:ind w:left="3400" w:hanging="548"/>
      </w:pPr>
    </w:lvl>
    <w:lvl w:ilvl="2">
      <w:numFmt w:val="bullet"/>
      <w:lvlText w:val="•"/>
      <w:lvlJc w:val="left"/>
      <w:pPr>
        <w:ind w:left="4260" w:hanging="548"/>
      </w:pPr>
    </w:lvl>
    <w:lvl w:ilvl="3">
      <w:numFmt w:val="bullet"/>
      <w:lvlText w:val="•"/>
      <w:lvlJc w:val="left"/>
      <w:pPr>
        <w:ind w:left="5120" w:hanging="548"/>
      </w:pPr>
    </w:lvl>
    <w:lvl w:ilvl="4">
      <w:numFmt w:val="bullet"/>
      <w:lvlText w:val="•"/>
      <w:lvlJc w:val="left"/>
      <w:pPr>
        <w:ind w:left="5980" w:hanging="548"/>
      </w:pPr>
    </w:lvl>
    <w:lvl w:ilvl="5">
      <w:numFmt w:val="bullet"/>
      <w:lvlText w:val="•"/>
      <w:lvlJc w:val="left"/>
      <w:pPr>
        <w:ind w:left="6840" w:hanging="548"/>
      </w:pPr>
    </w:lvl>
    <w:lvl w:ilvl="6">
      <w:numFmt w:val="bullet"/>
      <w:lvlText w:val="•"/>
      <w:lvlJc w:val="left"/>
      <w:pPr>
        <w:ind w:left="7700" w:hanging="548"/>
      </w:pPr>
    </w:lvl>
    <w:lvl w:ilvl="7">
      <w:numFmt w:val="bullet"/>
      <w:lvlText w:val="•"/>
      <w:lvlJc w:val="left"/>
      <w:pPr>
        <w:ind w:left="8560" w:hanging="548"/>
      </w:pPr>
    </w:lvl>
    <w:lvl w:ilvl="8">
      <w:numFmt w:val="bullet"/>
      <w:lvlText w:val="•"/>
      <w:lvlJc w:val="left"/>
      <w:pPr>
        <w:ind w:left="9420" w:hanging="548"/>
      </w:pPr>
    </w:lvl>
  </w:abstractNum>
  <w:abstractNum w:abstractNumId="14">
    <w:nsid w:val="27F060CA"/>
    <w:multiLevelType w:val="multilevel"/>
    <w:tmpl w:val="D602CA14"/>
    <w:lvl w:ilvl="0">
      <w:start w:val="39"/>
      <w:numFmt w:val="decimal"/>
      <w:lvlText w:val="%1."/>
      <w:lvlJc w:val="left"/>
      <w:pPr>
        <w:ind w:left="1987" w:hanging="548"/>
      </w:pPr>
      <w:rPr>
        <w:rFonts w:ascii="Arial" w:eastAsia="Times New Roman" w:hAnsi="Arial" w:cs="Times New Roman"/>
        <w:sz w:val="20"/>
        <w:szCs w:val="20"/>
      </w:rPr>
    </w:lvl>
    <w:lvl w:ilvl="1">
      <w:start w:val="1"/>
      <w:numFmt w:val="lowerLetter"/>
      <w:lvlText w:val="(%2)"/>
      <w:lvlJc w:val="left"/>
      <w:pPr>
        <w:ind w:left="2534" w:hanging="547"/>
      </w:pPr>
      <w:rPr>
        <w:rFonts w:ascii="Arial" w:eastAsia="Times New Roman" w:hAnsi="Arial" w:cs="Times New Roman"/>
        <w:sz w:val="20"/>
        <w:szCs w:val="20"/>
      </w:rPr>
    </w:lvl>
    <w:lvl w:ilvl="2">
      <w:start w:val="1"/>
      <w:numFmt w:val="lowerRoman"/>
      <w:lvlText w:val="(%3)"/>
      <w:lvlJc w:val="left"/>
      <w:pPr>
        <w:ind w:left="3082" w:hanging="548"/>
      </w:pPr>
      <w:rPr>
        <w:rFonts w:ascii="Arial" w:eastAsia="Times New Roman" w:hAnsi="Arial" w:cs="Times New Roman"/>
        <w:sz w:val="20"/>
        <w:szCs w:val="20"/>
      </w:rPr>
    </w:lvl>
    <w:lvl w:ilvl="3">
      <w:numFmt w:val="bullet"/>
      <w:lvlText w:val="•"/>
      <w:lvlJc w:val="left"/>
      <w:pPr>
        <w:ind w:left="4087" w:hanging="548"/>
      </w:pPr>
    </w:lvl>
    <w:lvl w:ilvl="4">
      <w:numFmt w:val="bullet"/>
      <w:lvlText w:val="•"/>
      <w:lvlJc w:val="left"/>
      <w:pPr>
        <w:ind w:left="5095" w:hanging="548"/>
      </w:pPr>
    </w:lvl>
    <w:lvl w:ilvl="5">
      <w:numFmt w:val="bullet"/>
      <w:lvlText w:val="•"/>
      <w:lvlJc w:val="left"/>
      <w:pPr>
        <w:ind w:left="6102" w:hanging="547"/>
      </w:pPr>
    </w:lvl>
    <w:lvl w:ilvl="6">
      <w:numFmt w:val="bullet"/>
      <w:lvlText w:val="•"/>
      <w:lvlJc w:val="left"/>
      <w:pPr>
        <w:ind w:left="7110" w:hanging="548"/>
      </w:pPr>
    </w:lvl>
    <w:lvl w:ilvl="7">
      <w:numFmt w:val="bullet"/>
      <w:lvlText w:val="•"/>
      <w:lvlJc w:val="left"/>
      <w:pPr>
        <w:ind w:left="8117" w:hanging="547"/>
      </w:pPr>
    </w:lvl>
    <w:lvl w:ilvl="8">
      <w:numFmt w:val="bullet"/>
      <w:lvlText w:val="•"/>
      <w:lvlJc w:val="left"/>
      <w:pPr>
        <w:ind w:left="9125" w:hanging="548"/>
      </w:pPr>
    </w:lvl>
  </w:abstractNum>
  <w:abstractNum w:abstractNumId="15">
    <w:nsid w:val="2EB05E34"/>
    <w:multiLevelType w:val="hybridMultilevel"/>
    <w:tmpl w:val="D4B845A0"/>
    <w:lvl w:ilvl="0" w:tplc="4F7006AC">
      <w:start w:val="1"/>
      <w:numFmt w:val="decimal"/>
      <w:lvlText w:val="%1."/>
      <w:lvlJc w:val="left"/>
      <w:pPr>
        <w:ind w:left="4410" w:hanging="360"/>
      </w:pPr>
      <w:rPr>
        <w:rFonts w:cs="Times New Roman"/>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Times New Roman" w:hAnsi="Arial" w:hint="default"/>
      </w:rPr>
    </w:lvl>
    <w:lvl w:ilvl="3" w:tplc="0409000F">
      <w:start w:val="1"/>
      <w:numFmt w:val="decimal"/>
      <w:lvlText w:val="%4."/>
      <w:lvlJc w:val="left"/>
      <w:pPr>
        <w:ind w:left="2880" w:hanging="360"/>
      </w:pPr>
      <w:rPr>
        <w:rFonts w:cs="Times New Roman"/>
      </w:rPr>
    </w:lvl>
    <w:lvl w:ilvl="4" w:tplc="35C659AA">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6285CE5"/>
    <w:multiLevelType w:val="multilevel"/>
    <w:tmpl w:val="EBF8077E"/>
    <w:lvl w:ilvl="0">
      <w:start w:val="1"/>
      <w:numFmt w:val="decimal"/>
      <w:lvlText w:val="%1."/>
      <w:lvlJc w:val="left"/>
      <w:pPr>
        <w:ind w:left="1987" w:hanging="548"/>
      </w:pPr>
      <w:rPr>
        <w:rFonts w:ascii="Arial" w:eastAsia="Times New Roman" w:hAnsi="Arial" w:cs="Times New Roman"/>
        <w:sz w:val="20"/>
        <w:szCs w:val="20"/>
      </w:rPr>
    </w:lvl>
    <w:lvl w:ilvl="1">
      <w:numFmt w:val="bullet"/>
      <w:lvlText w:val="●"/>
      <w:lvlJc w:val="left"/>
      <w:pPr>
        <w:ind w:left="2534" w:hanging="547"/>
      </w:pPr>
      <w:rPr>
        <w:rFonts w:ascii="Noto Sans Symbols" w:eastAsia="Times New Roman" w:hAnsi="Noto Sans Symbols"/>
        <w:sz w:val="20"/>
      </w:rPr>
    </w:lvl>
    <w:lvl w:ilvl="2">
      <w:numFmt w:val="bullet"/>
      <w:lvlText w:val="•"/>
      <w:lvlJc w:val="left"/>
      <w:pPr>
        <w:ind w:left="3495" w:hanging="548"/>
      </w:pPr>
    </w:lvl>
    <w:lvl w:ilvl="3">
      <w:numFmt w:val="bullet"/>
      <w:lvlText w:val="•"/>
      <w:lvlJc w:val="left"/>
      <w:pPr>
        <w:ind w:left="4451" w:hanging="548"/>
      </w:pPr>
    </w:lvl>
    <w:lvl w:ilvl="4">
      <w:numFmt w:val="bullet"/>
      <w:lvlText w:val="•"/>
      <w:lvlJc w:val="left"/>
      <w:pPr>
        <w:ind w:left="5406" w:hanging="548"/>
      </w:pPr>
    </w:lvl>
    <w:lvl w:ilvl="5">
      <w:numFmt w:val="bullet"/>
      <w:lvlText w:val="•"/>
      <w:lvlJc w:val="left"/>
      <w:pPr>
        <w:ind w:left="6362" w:hanging="547"/>
      </w:pPr>
    </w:lvl>
    <w:lvl w:ilvl="6">
      <w:numFmt w:val="bullet"/>
      <w:lvlText w:val="•"/>
      <w:lvlJc w:val="left"/>
      <w:pPr>
        <w:ind w:left="7317" w:hanging="547"/>
      </w:pPr>
    </w:lvl>
    <w:lvl w:ilvl="7">
      <w:numFmt w:val="bullet"/>
      <w:lvlText w:val="•"/>
      <w:lvlJc w:val="left"/>
      <w:pPr>
        <w:ind w:left="8273" w:hanging="548"/>
      </w:pPr>
    </w:lvl>
    <w:lvl w:ilvl="8">
      <w:numFmt w:val="bullet"/>
      <w:lvlText w:val="•"/>
      <w:lvlJc w:val="left"/>
      <w:pPr>
        <w:ind w:left="9228" w:hanging="548"/>
      </w:pPr>
    </w:lvl>
  </w:abstractNum>
  <w:abstractNum w:abstractNumId="17">
    <w:nsid w:val="36AD3BF7"/>
    <w:multiLevelType w:val="multilevel"/>
    <w:tmpl w:val="637296C4"/>
    <w:lvl w:ilvl="0">
      <w:start w:val="1"/>
      <w:numFmt w:val="decimal"/>
      <w:lvlText w:val="%1."/>
      <w:lvlJc w:val="left"/>
      <w:pPr>
        <w:ind w:left="1987" w:hanging="548"/>
      </w:pPr>
      <w:rPr>
        <w:rFonts w:ascii="Arial" w:eastAsia="Times New Roman" w:hAnsi="Arial" w:cs="Times New Roman"/>
        <w:sz w:val="20"/>
        <w:szCs w:val="20"/>
      </w:rPr>
    </w:lvl>
    <w:lvl w:ilvl="1">
      <w:start w:val="1"/>
      <w:numFmt w:val="lowerLetter"/>
      <w:lvlText w:val="(%2)"/>
      <w:lvlJc w:val="left"/>
      <w:pPr>
        <w:ind w:left="2534" w:hanging="547"/>
      </w:pPr>
      <w:rPr>
        <w:rFonts w:ascii="Arial" w:eastAsia="Times New Roman" w:hAnsi="Arial" w:cs="Times New Roman"/>
        <w:sz w:val="20"/>
        <w:szCs w:val="20"/>
      </w:rPr>
    </w:lvl>
    <w:lvl w:ilvl="2">
      <w:start w:val="1"/>
      <w:numFmt w:val="lowerRoman"/>
      <w:lvlText w:val="(%3)"/>
      <w:lvlJc w:val="left"/>
      <w:pPr>
        <w:ind w:left="3082" w:hanging="548"/>
      </w:pPr>
      <w:rPr>
        <w:rFonts w:ascii="Arial" w:eastAsia="Times New Roman" w:hAnsi="Arial" w:cs="Times New Roman"/>
        <w:sz w:val="20"/>
        <w:szCs w:val="20"/>
      </w:rPr>
    </w:lvl>
    <w:lvl w:ilvl="3">
      <w:start w:val="1"/>
      <w:numFmt w:val="lowerLetter"/>
      <w:lvlText w:val="%4."/>
      <w:lvlJc w:val="left"/>
      <w:pPr>
        <w:ind w:left="3629" w:hanging="548"/>
      </w:pPr>
      <w:rPr>
        <w:rFonts w:ascii="Arial" w:eastAsia="Times New Roman" w:hAnsi="Arial" w:cs="Times New Roman"/>
        <w:sz w:val="20"/>
        <w:szCs w:val="20"/>
      </w:rPr>
    </w:lvl>
    <w:lvl w:ilvl="4">
      <w:numFmt w:val="bullet"/>
      <w:lvlText w:val="•"/>
      <w:lvlJc w:val="left"/>
      <w:pPr>
        <w:ind w:left="4694" w:hanging="548"/>
      </w:pPr>
    </w:lvl>
    <w:lvl w:ilvl="5">
      <w:numFmt w:val="bullet"/>
      <w:lvlText w:val="•"/>
      <w:lvlJc w:val="left"/>
      <w:pPr>
        <w:ind w:left="5768" w:hanging="548"/>
      </w:pPr>
    </w:lvl>
    <w:lvl w:ilvl="6">
      <w:numFmt w:val="bullet"/>
      <w:lvlText w:val="•"/>
      <w:lvlJc w:val="left"/>
      <w:pPr>
        <w:ind w:left="6842" w:hanging="547"/>
      </w:pPr>
    </w:lvl>
    <w:lvl w:ilvl="7">
      <w:numFmt w:val="bullet"/>
      <w:lvlText w:val="•"/>
      <w:lvlJc w:val="left"/>
      <w:pPr>
        <w:ind w:left="7917" w:hanging="547"/>
      </w:pPr>
    </w:lvl>
    <w:lvl w:ilvl="8">
      <w:numFmt w:val="bullet"/>
      <w:lvlText w:val="•"/>
      <w:lvlJc w:val="left"/>
      <w:pPr>
        <w:ind w:left="8991" w:hanging="548"/>
      </w:pPr>
    </w:lvl>
  </w:abstractNum>
  <w:abstractNum w:abstractNumId="18">
    <w:nsid w:val="387476B3"/>
    <w:multiLevelType w:val="multilevel"/>
    <w:tmpl w:val="132CBF44"/>
    <w:lvl w:ilvl="0">
      <w:start w:val="21"/>
      <w:numFmt w:val="decimal"/>
      <w:lvlText w:val="%1."/>
      <w:lvlJc w:val="left"/>
      <w:pPr>
        <w:ind w:left="1987" w:hanging="548"/>
      </w:pPr>
      <w:rPr>
        <w:rFonts w:ascii="Arial" w:eastAsia="Times New Roman" w:hAnsi="Arial" w:cs="Times New Roman"/>
        <w:sz w:val="20"/>
        <w:szCs w:val="20"/>
      </w:rPr>
    </w:lvl>
    <w:lvl w:ilvl="1">
      <w:numFmt w:val="bullet"/>
      <w:lvlText w:val="●"/>
      <w:lvlJc w:val="left"/>
      <w:pPr>
        <w:ind w:left="2534" w:hanging="547"/>
      </w:pPr>
      <w:rPr>
        <w:rFonts w:ascii="Noto Sans Symbols" w:eastAsia="Times New Roman" w:hAnsi="Noto Sans Symbols"/>
        <w:sz w:val="20"/>
      </w:rPr>
    </w:lvl>
    <w:lvl w:ilvl="2">
      <w:numFmt w:val="bullet"/>
      <w:lvlText w:val="•"/>
      <w:lvlJc w:val="left"/>
      <w:pPr>
        <w:ind w:left="3495" w:hanging="548"/>
      </w:pPr>
    </w:lvl>
    <w:lvl w:ilvl="3">
      <w:numFmt w:val="bullet"/>
      <w:lvlText w:val="•"/>
      <w:lvlJc w:val="left"/>
      <w:pPr>
        <w:ind w:left="4451" w:hanging="548"/>
      </w:pPr>
    </w:lvl>
    <w:lvl w:ilvl="4">
      <w:numFmt w:val="bullet"/>
      <w:lvlText w:val="•"/>
      <w:lvlJc w:val="left"/>
      <w:pPr>
        <w:ind w:left="5406" w:hanging="548"/>
      </w:pPr>
    </w:lvl>
    <w:lvl w:ilvl="5">
      <w:numFmt w:val="bullet"/>
      <w:lvlText w:val="•"/>
      <w:lvlJc w:val="left"/>
      <w:pPr>
        <w:ind w:left="6362" w:hanging="547"/>
      </w:pPr>
    </w:lvl>
    <w:lvl w:ilvl="6">
      <w:numFmt w:val="bullet"/>
      <w:lvlText w:val="•"/>
      <w:lvlJc w:val="left"/>
      <w:pPr>
        <w:ind w:left="7317" w:hanging="547"/>
      </w:pPr>
    </w:lvl>
    <w:lvl w:ilvl="7">
      <w:numFmt w:val="bullet"/>
      <w:lvlText w:val="•"/>
      <w:lvlJc w:val="left"/>
      <w:pPr>
        <w:ind w:left="8273" w:hanging="548"/>
      </w:pPr>
    </w:lvl>
    <w:lvl w:ilvl="8">
      <w:numFmt w:val="bullet"/>
      <w:lvlText w:val="•"/>
      <w:lvlJc w:val="left"/>
      <w:pPr>
        <w:ind w:left="9228" w:hanging="548"/>
      </w:pPr>
    </w:lvl>
  </w:abstractNum>
  <w:abstractNum w:abstractNumId="19">
    <w:nsid w:val="40EF53BA"/>
    <w:multiLevelType w:val="multilevel"/>
    <w:tmpl w:val="A2342782"/>
    <w:lvl w:ilvl="0">
      <w:start w:val="1"/>
      <w:numFmt w:val="lowerLetter"/>
      <w:lvlText w:val="(%1)"/>
      <w:lvlJc w:val="left"/>
      <w:pPr>
        <w:ind w:left="2534" w:hanging="547"/>
      </w:pPr>
      <w:rPr>
        <w:rFonts w:ascii="Arial" w:eastAsia="Times New Roman" w:hAnsi="Arial" w:cs="Times New Roman"/>
        <w:sz w:val="20"/>
        <w:szCs w:val="20"/>
      </w:rPr>
    </w:lvl>
    <w:lvl w:ilvl="1">
      <w:numFmt w:val="bullet"/>
      <w:lvlText w:val="•"/>
      <w:lvlJc w:val="left"/>
      <w:pPr>
        <w:ind w:left="3400" w:hanging="548"/>
      </w:pPr>
    </w:lvl>
    <w:lvl w:ilvl="2">
      <w:numFmt w:val="bullet"/>
      <w:lvlText w:val="•"/>
      <w:lvlJc w:val="left"/>
      <w:pPr>
        <w:ind w:left="4260" w:hanging="548"/>
      </w:pPr>
    </w:lvl>
    <w:lvl w:ilvl="3">
      <w:numFmt w:val="bullet"/>
      <w:lvlText w:val="•"/>
      <w:lvlJc w:val="left"/>
      <w:pPr>
        <w:ind w:left="5120" w:hanging="548"/>
      </w:pPr>
    </w:lvl>
    <w:lvl w:ilvl="4">
      <w:numFmt w:val="bullet"/>
      <w:lvlText w:val="•"/>
      <w:lvlJc w:val="left"/>
      <w:pPr>
        <w:ind w:left="5980" w:hanging="548"/>
      </w:pPr>
    </w:lvl>
    <w:lvl w:ilvl="5">
      <w:numFmt w:val="bullet"/>
      <w:lvlText w:val="•"/>
      <w:lvlJc w:val="left"/>
      <w:pPr>
        <w:ind w:left="6840" w:hanging="548"/>
      </w:pPr>
    </w:lvl>
    <w:lvl w:ilvl="6">
      <w:numFmt w:val="bullet"/>
      <w:lvlText w:val="•"/>
      <w:lvlJc w:val="left"/>
      <w:pPr>
        <w:ind w:left="7700" w:hanging="548"/>
      </w:pPr>
    </w:lvl>
    <w:lvl w:ilvl="7">
      <w:numFmt w:val="bullet"/>
      <w:lvlText w:val="•"/>
      <w:lvlJc w:val="left"/>
      <w:pPr>
        <w:ind w:left="8560" w:hanging="548"/>
      </w:pPr>
    </w:lvl>
    <w:lvl w:ilvl="8">
      <w:numFmt w:val="bullet"/>
      <w:lvlText w:val="•"/>
      <w:lvlJc w:val="left"/>
      <w:pPr>
        <w:ind w:left="9420" w:hanging="548"/>
      </w:pPr>
    </w:lvl>
  </w:abstractNum>
  <w:abstractNum w:abstractNumId="20">
    <w:nsid w:val="4109455F"/>
    <w:multiLevelType w:val="multilevel"/>
    <w:tmpl w:val="A6E8B0CA"/>
    <w:lvl w:ilvl="0">
      <w:start w:val="1"/>
      <w:numFmt w:val="lowerLetter"/>
      <w:lvlText w:val="(%1)"/>
      <w:lvlJc w:val="left"/>
      <w:pPr>
        <w:ind w:left="2534" w:hanging="547"/>
      </w:pPr>
      <w:rPr>
        <w:rFonts w:ascii="Arial" w:eastAsia="Times New Roman" w:hAnsi="Arial" w:cs="Times New Roman"/>
        <w:sz w:val="20"/>
        <w:szCs w:val="20"/>
      </w:rPr>
    </w:lvl>
    <w:lvl w:ilvl="1">
      <w:numFmt w:val="bullet"/>
      <w:lvlText w:val="•"/>
      <w:lvlJc w:val="left"/>
      <w:pPr>
        <w:ind w:left="3400" w:hanging="548"/>
      </w:pPr>
    </w:lvl>
    <w:lvl w:ilvl="2">
      <w:numFmt w:val="bullet"/>
      <w:lvlText w:val="•"/>
      <w:lvlJc w:val="left"/>
      <w:pPr>
        <w:ind w:left="4260" w:hanging="548"/>
      </w:pPr>
    </w:lvl>
    <w:lvl w:ilvl="3">
      <w:numFmt w:val="bullet"/>
      <w:lvlText w:val="•"/>
      <w:lvlJc w:val="left"/>
      <w:pPr>
        <w:ind w:left="5120" w:hanging="548"/>
      </w:pPr>
    </w:lvl>
    <w:lvl w:ilvl="4">
      <w:numFmt w:val="bullet"/>
      <w:lvlText w:val="•"/>
      <w:lvlJc w:val="left"/>
      <w:pPr>
        <w:ind w:left="5980" w:hanging="548"/>
      </w:pPr>
    </w:lvl>
    <w:lvl w:ilvl="5">
      <w:numFmt w:val="bullet"/>
      <w:lvlText w:val="•"/>
      <w:lvlJc w:val="left"/>
      <w:pPr>
        <w:ind w:left="6840" w:hanging="548"/>
      </w:pPr>
    </w:lvl>
    <w:lvl w:ilvl="6">
      <w:numFmt w:val="bullet"/>
      <w:lvlText w:val="•"/>
      <w:lvlJc w:val="left"/>
      <w:pPr>
        <w:ind w:left="7700" w:hanging="548"/>
      </w:pPr>
    </w:lvl>
    <w:lvl w:ilvl="7">
      <w:numFmt w:val="bullet"/>
      <w:lvlText w:val="•"/>
      <w:lvlJc w:val="left"/>
      <w:pPr>
        <w:ind w:left="8560" w:hanging="548"/>
      </w:pPr>
    </w:lvl>
    <w:lvl w:ilvl="8">
      <w:numFmt w:val="bullet"/>
      <w:lvlText w:val="•"/>
      <w:lvlJc w:val="left"/>
      <w:pPr>
        <w:ind w:left="9420" w:hanging="548"/>
      </w:pPr>
    </w:lvl>
  </w:abstractNum>
  <w:abstractNum w:abstractNumId="21">
    <w:nsid w:val="415C362B"/>
    <w:multiLevelType w:val="multilevel"/>
    <w:tmpl w:val="B17A1740"/>
    <w:lvl w:ilvl="0">
      <w:start w:val="9"/>
      <w:numFmt w:val="decimal"/>
      <w:lvlText w:val="%1."/>
      <w:lvlJc w:val="left"/>
      <w:pPr>
        <w:ind w:left="1987" w:hanging="548"/>
      </w:pPr>
      <w:rPr>
        <w:rFonts w:ascii="Arial" w:eastAsia="Times New Roman" w:hAnsi="Arial" w:cs="Times New Roman"/>
        <w:sz w:val="20"/>
        <w:szCs w:val="20"/>
      </w:rPr>
    </w:lvl>
    <w:lvl w:ilvl="1">
      <w:start w:val="1"/>
      <w:numFmt w:val="lowerLetter"/>
      <w:lvlText w:val="(%2)"/>
      <w:lvlJc w:val="left"/>
      <w:pPr>
        <w:ind w:left="2534" w:hanging="547"/>
      </w:pPr>
      <w:rPr>
        <w:rFonts w:ascii="Arial" w:eastAsia="Times New Roman" w:hAnsi="Arial" w:cs="Times New Roman"/>
        <w:sz w:val="20"/>
        <w:szCs w:val="20"/>
      </w:rPr>
    </w:lvl>
    <w:lvl w:ilvl="2">
      <w:numFmt w:val="bullet"/>
      <w:lvlText w:val="•"/>
      <w:lvlJc w:val="left"/>
      <w:pPr>
        <w:ind w:left="3495" w:hanging="548"/>
      </w:pPr>
    </w:lvl>
    <w:lvl w:ilvl="3">
      <w:numFmt w:val="bullet"/>
      <w:lvlText w:val="•"/>
      <w:lvlJc w:val="left"/>
      <w:pPr>
        <w:ind w:left="4451" w:hanging="548"/>
      </w:pPr>
    </w:lvl>
    <w:lvl w:ilvl="4">
      <w:numFmt w:val="bullet"/>
      <w:lvlText w:val="•"/>
      <w:lvlJc w:val="left"/>
      <w:pPr>
        <w:ind w:left="5406" w:hanging="548"/>
      </w:pPr>
    </w:lvl>
    <w:lvl w:ilvl="5">
      <w:numFmt w:val="bullet"/>
      <w:lvlText w:val="•"/>
      <w:lvlJc w:val="left"/>
      <w:pPr>
        <w:ind w:left="6362" w:hanging="547"/>
      </w:pPr>
    </w:lvl>
    <w:lvl w:ilvl="6">
      <w:numFmt w:val="bullet"/>
      <w:lvlText w:val="•"/>
      <w:lvlJc w:val="left"/>
      <w:pPr>
        <w:ind w:left="7317" w:hanging="547"/>
      </w:pPr>
    </w:lvl>
    <w:lvl w:ilvl="7">
      <w:numFmt w:val="bullet"/>
      <w:lvlText w:val="•"/>
      <w:lvlJc w:val="left"/>
      <w:pPr>
        <w:ind w:left="8273" w:hanging="548"/>
      </w:pPr>
    </w:lvl>
    <w:lvl w:ilvl="8">
      <w:numFmt w:val="bullet"/>
      <w:lvlText w:val="•"/>
      <w:lvlJc w:val="left"/>
      <w:pPr>
        <w:ind w:left="9228" w:hanging="548"/>
      </w:pPr>
    </w:lvl>
  </w:abstractNum>
  <w:abstractNum w:abstractNumId="22">
    <w:nsid w:val="56F54ACA"/>
    <w:multiLevelType w:val="multilevel"/>
    <w:tmpl w:val="FFFFFFFF"/>
    <w:lvl w:ilvl="0">
      <w:start w:val="43"/>
      <w:numFmt w:val="decimal"/>
      <w:lvlText w:val="%1."/>
      <w:lvlJc w:val="left"/>
      <w:pPr>
        <w:ind w:left="1987" w:hanging="548"/>
      </w:pPr>
      <w:rPr>
        <w:rFonts w:ascii="Arial" w:eastAsia="Times New Roman" w:hAnsi="Arial" w:cs="Times New Roman"/>
        <w:sz w:val="20"/>
        <w:szCs w:val="20"/>
      </w:rPr>
    </w:lvl>
    <w:lvl w:ilvl="1">
      <w:start w:val="1"/>
      <w:numFmt w:val="bullet"/>
      <w:lvlText w:val="●"/>
      <w:lvlJc w:val="left"/>
      <w:pPr>
        <w:ind w:left="2534" w:hanging="547"/>
      </w:pPr>
      <w:rPr>
        <w:rFonts w:ascii="Noto Sans Symbols" w:eastAsia="Times New Roman" w:hAnsi="Noto Sans Symbols"/>
        <w:sz w:val="20"/>
      </w:rPr>
    </w:lvl>
    <w:lvl w:ilvl="2">
      <w:start w:val="1"/>
      <w:numFmt w:val="bullet"/>
      <w:lvlText w:val="o"/>
      <w:lvlJc w:val="left"/>
      <w:pPr>
        <w:ind w:left="3082" w:hanging="548"/>
      </w:pPr>
      <w:rPr>
        <w:rFonts w:ascii="Courier New" w:eastAsia="Times New Roman" w:hAnsi="Courier New"/>
        <w:sz w:val="18"/>
      </w:rPr>
    </w:lvl>
    <w:lvl w:ilvl="3">
      <w:start w:val="1"/>
      <w:numFmt w:val="bullet"/>
      <w:lvlText w:val="•"/>
      <w:lvlJc w:val="left"/>
      <w:pPr>
        <w:ind w:left="4087" w:hanging="548"/>
      </w:pPr>
    </w:lvl>
    <w:lvl w:ilvl="4">
      <w:start w:val="1"/>
      <w:numFmt w:val="bullet"/>
      <w:lvlText w:val="•"/>
      <w:lvlJc w:val="left"/>
      <w:pPr>
        <w:ind w:left="5095" w:hanging="548"/>
      </w:pPr>
    </w:lvl>
    <w:lvl w:ilvl="5">
      <w:start w:val="1"/>
      <w:numFmt w:val="bullet"/>
      <w:lvlText w:val="•"/>
      <w:lvlJc w:val="left"/>
      <w:pPr>
        <w:ind w:left="6102" w:hanging="547"/>
      </w:pPr>
    </w:lvl>
    <w:lvl w:ilvl="6">
      <w:start w:val="1"/>
      <w:numFmt w:val="bullet"/>
      <w:lvlText w:val="•"/>
      <w:lvlJc w:val="left"/>
      <w:pPr>
        <w:ind w:left="7110" w:hanging="548"/>
      </w:pPr>
    </w:lvl>
    <w:lvl w:ilvl="7">
      <w:start w:val="1"/>
      <w:numFmt w:val="bullet"/>
      <w:lvlText w:val="•"/>
      <w:lvlJc w:val="left"/>
      <w:pPr>
        <w:ind w:left="8117" w:hanging="547"/>
      </w:pPr>
    </w:lvl>
    <w:lvl w:ilvl="8">
      <w:start w:val="1"/>
      <w:numFmt w:val="bullet"/>
      <w:lvlText w:val="•"/>
      <w:lvlJc w:val="left"/>
      <w:pPr>
        <w:ind w:left="9125" w:hanging="548"/>
      </w:pPr>
    </w:lvl>
  </w:abstractNum>
  <w:abstractNum w:abstractNumId="23">
    <w:nsid w:val="57884144"/>
    <w:multiLevelType w:val="multilevel"/>
    <w:tmpl w:val="110AFE06"/>
    <w:lvl w:ilvl="0">
      <w:start w:val="1"/>
      <w:numFmt w:val="lowerRoman"/>
      <w:lvlText w:val="(%1)"/>
      <w:lvlJc w:val="left"/>
      <w:pPr>
        <w:ind w:left="2534" w:hanging="547"/>
      </w:pPr>
      <w:rPr>
        <w:rFonts w:ascii="Arial" w:eastAsia="Times New Roman" w:hAnsi="Arial" w:cs="Times New Roman"/>
        <w:sz w:val="20"/>
        <w:szCs w:val="20"/>
      </w:rPr>
    </w:lvl>
    <w:lvl w:ilvl="1">
      <w:numFmt w:val="bullet"/>
      <w:lvlText w:val="•"/>
      <w:lvlJc w:val="left"/>
      <w:pPr>
        <w:ind w:left="3400" w:hanging="548"/>
      </w:pPr>
    </w:lvl>
    <w:lvl w:ilvl="2">
      <w:numFmt w:val="bullet"/>
      <w:lvlText w:val="•"/>
      <w:lvlJc w:val="left"/>
      <w:pPr>
        <w:ind w:left="4260" w:hanging="548"/>
      </w:pPr>
    </w:lvl>
    <w:lvl w:ilvl="3">
      <w:numFmt w:val="bullet"/>
      <w:lvlText w:val="•"/>
      <w:lvlJc w:val="left"/>
      <w:pPr>
        <w:ind w:left="5120" w:hanging="548"/>
      </w:pPr>
    </w:lvl>
    <w:lvl w:ilvl="4">
      <w:numFmt w:val="bullet"/>
      <w:lvlText w:val="•"/>
      <w:lvlJc w:val="left"/>
      <w:pPr>
        <w:ind w:left="5980" w:hanging="548"/>
      </w:pPr>
    </w:lvl>
    <w:lvl w:ilvl="5">
      <w:numFmt w:val="bullet"/>
      <w:lvlText w:val="•"/>
      <w:lvlJc w:val="left"/>
      <w:pPr>
        <w:ind w:left="6840" w:hanging="548"/>
      </w:pPr>
    </w:lvl>
    <w:lvl w:ilvl="6">
      <w:numFmt w:val="bullet"/>
      <w:lvlText w:val="•"/>
      <w:lvlJc w:val="left"/>
      <w:pPr>
        <w:ind w:left="7700" w:hanging="548"/>
      </w:pPr>
    </w:lvl>
    <w:lvl w:ilvl="7">
      <w:numFmt w:val="bullet"/>
      <w:lvlText w:val="•"/>
      <w:lvlJc w:val="left"/>
      <w:pPr>
        <w:ind w:left="8560" w:hanging="548"/>
      </w:pPr>
    </w:lvl>
    <w:lvl w:ilvl="8">
      <w:numFmt w:val="bullet"/>
      <w:lvlText w:val="•"/>
      <w:lvlJc w:val="left"/>
      <w:pPr>
        <w:ind w:left="9420" w:hanging="548"/>
      </w:pPr>
    </w:lvl>
  </w:abstractNum>
  <w:abstractNum w:abstractNumId="24">
    <w:nsid w:val="60027CE4"/>
    <w:multiLevelType w:val="multilevel"/>
    <w:tmpl w:val="39A6F258"/>
    <w:lvl w:ilvl="0">
      <w:numFmt w:val="bullet"/>
      <w:lvlText w:val="●"/>
      <w:lvlJc w:val="left"/>
      <w:pPr>
        <w:ind w:left="654" w:hanging="547"/>
      </w:pPr>
      <w:rPr>
        <w:rFonts w:ascii="Noto Sans Symbols" w:eastAsia="Times New Roman" w:hAnsi="Noto Sans Symbols"/>
        <w:sz w:val="20"/>
      </w:rPr>
    </w:lvl>
    <w:lvl w:ilvl="1">
      <w:numFmt w:val="bullet"/>
      <w:lvlText w:val="•"/>
      <w:lvlJc w:val="left"/>
      <w:pPr>
        <w:ind w:left="1124" w:hanging="547"/>
      </w:pPr>
    </w:lvl>
    <w:lvl w:ilvl="2">
      <w:numFmt w:val="bullet"/>
      <w:lvlText w:val="•"/>
      <w:lvlJc w:val="left"/>
      <w:pPr>
        <w:ind w:left="1588" w:hanging="547"/>
      </w:pPr>
    </w:lvl>
    <w:lvl w:ilvl="3">
      <w:numFmt w:val="bullet"/>
      <w:lvlText w:val="•"/>
      <w:lvlJc w:val="left"/>
      <w:pPr>
        <w:ind w:left="2052" w:hanging="548"/>
      </w:pPr>
    </w:lvl>
    <w:lvl w:ilvl="4">
      <w:numFmt w:val="bullet"/>
      <w:lvlText w:val="•"/>
      <w:lvlJc w:val="left"/>
      <w:pPr>
        <w:ind w:left="2516" w:hanging="548"/>
      </w:pPr>
    </w:lvl>
    <w:lvl w:ilvl="5">
      <w:numFmt w:val="bullet"/>
      <w:lvlText w:val="•"/>
      <w:lvlJc w:val="left"/>
      <w:pPr>
        <w:ind w:left="2981" w:hanging="548"/>
      </w:pPr>
    </w:lvl>
    <w:lvl w:ilvl="6">
      <w:numFmt w:val="bullet"/>
      <w:lvlText w:val="•"/>
      <w:lvlJc w:val="left"/>
      <w:pPr>
        <w:ind w:left="3445" w:hanging="548"/>
      </w:pPr>
    </w:lvl>
    <w:lvl w:ilvl="7">
      <w:numFmt w:val="bullet"/>
      <w:lvlText w:val="•"/>
      <w:lvlJc w:val="left"/>
      <w:pPr>
        <w:ind w:left="3909" w:hanging="548"/>
      </w:pPr>
    </w:lvl>
    <w:lvl w:ilvl="8">
      <w:numFmt w:val="bullet"/>
      <w:lvlText w:val="•"/>
      <w:lvlJc w:val="left"/>
      <w:pPr>
        <w:ind w:left="4373" w:hanging="548"/>
      </w:pPr>
    </w:lvl>
  </w:abstractNum>
  <w:abstractNum w:abstractNumId="25">
    <w:nsid w:val="61641106"/>
    <w:multiLevelType w:val="multilevel"/>
    <w:tmpl w:val="A9D85CE6"/>
    <w:lvl w:ilvl="0">
      <w:numFmt w:val="bullet"/>
      <w:lvlText w:val="●"/>
      <w:lvlJc w:val="left"/>
      <w:pPr>
        <w:ind w:left="653" w:hanging="548"/>
      </w:pPr>
      <w:rPr>
        <w:rFonts w:ascii="Noto Sans Symbols" w:eastAsia="Times New Roman" w:hAnsi="Noto Sans Symbols"/>
        <w:sz w:val="20"/>
      </w:rPr>
    </w:lvl>
    <w:lvl w:ilvl="1">
      <w:numFmt w:val="bullet"/>
      <w:lvlText w:val="•"/>
      <w:lvlJc w:val="left"/>
      <w:pPr>
        <w:ind w:left="1358" w:hanging="547"/>
      </w:pPr>
    </w:lvl>
    <w:lvl w:ilvl="2">
      <w:numFmt w:val="bullet"/>
      <w:lvlText w:val="•"/>
      <w:lvlJc w:val="left"/>
      <w:pPr>
        <w:ind w:left="2056" w:hanging="548"/>
      </w:pPr>
    </w:lvl>
    <w:lvl w:ilvl="3">
      <w:numFmt w:val="bullet"/>
      <w:lvlText w:val="•"/>
      <w:lvlJc w:val="left"/>
      <w:pPr>
        <w:ind w:left="2754" w:hanging="548"/>
      </w:pPr>
    </w:lvl>
    <w:lvl w:ilvl="4">
      <w:numFmt w:val="bullet"/>
      <w:lvlText w:val="•"/>
      <w:lvlJc w:val="left"/>
      <w:pPr>
        <w:ind w:left="3452" w:hanging="548"/>
      </w:pPr>
    </w:lvl>
    <w:lvl w:ilvl="5">
      <w:numFmt w:val="bullet"/>
      <w:lvlText w:val="•"/>
      <w:lvlJc w:val="left"/>
      <w:pPr>
        <w:ind w:left="4150" w:hanging="548"/>
      </w:pPr>
    </w:lvl>
    <w:lvl w:ilvl="6">
      <w:numFmt w:val="bullet"/>
      <w:lvlText w:val="•"/>
      <w:lvlJc w:val="left"/>
      <w:pPr>
        <w:ind w:left="4848" w:hanging="548"/>
      </w:pPr>
    </w:lvl>
    <w:lvl w:ilvl="7">
      <w:numFmt w:val="bullet"/>
      <w:lvlText w:val="•"/>
      <w:lvlJc w:val="left"/>
      <w:pPr>
        <w:ind w:left="5546" w:hanging="548"/>
      </w:pPr>
    </w:lvl>
    <w:lvl w:ilvl="8">
      <w:numFmt w:val="bullet"/>
      <w:lvlText w:val="•"/>
      <w:lvlJc w:val="left"/>
      <w:pPr>
        <w:ind w:left="6244" w:hanging="548"/>
      </w:pPr>
    </w:lvl>
  </w:abstractNum>
  <w:abstractNum w:abstractNumId="26">
    <w:nsid w:val="630449AE"/>
    <w:multiLevelType w:val="multilevel"/>
    <w:tmpl w:val="A86808F8"/>
    <w:lvl w:ilvl="0">
      <w:start w:val="7"/>
      <w:numFmt w:val="decimal"/>
      <w:lvlText w:val="%1."/>
      <w:lvlJc w:val="left"/>
      <w:pPr>
        <w:ind w:left="1987" w:hanging="548"/>
      </w:pPr>
      <w:rPr>
        <w:rFonts w:ascii="Arial" w:eastAsia="Times New Roman" w:hAnsi="Arial" w:cs="Times New Roman"/>
        <w:sz w:val="20"/>
        <w:szCs w:val="20"/>
      </w:rPr>
    </w:lvl>
    <w:lvl w:ilvl="1">
      <w:start w:val="1"/>
      <w:numFmt w:val="lowerLetter"/>
      <w:lvlText w:val="(%2)"/>
      <w:lvlJc w:val="left"/>
      <w:pPr>
        <w:ind w:left="2534" w:hanging="547"/>
      </w:pPr>
      <w:rPr>
        <w:rFonts w:ascii="Arial" w:eastAsia="Times New Roman" w:hAnsi="Arial" w:cs="Times New Roman"/>
        <w:sz w:val="20"/>
        <w:szCs w:val="20"/>
      </w:rPr>
    </w:lvl>
    <w:lvl w:ilvl="2">
      <w:numFmt w:val="bullet"/>
      <w:lvlText w:val="•"/>
      <w:lvlJc w:val="left"/>
      <w:pPr>
        <w:ind w:left="3495" w:hanging="548"/>
      </w:pPr>
    </w:lvl>
    <w:lvl w:ilvl="3">
      <w:numFmt w:val="bullet"/>
      <w:lvlText w:val="•"/>
      <w:lvlJc w:val="left"/>
      <w:pPr>
        <w:ind w:left="4451" w:hanging="548"/>
      </w:pPr>
    </w:lvl>
    <w:lvl w:ilvl="4">
      <w:numFmt w:val="bullet"/>
      <w:lvlText w:val="•"/>
      <w:lvlJc w:val="left"/>
      <w:pPr>
        <w:ind w:left="5406" w:hanging="548"/>
      </w:pPr>
    </w:lvl>
    <w:lvl w:ilvl="5">
      <w:numFmt w:val="bullet"/>
      <w:lvlText w:val="•"/>
      <w:lvlJc w:val="left"/>
      <w:pPr>
        <w:ind w:left="6362" w:hanging="547"/>
      </w:pPr>
    </w:lvl>
    <w:lvl w:ilvl="6">
      <w:numFmt w:val="bullet"/>
      <w:lvlText w:val="•"/>
      <w:lvlJc w:val="left"/>
      <w:pPr>
        <w:ind w:left="7317" w:hanging="547"/>
      </w:pPr>
    </w:lvl>
    <w:lvl w:ilvl="7">
      <w:numFmt w:val="bullet"/>
      <w:lvlText w:val="•"/>
      <w:lvlJc w:val="left"/>
      <w:pPr>
        <w:ind w:left="8273" w:hanging="548"/>
      </w:pPr>
    </w:lvl>
    <w:lvl w:ilvl="8">
      <w:numFmt w:val="bullet"/>
      <w:lvlText w:val="•"/>
      <w:lvlJc w:val="left"/>
      <w:pPr>
        <w:ind w:left="9228" w:hanging="548"/>
      </w:pPr>
    </w:lvl>
  </w:abstractNum>
  <w:abstractNum w:abstractNumId="27">
    <w:nsid w:val="63253DD1"/>
    <w:multiLevelType w:val="multilevel"/>
    <w:tmpl w:val="8D90413C"/>
    <w:lvl w:ilvl="0">
      <w:numFmt w:val="bullet"/>
      <w:lvlText w:val="●"/>
      <w:lvlJc w:val="left"/>
      <w:pPr>
        <w:ind w:left="2534" w:hanging="547"/>
      </w:pPr>
      <w:rPr>
        <w:rFonts w:ascii="Noto Sans Symbols" w:eastAsia="Times New Roman" w:hAnsi="Noto Sans Symbols"/>
        <w:sz w:val="20"/>
      </w:rPr>
    </w:lvl>
    <w:lvl w:ilvl="1">
      <w:numFmt w:val="bullet"/>
      <w:lvlText w:val="o"/>
      <w:lvlJc w:val="left"/>
      <w:pPr>
        <w:ind w:left="3082" w:hanging="548"/>
      </w:pPr>
      <w:rPr>
        <w:rFonts w:ascii="Courier New" w:eastAsia="Times New Roman" w:hAnsi="Courier New"/>
        <w:sz w:val="18"/>
      </w:rPr>
    </w:lvl>
    <w:lvl w:ilvl="2">
      <w:numFmt w:val="bullet"/>
      <w:lvlText w:val="•"/>
      <w:lvlJc w:val="left"/>
      <w:pPr>
        <w:ind w:left="3975" w:hanging="548"/>
      </w:pPr>
    </w:lvl>
    <w:lvl w:ilvl="3">
      <w:numFmt w:val="bullet"/>
      <w:lvlText w:val="•"/>
      <w:lvlJc w:val="left"/>
      <w:pPr>
        <w:ind w:left="4871" w:hanging="548"/>
      </w:pPr>
    </w:lvl>
    <w:lvl w:ilvl="4">
      <w:numFmt w:val="bullet"/>
      <w:lvlText w:val="•"/>
      <w:lvlJc w:val="left"/>
      <w:pPr>
        <w:ind w:left="5766" w:hanging="547"/>
      </w:pPr>
    </w:lvl>
    <w:lvl w:ilvl="5">
      <w:numFmt w:val="bullet"/>
      <w:lvlText w:val="•"/>
      <w:lvlJc w:val="left"/>
      <w:pPr>
        <w:ind w:left="6662" w:hanging="547"/>
      </w:pPr>
    </w:lvl>
    <w:lvl w:ilvl="6">
      <w:numFmt w:val="bullet"/>
      <w:lvlText w:val="•"/>
      <w:lvlJc w:val="left"/>
      <w:pPr>
        <w:ind w:left="7557" w:hanging="547"/>
      </w:pPr>
    </w:lvl>
    <w:lvl w:ilvl="7">
      <w:numFmt w:val="bullet"/>
      <w:lvlText w:val="•"/>
      <w:lvlJc w:val="left"/>
      <w:pPr>
        <w:ind w:left="8453" w:hanging="548"/>
      </w:pPr>
    </w:lvl>
    <w:lvl w:ilvl="8">
      <w:numFmt w:val="bullet"/>
      <w:lvlText w:val="•"/>
      <w:lvlJc w:val="left"/>
      <w:pPr>
        <w:ind w:left="9348" w:hanging="548"/>
      </w:pPr>
    </w:lvl>
  </w:abstractNum>
  <w:abstractNum w:abstractNumId="28">
    <w:nsid w:val="639B0A7A"/>
    <w:multiLevelType w:val="hybridMultilevel"/>
    <w:tmpl w:val="345E8862"/>
    <w:lvl w:ilvl="0" w:tplc="7698FF16">
      <w:start w:val="96"/>
      <w:numFmt w:val="decimal"/>
      <w:lvlText w:val="%1."/>
      <w:lvlJc w:val="left"/>
      <w:pPr>
        <w:tabs>
          <w:tab w:val="num" w:pos="1800"/>
        </w:tabs>
        <w:ind w:left="1800" w:hanging="360"/>
      </w:pPr>
      <w:rPr>
        <w:rFonts w:cs="Times New Roman" w:hint="default"/>
        <w:sz w:val="20"/>
      </w:rPr>
    </w:lvl>
    <w:lvl w:ilvl="1" w:tplc="04190001">
      <w:start w:val="1"/>
      <w:numFmt w:val="bullet"/>
      <w:lvlText w:val=""/>
      <w:lvlJc w:val="left"/>
      <w:pPr>
        <w:tabs>
          <w:tab w:val="num" w:pos="2520"/>
        </w:tabs>
        <w:ind w:left="2520" w:hanging="360"/>
      </w:pPr>
      <w:rPr>
        <w:rFonts w:ascii="Symbol" w:hAnsi="Symbol" w:hint="default"/>
        <w:sz w:val="20"/>
      </w:rPr>
    </w:lvl>
    <w:lvl w:ilvl="2" w:tplc="0419001B">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9">
    <w:nsid w:val="63AD3D3A"/>
    <w:multiLevelType w:val="multilevel"/>
    <w:tmpl w:val="3D181F8A"/>
    <w:lvl w:ilvl="0">
      <w:start w:val="1"/>
      <w:numFmt w:val="decimal"/>
      <w:lvlText w:val="%1."/>
      <w:lvlJc w:val="left"/>
      <w:pPr>
        <w:ind w:left="1987" w:hanging="548"/>
      </w:pPr>
      <w:rPr>
        <w:rFonts w:ascii="Arial" w:eastAsia="Times New Roman" w:hAnsi="Arial" w:cs="Times New Roman"/>
        <w:sz w:val="20"/>
        <w:szCs w:val="20"/>
      </w:rPr>
    </w:lvl>
    <w:lvl w:ilvl="1">
      <w:numFmt w:val="bullet"/>
      <w:lvlText w:val="●"/>
      <w:lvlJc w:val="left"/>
      <w:pPr>
        <w:ind w:left="2534" w:hanging="547"/>
      </w:pPr>
      <w:rPr>
        <w:rFonts w:ascii="Noto Sans Symbols" w:eastAsia="Times New Roman" w:hAnsi="Noto Sans Symbols"/>
        <w:sz w:val="20"/>
      </w:rPr>
    </w:lvl>
    <w:lvl w:ilvl="2">
      <w:numFmt w:val="bullet"/>
      <w:lvlText w:val="•"/>
      <w:lvlJc w:val="left"/>
      <w:pPr>
        <w:ind w:left="3495" w:hanging="548"/>
      </w:pPr>
    </w:lvl>
    <w:lvl w:ilvl="3">
      <w:numFmt w:val="bullet"/>
      <w:lvlText w:val="•"/>
      <w:lvlJc w:val="left"/>
      <w:pPr>
        <w:ind w:left="4451" w:hanging="548"/>
      </w:pPr>
    </w:lvl>
    <w:lvl w:ilvl="4">
      <w:numFmt w:val="bullet"/>
      <w:lvlText w:val="•"/>
      <w:lvlJc w:val="left"/>
      <w:pPr>
        <w:ind w:left="5406" w:hanging="548"/>
      </w:pPr>
    </w:lvl>
    <w:lvl w:ilvl="5">
      <w:numFmt w:val="bullet"/>
      <w:lvlText w:val="•"/>
      <w:lvlJc w:val="left"/>
      <w:pPr>
        <w:ind w:left="6362" w:hanging="547"/>
      </w:pPr>
    </w:lvl>
    <w:lvl w:ilvl="6">
      <w:numFmt w:val="bullet"/>
      <w:lvlText w:val="•"/>
      <w:lvlJc w:val="left"/>
      <w:pPr>
        <w:ind w:left="7317" w:hanging="547"/>
      </w:pPr>
    </w:lvl>
    <w:lvl w:ilvl="7">
      <w:numFmt w:val="bullet"/>
      <w:lvlText w:val="•"/>
      <w:lvlJc w:val="left"/>
      <w:pPr>
        <w:ind w:left="8273" w:hanging="548"/>
      </w:pPr>
    </w:lvl>
    <w:lvl w:ilvl="8">
      <w:numFmt w:val="bullet"/>
      <w:lvlText w:val="•"/>
      <w:lvlJc w:val="left"/>
      <w:pPr>
        <w:ind w:left="9228" w:hanging="548"/>
      </w:pPr>
    </w:lvl>
  </w:abstractNum>
  <w:abstractNum w:abstractNumId="30">
    <w:nsid w:val="64270720"/>
    <w:multiLevelType w:val="multilevel"/>
    <w:tmpl w:val="23C6DC8E"/>
    <w:lvl w:ilvl="0">
      <w:numFmt w:val="bullet"/>
      <w:lvlText w:val="●"/>
      <w:lvlJc w:val="left"/>
      <w:pPr>
        <w:ind w:left="653" w:hanging="548"/>
      </w:pPr>
      <w:rPr>
        <w:rFonts w:ascii="Noto Sans Symbols" w:eastAsia="Times New Roman" w:hAnsi="Noto Sans Symbols"/>
        <w:sz w:val="20"/>
      </w:rPr>
    </w:lvl>
    <w:lvl w:ilvl="1">
      <w:numFmt w:val="bullet"/>
      <w:lvlText w:val="•"/>
      <w:lvlJc w:val="left"/>
      <w:pPr>
        <w:ind w:left="1358" w:hanging="547"/>
      </w:pPr>
    </w:lvl>
    <w:lvl w:ilvl="2">
      <w:numFmt w:val="bullet"/>
      <w:lvlText w:val="•"/>
      <w:lvlJc w:val="left"/>
      <w:pPr>
        <w:ind w:left="2056" w:hanging="548"/>
      </w:pPr>
    </w:lvl>
    <w:lvl w:ilvl="3">
      <w:numFmt w:val="bullet"/>
      <w:lvlText w:val="•"/>
      <w:lvlJc w:val="left"/>
      <w:pPr>
        <w:ind w:left="2754" w:hanging="548"/>
      </w:pPr>
    </w:lvl>
    <w:lvl w:ilvl="4">
      <w:numFmt w:val="bullet"/>
      <w:lvlText w:val="•"/>
      <w:lvlJc w:val="left"/>
      <w:pPr>
        <w:ind w:left="3452" w:hanging="548"/>
      </w:pPr>
    </w:lvl>
    <w:lvl w:ilvl="5">
      <w:numFmt w:val="bullet"/>
      <w:lvlText w:val="•"/>
      <w:lvlJc w:val="left"/>
      <w:pPr>
        <w:ind w:left="4150" w:hanging="548"/>
      </w:pPr>
    </w:lvl>
    <w:lvl w:ilvl="6">
      <w:numFmt w:val="bullet"/>
      <w:lvlText w:val="•"/>
      <w:lvlJc w:val="left"/>
      <w:pPr>
        <w:ind w:left="4848" w:hanging="548"/>
      </w:pPr>
    </w:lvl>
    <w:lvl w:ilvl="7">
      <w:numFmt w:val="bullet"/>
      <w:lvlText w:val="•"/>
      <w:lvlJc w:val="left"/>
      <w:pPr>
        <w:ind w:left="5546" w:hanging="548"/>
      </w:pPr>
    </w:lvl>
    <w:lvl w:ilvl="8">
      <w:numFmt w:val="bullet"/>
      <w:lvlText w:val="•"/>
      <w:lvlJc w:val="left"/>
      <w:pPr>
        <w:ind w:left="6244" w:hanging="548"/>
      </w:pPr>
    </w:lvl>
  </w:abstractNum>
  <w:abstractNum w:abstractNumId="31">
    <w:nsid w:val="65CF0F9A"/>
    <w:multiLevelType w:val="multilevel"/>
    <w:tmpl w:val="6532BDC4"/>
    <w:lvl w:ilvl="0">
      <w:numFmt w:val="bullet"/>
      <w:lvlText w:val="●"/>
      <w:lvlJc w:val="left"/>
      <w:pPr>
        <w:ind w:left="2534" w:hanging="532"/>
      </w:pPr>
      <w:rPr>
        <w:rFonts w:ascii="Noto Sans Symbols" w:eastAsia="Times New Roman" w:hAnsi="Noto Sans Symbols"/>
        <w:sz w:val="20"/>
      </w:rPr>
    </w:lvl>
    <w:lvl w:ilvl="1">
      <w:numFmt w:val="bullet"/>
      <w:lvlText w:val="o"/>
      <w:lvlJc w:val="left"/>
      <w:pPr>
        <w:ind w:left="3082" w:hanging="548"/>
      </w:pPr>
      <w:rPr>
        <w:rFonts w:ascii="Courier New" w:eastAsia="Times New Roman" w:hAnsi="Courier New"/>
        <w:sz w:val="18"/>
      </w:rPr>
    </w:lvl>
    <w:lvl w:ilvl="2">
      <w:numFmt w:val="bullet"/>
      <w:lvlText w:val="•"/>
      <w:lvlJc w:val="left"/>
      <w:pPr>
        <w:ind w:left="3975" w:hanging="548"/>
      </w:pPr>
    </w:lvl>
    <w:lvl w:ilvl="3">
      <w:numFmt w:val="bullet"/>
      <w:lvlText w:val="•"/>
      <w:lvlJc w:val="left"/>
      <w:pPr>
        <w:ind w:left="4871" w:hanging="548"/>
      </w:pPr>
    </w:lvl>
    <w:lvl w:ilvl="4">
      <w:numFmt w:val="bullet"/>
      <w:lvlText w:val="•"/>
      <w:lvlJc w:val="left"/>
      <w:pPr>
        <w:ind w:left="5766" w:hanging="547"/>
      </w:pPr>
    </w:lvl>
    <w:lvl w:ilvl="5">
      <w:numFmt w:val="bullet"/>
      <w:lvlText w:val="•"/>
      <w:lvlJc w:val="left"/>
      <w:pPr>
        <w:ind w:left="6662" w:hanging="547"/>
      </w:pPr>
    </w:lvl>
    <w:lvl w:ilvl="6">
      <w:numFmt w:val="bullet"/>
      <w:lvlText w:val="•"/>
      <w:lvlJc w:val="left"/>
      <w:pPr>
        <w:ind w:left="7557" w:hanging="547"/>
      </w:pPr>
    </w:lvl>
    <w:lvl w:ilvl="7">
      <w:numFmt w:val="bullet"/>
      <w:lvlText w:val="•"/>
      <w:lvlJc w:val="left"/>
      <w:pPr>
        <w:ind w:left="8453" w:hanging="548"/>
      </w:pPr>
    </w:lvl>
    <w:lvl w:ilvl="8">
      <w:numFmt w:val="bullet"/>
      <w:lvlText w:val="•"/>
      <w:lvlJc w:val="left"/>
      <w:pPr>
        <w:ind w:left="9348" w:hanging="548"/>
      </w:pPr>
    </w:lvl>
  </w:abstractNum>
  <w:abstractNum w:abstractNumId="32">
    <w:nsid w:val="691F087A"/>
    <w:multiLevelType w:val="multilevel"/>
    <w:tmpl w:val="E41A6958"/>
    <w:lvl w:ilvl="0">
      <w:start w:val="9"/>
      <w:numFmt w:val="decimal"/>
      <w:lvlText w:val="%1."/>
      <w:lvlJc w:val="left"/>
      <w:pPr>
        <w:ind w:left="1987" w:hanging="548"/>
      </w:pPr>
      <w:rPr>
        <w:rFonts w:ascii="Arial" w:eastAsia="Times New Roman" w:hAnsi="Arial" w:cs="Times New Roman"/>
        <w:sz w:val="20"/>
        <w:szCs w:val="20"/>
      </w:rPr>
    </w:lvl>
    <w:lvl w:ilvl="1">
      <w:start w:val="1"/>
      <w:numFmt w:val="lowerLetter"/>
      <w:lvlText w:val="(%2)"/>
      <w:lvlJc w:val="left"/>
      <w:pPr>
        <w:ind w:left="2534" w:hanging="547"/>
      </w:pPr>
      <w:rPr>
        <w:rFonts w:ascii="Arial" w:eastAsia="Times New Roman" w:hAnsi="Arial" w:cs="Times New Roman"/>
        <w:sz w:val="20"/>
        <w:szCs w:val="20"/>
      </w:rPr>
    </w:lvl>
    <w:lvl w:ilvl="2">
      <w:numFmt w:val="bullet"/>
      <w:lvlText w:val="•"/>
      <w:lvlJc w:val="left"/>
      <w:pPr>
        <w:ind w:left="3495" w:hanging="548"/>
      </w:pPr>
    </w:lvl>
    <w:lvl w:ilvl="3">
      <w:numFmt w:val="bullet"/>
      <w:lvlText w:val="•"/>
      <w:lvlJc w:val="left"/>
      <w:pPr>
        <w:ind w:left="4451" w:hanging="548"/>
      </w:pPr>
    </w:lvl>
    <w:lvl w:ilvl="4">
      <w:numFmt w:val="bullet"/>
      <w:lvlText w:val="•"/>
      <w:lvlJc w:val="left"/>
      <w:pPr>
        <w:ind w:left="5406" w:hanging="548"/>
      </w:pPr>
    </w:lvl>
    <w:lvl w:ilvl="5">
      <w:numFmt w:val="bullet"/>
      <w:lvlText w:val="•"/>
      <w:lvlJc w:val="left"/>
      <w:pPr>
        <w:ind w:left="6362" w:hanging="547"/>
      </w:pPr>
    </w:lvl>
    <w:lvl w:ilvl="6">
      <w:numFmt w:val="bullet"/>
      <w:lvlText w:val="•"/>
      <w:lvlJc w:val="left"/>
      <w:pPr>
        <w:ind w:left="7317" w:hanging="547"/>
      </w:pPr>
    </w:lvl>
    <w:lvl w:ilvl="7">
      <w:numFmt w:val="bullet"/>
      <w:lvlText w:val="•"/>
      <w:lvlJc w:val="left"/>
      <w:pPr>
        <w:ind w:left="8273" w:hanging="548"/>
      </w:pPr>
    </w:lvl>
    <w:lvl w:ilvl="8">
      <w:numFmt w:val="bullet"/>
      <w:lvlText w:val="•"/>
      <w:lvlJc w:val="left"/>
      <w:pPr>
        <w:ind w:left="9228" w:hanging="548"/>
      </w:pPr>
    </w:lvl>
  </w:abstractNum>
  <w:abstractNum w:abstractNumId="33">
    <w:nsid w:val="727C44B0"/>
    <w:multiLevelType w:val="multilevel"/>
    <w:tmpl w:val="A9E65608"/>
    <w:lvl w:ilvl="0">
      <w:numFmt w:val="bullet"/>
      <w:lvlText w:val="●"/>
      <w:lvlJc w:val="left"/>
      <w:pPr>
        <w:ind w:left="654" w:hanging="547"/>
      </w:pPr>
      <w:rPr>
        <w:rFonts w:ascii="Noto Sans Symbols" w:eastAsia="Times New Roman" w:hAnsi="Noto Sans Symbols"/>
        <w:sz w:val="20"/>
      </w:rPr>
    </w:lvl>
    <w:lvl w:ilvl="1">
      <w:numFmt w:val="bullet"/>
      <w:lvlText w:val="•"/>
      <w:lvlJc w:val="left"/>
      <w:pPr>
        <w:ind w:left="1124" w:hanging="547"/>
      </w:pPr>
    </w:lvl>
    <w:lvl w:ilvl="2">
      <w:numFmt w:val="bullet"/>
      <w:lvlText w:val="•"/>
      <w:lvlJc w:val="left"/>
      <w:pPr>
        <w:ind w:left="1588" w:hanging="547"/>
      </w:pPr>
    </w:lvl>
    <w:lvl w:ilvl="3">
      <w:numFmt w:val="bullet"/>
      <w:lvlText w:val="•"/>
      <w:lvlJc w:val="left"/>
      <w:pPr>
        <w:ind w:left="2052" w:hanging="548"/>
      </w:pPr>
    </w:lvl>
    <w:lvl w:ilvl="4">
      <w:numFmt w:val="bullet"/>
      <w:lvlText w:val="•"/>
      <w:lvlJc w:val="left"/>
      <w:pPr>
        <w:ind w:left="2516" w:hanging="548"/>
      </w:pPr>
    </w:lvl>
    <w:lvl w:ilvl="5">
      <w:numFmt w:val="bullet"/>
      <w:lvlText w:val="•"/>
      <w:lvlJc w:val="left"/>
      <w:pPr>
        <w:ind w:left="2981" w:hanging="548"/>
      </w:pPr>
    </w:lvl>
    <w:lvl w:ilvl="6">
      <w:numFmt w:val="bullet"/>
      <w:lvlText w:val="•"/>
      <w:lvlJc w:val="left"/>
      <w:pPr>
        <w:ind w:left="3445" w:hanging="548"/>
      </w:pPr>
    </w:lvl>
    <w:lvl w:ilvl="7">
      <w:numFmt w:val="bullet"/>
      <w:lvlText w:val="•"/>
      <w:lvlJc w:val="left"/>
      <w:pPr>
        <w:ind w:left="3909" w:hanging="548"/>
      </w:pPr>
    </w:lvl>
    <w:lvl w:ilvl="8">
      <w:numFmt w:val="bullet"/>
      <w:lvlText w:val="•"/>
      <w:lvlJc w:val="left"/>
      <w:pPr>
        <w:ind w:left="4373" w:hanging="548"/>
      </w:pPr>
    </w:lvl>
  </w:abstractNum>
  <w:abstractNum w:abstractNumId="34">
    <w:nsid w:val="750D51B3"/>
    <w:multiLevelType w:val="multilevel"/>
    <w:tmpl w:val="2988C2AC"/>
    <w:lvl w:ilvl="0">
      <w:start w:val="1"/>
      <w:numFmt w:val="decimal"/>
      <w:lvlText w:val="%1."/>
      <w:lvlJc w:val="left"/>
      <w:pPr>
        <w:ind w:left="1987" w:hanging="548"/>
      </w:pPr>
      <w:rPr>
        <w:rFonts w:ascii="Arial" w:eastAsia="Times New Roman" w:hAnsi="Arial" w:cs="Times New Roman"/>
        <w:sz w:val="20"/>
        <w:szCs w:val="20"/>
      </w:rPr>
    </w:lvl>
    <w:lvl w:ilvl="1">
      <w:numFmt w:val="bullet"/>
      <w:lvlText w:val="●"/>
      <w:lvlJc w:val="left"/>
      <w:pPr>
        <w:ind w:left="2534" w:hanging="547"/>
      </w:pPr>
      <w:rPr>
        <w:rFonts w:ascii="Noto Sans Symbols" w:eastAsia="Times New Roman" w:hAnsi="Noto Sans Symbols"/>
        <w:sz w:val="20"/>
      </w:rPr>
    </w:lvl>
    <w:lvl w:ilvl="2">
      <w:numFmt w:val="bullet"/>
      <w:lvlText w:val="o"/>
      <w:lvlJc w:val="left"/>
      <w:pPr>
        <w:ind w:left="3082" w:hanging="548"/>
      </w:pPr>
      <w:rPr>
        <w:rFonts w:ascii="Courier New" w:eastAsia="Times New Roman" w:hAnsi="Courier New"/>
        <w:sz w:val="18"/>
      </w:rPr>
    </w:lvl>
    <w:lvl w:ilvl="3">
      <w:numFmt w:val="bullet"/>
      <w:lvlText w:val="•"/>
      <w:lvlJc w:val="left"/>
      <w:pPr>
        <w:ind w:left="4087" w:hanging="548"/>
      </w:pPr>
    </w:lvl>
    <w:lvl w:ilvl="4">
      <w:numFmt w:val="bullet"/>
      <w:lvlText w:val="•"/>
      <w:lvlJc w:val="left"/>
      <w:pPr>
        <w:ind w:left="5095" w:hanging="548"/>
      </w:pPr>
    </w:lvl>
    <w:lvl w:ilvl="5">
      <w:numFmt w:val="bullet"/>
      <w:lvlText w:val="•"/>
      <w:lvlJc w:val="left"/>
      <w:pPr>
        <w:ind w:left="6102" w:hanging="547"/>
      </w:pPr>
    </w:lvl>
    <w:lvl w:ilvl="6">
      <w:numFmt w:val="bullet"/>
      <w:lvlText w:val="•"/>
      <w:lvlJc w:val="left"/>
      <w:pPr>
        <w:ind w:left="7110" w:hanging="548"/>
      </w:pPr>
    </w:lvl>
    <w:lvl w:ilvl="7">
      <w:numFmt w:val="bullet"/>
      <w:lvlText w:val="•"/>
      <w:lvlJc w:val="left"/>
      <w:pPr>
        <w:ind w:left="8117" w:hanging="547"/>
      </w:pPr>
    </w:lvl>
    <w:lvl w:ilvl="8">
      <w:numFmt w:val="bullet"/>
      <w:lvlText w:val="•"/>
      <w:lvlJc w:val="left"/>
      <w:pPr>
        <w:ind w:left="9125" w:hanging="548"/>
      </w:pPr>
    </w:lvl>
  </w:abstractNum>
  <w:abstractNum w:abstractNumId="35">
    <w:nsid w:val="76F6102B"/>
    <w:multiLevelType w:val="multilevel"/>
    <w:tmpl w:val="EFFEAAB0"/>
    <w:lvl w:ilvl="0">
      <w:start w:val="1"/>
      <w:numFmt w:val="lowerLetter"/>
      <w:lvlText w:val="(%1)"/>
      <w:lvlJc w:val="left"/>
      <w:pPr>
        <w:ind w:left="2534" w:hanging="547"/>
      </w:pPr>
      <w:rPr>
        <w:rFonts w:ascii="Arial" w:eastAsia="Times New Roman" w:hAnsi="Arial" w:cs="Times New Roman"/>
        <w:sz w:val="20"/>
        <w:szCs w:val="20"/>
      </w:rPr>
    </w:lvl>
    <w:lvl w:ilvl="1">
      <w:numFmt w:val="bullet"/>
      <w:lvlText w:val="•"/>
      <w:lvlJc w:val="left"/>
      <w:pPr>
        <w:ind w:left="3400" w:hanging="548"/>
      </w:pPr>
    </w:lvl>
    <w:lvl w:ilvl="2">
      <w:numFmt w:val="bullet"/>
      <w:lvlText w:val="•"/>
      <w:lvlJc w:val="left"/>
      <w:pPr>
        <w:ind w:left="4260" w:hanging="548"/>
      </w:pPr>
    </w:lvl>
    <w:lvl w:ilvl="3">
      <w:numFmt w:val="bullet"/>
      <w:lvlText w:val="•"/>
      <w:lvlJc w:val="left"/>
      <w:pPr>
        <w:ind w:left="5120" w:hanging="548"/>
      </w:pPr>
    </w:lvl>
    <w:lvl w:ilvl="4">
      <w:numFmt w:val="bullet"/>
      <w:lvlText w:val="•"/>
      <w:lvlJc w:val="left"/>
      <w:pPr>
        <w:ind w:left="5980" w:hanging="548"/>
      </w:pPr>
    </w:lvl>
    <w:lvl w:ilvl="5">
      <w:numFmt w:val="bullet"/>
      <w:lvlText w:val="•"/>
      <w:lvlJc w:val="left"/>
      <w:pPr>
        <w:ind w:left="6840" w:hanging="548"/>
      </w:pPr>
    </w:lvl>
    <w:lvl w:ilvl="6">
      <w:numFmt w:val="bullet"/>
      <w:lvlText w:val="•"/>
      <w:lvlJc w:val="left"/>
      <w:pPr>
        <w:ind w:left="7700" w:hanging="548"/>
      </w:pPr>
    </w:lvl>
    <w:lvl w:ilvl="7">
      <w:numFmt w:val="bullet"/>
      <w:lvlText w:val="•"/>
      <w:lvlJc w:val="left"/>
      <w:pPr>
        <w:ind w:left="8560" w:hanging="548"/>
      </w:pPr>
    </w:lvl>
    <w:lvl w:ilvl="8">
      <w:numFmt w:val="bullet"/>
      <w:lvlText w:val="•"/>
      <w:lvlJc w:val="left"/>
      <w:pPr>
        <w:ind w:left="9420" w:hanging="548"/>
      </w:pPr>
    </w:lvl>
  </w:abstractNum>
  <w:abstractNum w:abstractNumId="36">
    <w:nsid w:val="78103D35"/>
    <w:multiLevelType w:val="multilevel"/>
    <w:tmpl w:val="C8D41302"/>
    <w:lvl w:ilvl="0">
      <w:numFmt w:val="bullet"/>
      <w:lvlText w:val="●"/>
      <w:lvlJc w:val="left"/>
      <w:pPr>
        <w:ind w:left="653" w:hanging="548"/>
      </w:pPr>
      <w:rPr>
        <w:rFonts w:ascii="Noto Sans Symbols" w:eastAsia="Times New Roman" w:hAnsi="Noto Sans Symbols"/>
        <w:sz w:val="20"/>
      </w:rPr>
    </w:lvl>
    <w:lvl w:ilvl="1">
      <w:numFmt w:val="bullet"/>
      <w:lvlText w:val="•"/>
      <w:lvlJc w:val="left"/>
      <w:pPr>
        <w:ind w:left="1358" w:hanging="547"/>
      </w:pPr>
    </w:lvl>
    <w:lvl w:ilvl="2">
      <w:numFmt w:val="bullet"/>
      <w:lvlText w:val="•"/>
      <w:lvlJc w:val="left"/>
      <w:pPr>
        <w:ind w:left="2056" w:hanging="548"/>
      </w:pPr>
    </w:lvl>
    <w:lvl w:ilvl="3">
      <w:numFmt w:val="bullet"/>
      <w:lvlText w:val="•"/>
      <w:lvlJc w:val="left"/>
      <w:pPr>
        <w:ind w:left="2754" w:hanging="548"/>
      </w:pPr>
    </w:lvl>
    <w:lvl w:ilvl="4">
      <w:numFmt w:val="bullet"/>
      <w:lvlText w:val="•"/>
      <w:lvlJc w:val="left"/>
      <w:pPr>
        <w:ind w:left="3452" w:hanging="548"/>
      </w:pPr>
    </w:lvl>
    <w:lvl w:ilvl="5">
      <w:numFmt w:val="bullet"/>
      <w:lvlText w:val="•"/>
      <w:lvlJc w:val="left"/>
      <w:pPr>
        <w:ind w:left="4150" w:hanging="548"/>
      </w:pPr>
    </w:lvl>
    <w:lvl w:ilvl="6">
      <w:numFmt w:val="bullet"/>
      <w:lvlText w:val="•"/>
      <w:lvlJc w:val="left"/>
      <w:pPr>
        <w:ind w:left="4848" w:hanging="548"/>
      </w:pPr>
    </w:lvl>
    <w:lvl w:ilvl="7">
      <w:numFmt w:val="bullet"/>
      <w:lvlText w:val="•"/>
      <w:lvlJc w:val="left"/>
      <w:pPr>
        <w:ind w:left="5546" w:hanging="548"/>
      </w:pPr>
    </w:lvl>
    <w:lvl w:ilvl="8">
      <w:numFmt w:val="bullet"/>
      <w:lvlText w:val="•"/>
      <w:lvlJc w:val="left"/>
      <w:pPr>
        <w:ind w:left="6244" w:hanging="548"/>
      </w:pPr>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24"/>
  </w:num>
  <w:num w:numId="4">
    <w:abstractNumId w:val="6"/>
  </w:num>
  <w:num w:numId="5">
    <w:abstractNumId w:val="0"/>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9"/>
  </w:num>
  <w:num w:numId="17">
    <w:abstractNumId w:val="25"/>
  </w:num>
  <w:num w:numId="18">
    <w:abstractNumId w:val="30"/>
  </w:num>
  <w:num w:numId="19">
    <w:abstractNumId w:val="36"/>
  </w:num>
  <w:num w:numId="20">
    <w:abstractNumId w:val="32"/>
    <w:lvlOverride w:ilvl="0">
      <w:startOverride w:val="9"/>
    </w:lvlOverride>
    <w:lvlOverride w:ilvl="1">
      <w:startOverride w:val="1"/>
    </w:lvlOverride>
    <w:lvlOverride w:ilvl="2"/>
    <w:lvlOverride w:ilvl="3"/>
    <w:lvlOverride w:ilvl="4"/>
    <w:lvlOverride w:ilvl="5"/>
    <w:lvlOverride w:ilvl="6"/>
    <w:lvlOverride w:ilvl="7"/>
    <w:lvlOverride w:ilvl="8"/>
  </w:num>
  <w:num w:numId="21">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7"/>
    </w:lvlOverride>
    <w:lvlOverride w:ilvl="1">
      <w:startOverride w:val="1"/>
    </w:lvlOverride>
    <w:lvlOverride w:ilvl="2"/>
    <w:lvlOverride w:ilvl="3"/>
    <w:lvlOverride w:ilvl="4"/>
    <w:lvlOverride w:ilvl="5"/>
    <w:lvlOverride w:ilvl="6"/>
    <w:lvlOverride w:ilvl="7"/>
    <w:lvlOverride w:ilvl="8"/>
  </w:num>
  <w:num w:numId="24">
    <w:abstractNumId w:val="13"/>
  </w:num>
  <w:num w:numId="25">
    <w:abstractNumId w:val="31"/>
  </w:num>
  <w:num w:numId="26">
    <w:abstractNumId w:val="14"/>
    <w:lvlOverride w:ilvl="0">
      <w:startOverride w:val="39"/>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7"/>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21"/>
    </w:lvlOverride>
    <w:lvlOverride w:ilvl="1"/>
    <w:lvlOverride w:ilvl="2"/>
    <w:lvlOverride w:ilvl="3"/>
    <w:lvlOverride w:ilvl="4"/>
    <w:lvlOverride w:ilvl="5"/>
    <w:lvlOverride w:ilvl="6"/>
    <w:lvlOverride w:ilvl="7"/>
    <w:lvlOverride w:ilvl="8"/>
  </w:num>
  <w:num w:numId="32">
    <w:abstractNumId w:val="22"/>
  </w:num>
  <w:num w:numId="33">
    <w:abstractNumId w:val="2"/>
  </w:num>
  <w:num w:numId="34">
    <w:abstractNumId w:val="1"/>
  </w:num>
  <w:num w:numId="35">
    <w:abstractNumId w:val="10"/>
  </w:num>
  <w:num w:numId="36">
    <w:abstractNumId w:val="28"/>
  </w:num>
  <w:num w:numId="3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760"/>
    <w:rsid w:val="000112FF"/>
    <w:rsid w:val="00015D13"/>
    <w:rsid w:val="000625D6"/>
    <w:rsid w:val="00071B91"/>
    <w:rsid w:val="00081568"/>
    <w:rsid w:val="000941B9"/>
    <w:rsid w:val="000B6CC8"/>
    <w:rsid w:val="000C4389"/>
    <w:rsid w:val="000E1700"/>
    <w:rsid w:val="001007AA"/>
    <w:rsid w:val="00106EC2"/>
    <w:rsid w:val="0012409B"/>
    <w:rsid w:val="00127537"/>
    <w:rsid w:val="001333E1"/>
    <w:rsid w:val="001418CE"/>
    <w:rsid w:val="00142C09"/>
    <w:rsid w:val="00143F5C"/>
    <w:rsid w:val="001537C9"/>
    <w:rsid w:val="00157AE0"/>
    <w:rsid w:val="00163A69"/>
    <w:rsid w:val="00171F47"/>
    <w:rsid w:val="001730F6"/>
    <w:rsid w:val="00190AD4"/>
    <w:rsid w:val="00190FDE"/>
    <w:rsid w:val="001A7FCF"/>
    <w:rsid w:val="001C3398"/>
    <w:rsid w:val="001F3A3E"/>
    <w:rsid w:val="001F7186"/>
    <w:rsid w:val="0020767C"/>
    <w:rsid w:val="00212A11"/>
    <w:rsid w:val="00213D32"/>
    <w:rsid w:val="00220F9F"/>
    <w:rsid w:val="00231C25"/>
    <w:rsid w:val="00233CEA"/>
    <w:rsid w:val="0025479D"/>
    <w:rsid w:val="0026674F"/>
    <w:rsid w:val="002761A8"/>
    <w:rsid w:val="002841F7"/>
    <w:rsid w:val="002960CA"/>
    <w:rsid w:val="002B0A93"/>
    <w:rsid w:val="002B596B"/>
    <w:rsid w:val="002D1DDE"/>
    <w:rsid w:val="002F3E25"/>
    <w:rsid w:val="00320533"/>
    <w:rsid w:val="003371FB"/>
    <w:rsid w:val="00347189"/>
    <w:rsid w:val="003603D0"/>
    <w:rsid w:val="00361CA8"/>
    <w:rsid w:val="00382AB3"/>
    <w:rsid w:val="00384F43"/>
    <w:rsid w:val="003B43AD"/>
    <w:rsid w:val="003C1616"/>
    <w:rsid w:val="003C4C62"/>
    <w:rsid w:val="003C5F11"/>
    <w:rsid w:val="003F0984"/>
    <w:rsid w:val="003F25BA"/>
    <w:rsid w:val="00406BF6"/>
    <w:rsid w:val="00422204"/>
    <w:rsid w:val="00424D36"/>
    <w:rsid w:val="00436C86"/>
    <w:rsid w:val="0044618E"/>
    <w:rsid w:val="00453185"/>
    <w:rsid w:val="00456424"/>
    <w:rsid w:val="004621B4"/>
    <w:rsid w:val="004777BE"/>
    <w:rsid w:val="004837EA"/>
    <w:rsid w:val="004A1B9C"/>
    <w:rsid w:val="004B0789"/>
    <w:rsid w:val="004B28D5"/>
    <w:rsid w:val="004B5E3C"/>
    <w:rsid w:val="004E7B9A"/>
    <w:rsid w:val="004F578C"/>
    <w:rsid w:val="00535A4B"/>
    <w:rsid w:val="00537CD1"/>
    <w:rsid w:val="00550607"/>
    <w:rsid w:val="00551882"/>
    <w:rsid w:val="005944BC"/>
    <w:rsid w:val="00597F3A"/>
    <w:rsid w:val="005B0690"/>
    <w:rsid w:val="005E0EAA"/>
    <w:rsid w:val="005F2EF9"/>
    <w:rsid w:val="006115C3"/>
    <w:rsid w:val="006233AA"/>
    <w:rsid w:val="00636E80"/>
    <w:rsid w:val="00640876"/>
    <w:rsid w:val="00640BD9"/>
    <w:rsid w:val="006440A0"/>
    <w:rsid w:val="00650D25"/>
    <w:rsid w:val="00664B78"/>
    <w:rsid w:val="00665C4D"/>
    <w:rsid w:val="0066792B"/>
    <w:rsid w:val="00672618"/>
    <w:rsid w:val="00696875"/>
    <w:rsid w:val="006B2CF5"/>
    <w:rsid w:val="006B6339"/>
    <w:rsid w:val="006B7F94"/>
    <w:rsid w:val="006C01FE"/>
    <w:rsid w:val="006E7B06"/>
    <w:rsid w:val="006F59AF"/>
    <w:rsid w:val="006F736F"/>
    <w:rsid w:val="007323A8"/>
    <w:rsid w:val="00766ECD"/>
    <w:rsid w:val="00772FB4"/>
    <w:rsid w:val="007758EA"/>
    <w:rsid w:val="007825C3"/>
    <w:rsid w:val="00786F72"/>
    <w:rsid w:val="007B1760"/>
    <w:rsid w:val="007D05FF"/>
    <w:rsid w:val="007E7C89"/>
    <w:rsid w:val="00804E03"/>
    <w:rsid w:val="0080613D"/>
    <w:rsid w:val="0083699D"/>
    <w:rsid w:val="0083736A"/>
    <w:rsid w:val="00851183"/>
    <w:rsid w:val="00873D12"/>
    <w:rsid w:val="00887EE6"/>
    <w:rsid w:val="00890A10"/>
    <w:rsid w:val="008B5133"/>
    <w:rsid w:val="008C6727"/>
    <w:rsid w:val="008E34DC"/>
    <w:rsid w:val="0091303C"/>
    <w:rsid w:val="0092010E"/>
    <w:rsid w:val="0092289C"/>
    <w:rsid w:val="00934883"/>
    <w:rsid w:val="00934C79"/>
    <w:rsid w:val="00942D52"/>
    <w:rsid w:val="00955B31"/>
    <w:rsid w:val="009569F2"/>
    <w:rsid w:val="00980408"/>
    <w:rsid w:val="009B34B8"/>
    <w:rsid w:val="009B69E3"/>
    <w:rsid w:val="009C08F7"/>
    <w:rsid w:val="009F42B3"/>
    <w:rsid w:val="009F7E84"/>
    <w:rsid w:val="00A043D3"/>
    <w:rsid w:val="00A045A0"/>
    <w:rsid w:val="00A14776"/>
    <w:rsid w:val="00A16F0E"/>
    <w:rsid w:val="00A22C94"/>
    <w:rsid w:val="00A24F0A"/>
    <w:rsid w:val="00A56DF6"/>
    <w:rsid w:val="00A56F31"/>
    <w:rsid w:val="00A647FC"/>
    <w:rsid w:val="00A96B19"/>
    <w:rsid w:val="00AA4973"/>
    <w:rsid w:val="00AC691B"/>
    <w:rsid w:val="00AC7EE4"/>
    <w:rsid w:val="00AE2FD3"/>
    <w:rsid w:val="00AE3A25"/>
    <w:rsid w:val="00AF69B0"/>
    <w:rsid w:val="00B40853"/>
    <w:rsid w:val="00B658AE"/>
    <w:rsid w:val="00B66D24"/>
    <w:rsid w:val="00B7419E"/>
    <w:rsid w:val="00B813B8"/>
    <w:rsid w:val="00B936E7"/>
    <w:rsid w:val="00B97A35"/>
    <w:rsid w:val="00BA59E6"/>
    <w:rsid w:val="00BC5EFB"/>
    <w:rsid w:val="00BE66B0"/>
    <w:rsid w:val="00BF620D"/>
    <w:rsid w:val="00BF7FAF"/>
    <w:rsid w:val="00C033A3"/>
    <w:rsid w:val="00C04167"/>
    <w:rsid w:val="00C22E9D"/>
    <w:rsid w:val="00C401FC"/>
    <w:rsid w:val="00C95D89"/>
    <w:rsid w:val="00C965FB"/>
    <w:rsid w:val="00CA7A77"/>
    <w:rsid w:val="00CB5E7C"/>
    <w:rsid w:val="00CC3FE6"/>
    <w:rsid w:val="00CC5B97"/>
    <w:rsid w:val="00CE02AC"/>
    <w:rsid w:val="00CE5B5F"/>
    <w:rsid w:val="00CF30A8"/>
    <w:rsid w:val="00D04B54"/>
    <w:rsid w:val="00D06FB9"/>
    <w:rsid w:val="00D15A83"/>
    <w:rsid w:val="00D3143F"/>
    <w:rsid w:val="00D45888"/>
    <w:rsid w:val="00D52F02"/>
    <w:rsid w:val="00D64677"/>
    <w:rsid w:val="00D91905"/>
    <w:rsid w:val="00DA2359"/>
    <w:rsid w:val="00DB01D0"/>
    <w:rsid w:val="00DB0FE4"/>
    <w:rsid w:val="00DB78AD"/>
    <w:rsid w:val="00DD4A2D"/>
    <w:rsid w:val="00DE6690"/>
    <w:rsid w:val="00DE72D5"/>
    <w:rsid w:val="00DF6C9C"/>
    <w:rsid w:val="00E0761F"/>
    <w:rsid w:val="00E47817"/>
    <w:rsid w:val="00E902E7"/>
    <w:rsid w:val="00EA3310"/>
    <w:rsid w:val="00EB09B8"/>
    <w:rsid w:val="00ED2C88"/>
    <w:rsid w:val="00EE732D"/>
    <w:rsid w:val="00F03FF2"/>
    <w:rsid w:val="00F04C8D"/>
    <w:rsid w:val="00F0519D"/>
    <w:rsid w:val="00F074C7"/>
    <w:rsid w:val="00F25E4F"/>
    <w:rsid w:val="00F343C1"/>
    <w:rsid w:val="00F359F9"/>
    <w:rsid w:val="00F374FB"/>
    <w:rsid w:val="00F44740"/>
    <w:rsid w:val="00F502FD"/>
    <w:rsid w:val="00F80F7D"/>
    <w:rsid w:val="00F91226"/>
    <w:rsid w:val="00FB1D54"/>
    <w:rsid w:val="00FB523D"/>
    <w:rsid w:val="00FC36E7"/>
    <w:rsid w:val="00FC60B1"/>
    <w:rsid w:val="00FD12D0"/>
    <w:rsid w:val="00FF5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60"/>
    <w:pPr>
      <w:widowControl w:val="0"/>
    </w:pPr>
    <w:rPr>
      <w:rFonts w:ascii="Arial" w:hAnsi="Arial" w:cs="Arial"/>
      <w:lang w:val="en-US"/>
    </w:rPr>
  </w:style>
  <w:style w:type="paragraph" w:styleId="Heading1">
    <w:name w:val="heading 1"/>
    <w:basedOn w:val="Normal"/>
    <w:next w:val="Normal"/>
    <w:link w:val="Heading1Char"/>
    <w:uiPriority w:val="99"/>
    <w:qFormat/>
    <w:rsid w:val="007B1760"/>
    <w:pPr>
      <w:spacing w:before="11"/>
      <w:ind w:left="1440"/>
      <w:outlineLvl w:val="0"/>
    </w:pPr>
    <w:rPr>
      <w:rFonts w:eastAsia="Times New Roman"/>
      <w:b/>
      <w:bCs/>
      <w:sz w:val="28"/>
      <w:szCs w:val="28"/>
    </w:rPr>
  </w:style>
  <w:style w:type="paragraph" w:styleId="Heading2">
    <w:name w:val="heading 2"/>
    <w:basedOn w:val="Normal"/>
    <w:next w:val="Normal"/>
    <w:link w:val="Heading2Char"/>
    <w:uiPriority w:val="99"/>
    <w:qFormat/>
    <w:rsid w:val="007B1760"/>
    <w:pPr>
      <w:spacing w:before="92"/>
      <w:ind w:left="1440"/>
      <w:outlineLvl w:val="1"/>
    </w:pPr>
    <w:rPr>
      <w:rFonts w:eastAsia="Times New Roman"/>
      <w:b/>
      <w:bCs/>
      <w:sz w:val="24"/>
      <w:szCs w:val="24"/>
    </w:rPr>
  </w:style>
  <w:style w:type="paragraph" w:styleId="Heading3">
    <w:name w:val="heading 3"/>
    <w:basedOn w:val="Normal"/>
    <w:next w:val="Normal"/>
    <w:link w:val="Heading3Char"/>
    <w:uiPriority w:val="99"/>
    <w:qFormat/>
    <w:rsid w:val="007B1760"/>
    <w:pPr>
      <w:ind w:left="1440"/>
      <w:outlineLvl w:val="2"/>
    </w:pPr>
    <w:rPr>
      <w:rFonts w:eastAsia="Times New Roman"/>
      <w:b/>
      <w:bCs/>
      <w:sz w:val="20"/>
      <w:szCs w:val="20"/>
    </w:rPr>
  </w:style>
  <w:style w:type="paragraph" w:styleId="Heading4">
    <w:name w:val="heading 4"/>
    <w:basedOn w:val="Normal"/>
    <w:next w:val="Normal"/>
    <w:link w:val="Heading4Char"/>
    <w:uiPriority w:val="99"/>
    <w:qFormat/>
    <w:rsid w:val="007B1760"/>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B1760"/>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B1760"/>
    <w:pPr>
      <w:keepNext/>
      <w:keepLines/>
      <w:spacing w:before="20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760"/>
    <w:rPr>
      <w:rFonts w:ascii="Arial" w:hAnsi="Arial" w:cs="Arial"/>
      <w:b/>
      <w:bCs/>
      <w:sz w:val="28"/>
      <w:szCs w:val="28"/>
      <w:lang w:val="en-US" w:eastAsia="ru-RU"/>
    </w:rPr>
  </w:style>
  <w:style w:type="character" w:customStyle="1" w:styleId="Heading2Char">
    <w:name w:val="Heading 2 Char"/>
    <w:basedOn w:val="DefaultParagraphFont"/>
    <w:link w:val="Heading2"/>
    <w:uiPriority w:val="99"/>
    <w:semiHidden/>
    <w:locked/>
    <w:rsid w:val="007B1760"/>
    <w:rPr>
      <w:rFonts w:ascii="Arial" w:hAnsi="Arial" w:cs="Arial"/>
      <w:b/>
      <w:bCs/>
      <w:sz w:val="24"/>
      <w:szCs w:val="24"/>
      <w:lang w:val="en-US" w:eastAsia="ru-RU"/>
    </w:rPr>
  </w:style>
  <w:style w:type="character" w:customStyle="1" w:styleId="Heading3Char">
    <w:name w:val="Heading 3 Char"/>
    <w:basedOn w:val="DefaultParagraphFont"/>
    <w:link w:val="Heading3"/>
    <w:uiPriority w:val="99"/>
    <w:semiHidden/>
    <w:locked/>
    <w:rsid w:val="007B1760"/>
    <w:rPr>
      <w:rFonts w:ascii="Arial" w:hAnsi="Arial" w:cs="Arial"/>
      <w:b/>
      <w:bCs/>
      <w:sz w:val="20"/>
      <w:szCs w:val="20"/>
      <w:lang w:val="en-US" w:eastAsia="ru-RU"/>
    </w:rPr>
  </w:style>
  <w:style w:type="character" w:customStyle="1" w:styleId="Heading4Char">
    <w:name w:val="Heading 4 Char"/>
    <w:basedOn w:val="DefaultParagraphFont"/>
    <w:link w:val="Heading4"/>
    <w:uiPriority w:val="99"/>
    <w:semiHidden/>
    <w:locked/>
    <w:rsid w:val="007B1760"/>
    <w:rPr>
      <w:rFonts w:ascii="Cambria" w:hAnsi="Cambria" w:cs="Cambria"/>
      <w:b/>
      <w:bCs/>
      <w:i/>
      <w:iCs/>
      <w:color w:val="4F81BD"/>
      <w:lang w:val="en-US" w:eastAsia="ru-RU"/>
    </w:rPr>
  </w:style>
  <w:style w:type="character" w:customStyle="1" w:styleId="Heading5Char">
    <w:name w:val="Heading 5 Char"/>
    <w:basedOn w:val="DefaultParagraphFont"/>
    <w:link w:val="Heading5"/>
    <w:uiPriority w:val="99"/>
    <w:semiHidden/>
    <w:locked/>
    <w:rsid w:val="007B1760"/>
    <w:rPr>
      <w:rFonts w:ascii="Cambria" w:hAnsi="Cambria" w:cs="Cambria"/>
      <w:color w:val="243F60"/>
      <w:lang w:val="en-US" w:eastAsia="ru-RU"/>
    </w:rPr>
  </w:style>
  <w:style w:type="character" w:customStyle="1" w:styleId="Heading6Char">
    <w:name w:val="Heading 6 Char"/>
    <w:basedOn w:val="DefaultParagraphFont"/>
    <w:link w:val="Heading6"/>
    <w:uiPriority w:val="99"/>
    <w:semiHidden/>
    <w:locked/>
    <w:rsid w:val="007B1760"/>
    <w:rPr>
      <w:rFonts w:ascii="Cambria" w:hAnsi="Cambria" w:cs="Cambria"/>
      <w:i/>
      <w:iCs/>
      <w:color w:val="243F60"/>
      <w:lang w:val="en-US" w:eastAsia="ru-RU"/>
    </w:rPr>
  </w:style>
  <w:style w:type="paragraph" w:styleId="BalloonText">
    <w:name w:val="Balloon Text"/>
    <w:basedOn w:val="Normal"/>
    <w:link w:val="BalloonTextChar"/>
    <w:uiPriority w:val="99"/>
    <w:semiHidden/>
    <w:rsid w:val="007B17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760"/>
    <w:rPr>
      <w:rFonts w:ascii="Tahoma" w:hAnsi="Tahoma" w:cs="Tahoma"/>
      <w:sz w:val="16"/>
      <w:szCs w:val="16"/>
      <w:lang w:val="en-US" w:eastAsia="ru-RU"/>
    </w:rPr>
  </w:style>
  <w:style w:type="paragraph" w:styleId="Title">
    <w:name w:val="Title"/>
    <w:basedOn w:val="Normal"/>
    <w:next w:val="Normal"/>
    <w:link w:val="TitleChar"/>
    <w:uiPriority w:val="99"/>
    <w:qFormat/>
    <w:rsid w:val="007B1760"/>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7B1760"/>
    <w:rPr>
      <w:rFonts w:ascii="Cambria" w:hAnsi="Cambria" w:cs="Cambria"/>
      <w:color w:val="17365D"/>
      <w:spacing w:val="5"/>
      <w:kern w:val="28"/>
      <w:sz w:val="52"/>
      <w:szCs w:val="52"/>
      <w:lang w:val="en-US" w:eastAsia="ru-RU"/>
    </w:rPr>
  </w:style>
  <w:style w:type="paragraph" w:styleId="Subtitle">
    <w:name w:val="Subtitle"/>
    <w:basedOn w:val="Normal"/>
    <w:next w:val="Normal"/>
    <w:link w:val="SubtitleChar"/>
    <w:uiPriority w:val="99"/>
    <w:qFormat/>
    <w:rsid w:val="007B176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7B1760"/>
    <w:rPr>
      <w:rFonts w:ascii="Cambria" w:hAnsi="Cambria" w:cs="Cambria"/>
      <w:i/>
      <w:iCs/>
      <w:color w:val="4F81BD"/>
      <w:spacing w:val="15"/>
      <w:sz w:val="24"/>
      <w:szCs w:val="24"/>
      <w:lang w:val="en-US" w:eastAsia="ru-RU"/>
    </w:rPr>
  </w:style>
  <w:style w:type="table" w:customStyle="1" w:styleId="TableNormal1">
    <w:name w:val="Table Normal1"/>
    <w:uiPriority w:val="99"/>
    <w:rsid w:val="007B1760"/>
    <w:pPr>
      <w:widowControl w:val="0"/>
    </w:pPr>
    <w:rPr>
      <w:rFonts w:ascii="Arial" w:hAnsi="Arial" w:cs="Arial"/>
      <w:lang w:val="en-US"/>
    </w:rPr>
    <w:tblPr>
      <w:tblCellMar>
        <w:top w:w="0" w:type="dxa"/>
        <w:left w:w="0" w:type="dxa"/>
        <w:bottom w:w="0" w:type="dxa"/>
        <w:right w:w="0" w:type="dxa"/>
      </w:tblCellMar>
    </w:tblPr>
  </w:style>
  <w:style w:type="character" w:styleId="Hyperlink">
    <w:name w:val="Hyperlink"/>
    <w:basedOn w:val="DefaultParagraphFont"/>
    <w:uiPriority w:val="99"/>
    <w:semiHidden/>
    <w:rsid w:val="007B1760"/>
    <w:rPr>
      <w:rFonts w:cs="Times New Roman"/>
      <w:color w:val="0000FF"/>
      <w:u w:val="single"/>
    </w:rPr>
  </w:style>
  <w:style w:type="character" w:customStyle="1" w:styleId="tlid-translation">
    <w:name w:val="tlid-translation"/>
    <w:basedOn w:val="DefaultParagraphFont"/>
    <w:uiPriority w:val="99"/>
    <w:rsid w:val="007B1760"/>
    <w:rPr>
      <w:rFonts w:cs="Times New Roman"/>
    </w:rPr>
  </w:style>
  <w:style w:type="character" w:customStyle="1" w:styleId="translation-word">
    <w:name w:val="translation-word"/>
    <w:basedOn w:val="DefaultParagraphFont"/>
    <w:uiPriority w:val="99"/>
    <w:rsid w:val="007B1760"/>
    <w:rPr>
      <w:rFonts w:cs="Times New Roman"/>
    </w:rPr>
  </w:style>
  <w:style w:type="character" w:styleId="CommentReference">
    <w:name w:val="annotation reference"/>
    <w:basedOn w:val="DefaultParagraphFont"/>
    <w:uiPriority w:val="99"/>
    <w:semiHidden/>
    <w:rsid w:val="00772FB4"/>
    <w:rPr>
      <w:rFonts w:cs="Times New Roman"/>
      <w:sz w:val="16"/>
      <w:szCs w:val="16"/>
    </w:rPr>
  </w:style>
  <w:style w:type="paragraph" w:styleId="CommentText">
    <w:name w:val="annotation text"/>
    <w:basedOn w:val="Normal"/>
    <w:link w:val="CommentTextChar"/>
    <w:uiPriority w:val="99"/>
    <w:semiHidden/>
    <w:rsid w:val="00772FB4"/>
    <w:rPr>
      <w:sz w:val="20"/>
      <w:szCs w:val="20"/>
    </w:rPr>
  </w:style>
  <w:style w:type="character" w:customStyle="1" w:styleId="CommentTextChar">
    <w:name w:val="Comment Text Char"/>
    <w:basedOn w:val="DefaultParagraphFont"/>
    <w:link w:val="CommentText"/>
    <w:uiPriority w:val="99"/>
    <w:semiHidden/>
    <w:locked/>
    <w:rsid w:val="00772FB4"/>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rsid w:val="00772FB4"/>
    <w:rPr>
      <w:b/>
      <w:bCs/>
    </w:rPr>
  </w:style>
  <w:style w:type="character" w:customStyle="1" w:styleId="CommentSubjectChar">
    <w:name w:val="Comment Subject Char"/>
    <w:basedOn w:val="CommentTextChar"/>
    <w:link w:val="CommentSubject"/>
    <w:uiPriority w:val="99"/>
    <w:semiHidden/>
    <w:locked/>
    <w:rsid w:val="00772FB4"/>
    <w:rPr>
      <w:b/>
      <w:bCs/>
    </w:rPr>
  </w:style>
</w:styles>
</file>

<file path=word/webSettings.xml><?xml version="1.0" encoding="utf-8"?>
<w:webSettings xmlns:r="http://schemas.openxmlformats.org/officeDocument/2006/relationships" xmlns:w="http://schemas.openxmlformats.org/wordprocessingml/2006/main">
  <w:divs>
    <w:div w:id="165366975">
      <w:marLeft w:val="0"/>
      <w:marRight w:val="0"/>
      <w:marTop w:val="0"/>
      <w:marBottom w:val="0"/>
      <w:divBdr>
        <w:top w:val="none" w:sz="0" w:space="0" w:color="auto"/>
        <w:left w:val="none" w:sz="0" w:space="0" w:color="auto"/>
        <w:bottom w:val="none" w:sz="0" w:space="0" w:color="auto"/>
        <w:right w:val="none" w:sz="0" w:space="0" w:color="auto"/>
      </w:divBdr>
    </w:div>
    <w:div w:id="165366976">
      <w:marLeft w:val="0"/>
      <w:marRight w:val="0"/>
      <w:marTop w:val="0"/>
      <w:marBottom w:val="0"/>
      <w:divBdr>
        <w:top w:val="none" w:sz="0" w:space="0" w:color="auto"/>
        <w:left w:val="none" w:sz="0" w:space="0" w:color="auto"/>
        <w:bottom w:val="none" w:sz="0" w:space="0" w:color="auto"/>
        <w:right w:val="none" w:sz="0" w:space="0" w:color="auto"/>
      </w:divBdr>
    </w:div>
    <w:div w:id="165366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1052;&#1057;&#1057;&#1040;&#1057;.org" TargetMode="External"/><Relationship Id="rId18" Type="http://schemas.openxmlformats.org/officeDocument/2006/relationships/hyperlink" Target="file:///C:\Users\dkouk\Downloads\Exposure-Draft-ISA-600-Final_0(2)%20(1).docx" TargetMode="External"/><Relationship Id="rId26" Type="http://schemas.openxmlformats.org/officeDocument/2006/relationships/hyperlink" Target="file:///C:\Users\dkouk\Downloads\Exposure-Draft-ISA-600-Final_0(2)%20(1).docx" TargetMode="External"/><Relationship Id="rId39" Type="http://schemas.openxmlformats.org/officeDocument/2006/relationships/hyperlink" Target="https://www.ifac.org/publications-resources/iaasb-strategy-2015-2019" TargetMode="External"/><Relationship Id="rId21" Type="http://schemas.openxmlformats.org/officeDocument/2006/relationships/hyperlink" Target="file:///C:\Users\dkouk\Downloads\Exposure-Draft-ISA-600-Final_0(2)%20(1).docx" TargetMode="External"/><Relationship Id="rId34" Type="http://schemas.openxmlformats.org/officeDocument/2006/relationships/image" Target="media/image7.png"/><Relationship Id="rId42" Type="http://schemas.openxmlformats.org/officeDocument/2006/relationships/hyperlink" Target="https://www.ifac.org/publications-resources/iaasb-work-plan-2015-2016" TargetMode="External"/><Relationship Id="rId47" Type="http://schemas.openxmlformats.org/officeDocument/2006/relationships/image" Target="media/image8.png"/><Relationship Id="rId50" Type="http://schemas.openxmlformats.org/officeDocument/2006/relationships/hyperlink" Target="file:///C:\Users\&#1052;&#1080;&#1096;&#1072;\Documents\&#1052;&#1080;&#1096;&#1072;-&#1088;&#1072;&#1073;&#1086;&#1090;&#1072;\&#1051;&#1072;&#1082;&#1096;&#1080;&#1085;\&#1048;&#1070;&#1053;&#1068;%2020%20-%20&#1072;&#1091;&#1076;&#1080;&#1090;\Exposure-Draft-ISA-600-Final_0(2)%20(1).docx" TargetMode="External"/><Relationship Id="rId55" Type="http://schemas.openxmlformats.org/officeDocument/2006/relationships/hyperlink" Target="https://www.iaasb.org/meetings/iaasb-board-meeting-new-york-usa-2" TargetMode="External"/><Relationship Id="rId63" Type="http://schemas.openxmlformats.org/officeDocument/2006/relationships/image" Target="media/image1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Users\dkouk\Downloads\Exposure-Draft-ISA-600-Final_0(2)%20(1).docx" TargetMode="External"/><Relationship Id="rId20" Type="http://schemas.openxmlformats.org/officeDocument/2006/relationships/hyperlink" Target="file:///C:\Users\dkouk\Downloads\Exposure-Draft-ISA-600-Final_0(2)%20(1).docx" TargetMode="External"/><Relationship Id="rId29" Type="http://schemas.openxmlformats.org/officeDocument/2006/relationships/hyperlink" Target="file:///C:\Users\dkouk\Downloads\Exposure-Draft-ISA-600-Final_0(2)%20(1).docx" TargetMode="External"/><Relationship Id="rId41" Type="http://schemas.openxmlformats.org/officeDocument/2006/relationships/hyperlink" Target="https://www.ifac.org/publications-resources/iaasb-work-plan-2015-2016" TargetMode="External"/><Relationship Id="rId54" Type="http://schemas.openxmlformats.org/officeDocument/2006/relationships/hyperlink" Target="https://www.iaasb.org/meetings/iaasb-board-meeting-new-york-usa-2" TargetMode="External"/><Relationship Id="rId62"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file:///C:\Users\dkouk\Downloads\Exposure-Draft-ISA-600-Final_0(2)%20(1).docx" TargetMode="External"/><Relationship Id="rId32" Type="http://schemas.openxmlformats.org/officeDocument/2006/relationships/hyperlink" Target="file:///C:\Users\dkouk\Downloads\Exposure-Draft-ISA-600-Final_0(2)%20(1).docx" TargetMode="External"/><Relationship Id="rId37" Type="http://schemas.openxmlformats.org/officeDocument/2006/relationships/hyperlink" Target="https://www.ifac.org/system/files/publications/files/Implementation-Review-of-the-Clarified-ISAs.pdf" TargetMode="External"/><Relationship Id="rId40" Type="http://schemas.openxmlformats.org/officeDocument/2006/relationships/hyperlink" Target="https://www.ifac.org/publications-resources/iaasb-strategy-2015-2019" TargetMode="External"/><Relationship Id="rId45" Type="http://schemas.openxmlformats.org/officeDocument/2006/relationships/hyperlink" Target="http://www.ifac.org/publications-resources/invitation-comment-enhancing-audit-quality-public-interest" TargetMode="External"/><Relationship Id="rId53" Type="http://schemas.openxmlformats.org/officeDocument/2006/relationships/image" Target="media/image12.png"/><Relationship Id="rId58" Type="http://schemas.openxmlformats.org/officeDocument/2006/relationships/hyperlink" Target="https://www.iaasb.org/consultations-projects/work-plan" TargetMode="External"/><Relationship Id="rId5" Type="http://schemas.openxmlformats.org/officeDocument/2006/relationships/footnotes" Target="footnotes.xml"/><Relationship Id="rId15" Type="http://schemas.openxmlformats.org/officeDocument/2006/relationships/hyperlink" Target="file:///C:\Users\dkouk\Downloads\Exposure-Draft-ISA-600-Final_0(2)%20(1).docx" TargetMode="External"/><Relationship Id="rId23" Type="http://schemas.openxmlformats.org/officeDocument/2006/relationships/hyperlink" Target="file:///C:\Users\dkouk\Downloads\Exposure-Draft-ISA-600-Final_0(2)%20(1).docx" TargetMode="External"/><Relationship Id="rId28" Type="http://schemas.openxmlformats.org/officeDocument/2006/relationships/hyperlink" Target="file:///C:\Users\dkouk\Downloads\Exposure-Draft-ISA-600-Final_0(2)%20(1).docx" TargetMode="External"/><Relationship Id="rId36" Type="http://schemas.openxmlformats.org/officeDocument/2006/relationships/hyperlink" Target="https://www.ifac.org/system/files/publications/files/Implementation-Review-of-the-Clarified-ISAs.pdf" TargetMode="External"/><Relationship Id="rId49" Type="http://schemas.openxmlformats.org/officeDocument/2006/relationships/image" Target="media/image9.png"/><Relationship Id="rId57" Type="http://schemas.openxmlformats.org/officeDocument/2006/relationships/hyperlink" Target="https://www.iaasb.org/consultations-projects/work-plan" TargetMode="External"/><Relationship Id="rId61"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hyperlink" Target="file:///C:\Users\dkouk\Downloads\Exposure-Draft-ISA-600-Final_0(2)%20(1).docx" TargetMode="External"/><Relationship Id="rId31" Type="http://schemas.openxmlformats.org/officeDocument/2006/relationships/hyperlink" Target="file:///C:\Users\dkouk\Downloads\Exposure-Draft-ISA-600-Final_0(2)%20(1).docx" TargetMode="External"/><Relationship Id="rId44" Type="http://schemas.openxmlformats.org/officeDocument/2006/relationships/hyperlink" Target="https://www.ifac.org/publications-resources/iaasb-work-plan-2015-2016" TargetMode="External"/><Relationship Id="rId52" Type="http://schemas.openxmlformats.org/officeDocument/2006/relationships/image" Target="media/image11.png"/><Relationship Id="rId60" Type="http://schemas.openxmlformats.org/officeDocument/2006/relationships/hyperlink" Target="https://translate.academic.ru/%D0%BF%D1%80%D0%BE%D1%86%D0%B5%D0%B4%D1%83%D1%80%D1%8B%20%D0%BF%D1%80%D0%BE%D0%B2%D0%B5%D1%80%D0%BA%D0%B8%20%D0%BD%D0%B0%20%D1%81%D1%83%D1%89%D0%B5%D1%81%D1%82%D0%B2%D0%B5%D0%BD%D0%BD%D0%BE%D1%81%D1%82%D1%8C/en/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file:///C:\Users\dkouk\Downloads\Exposure-Draft-ISA-600-Final_0(2)%20(1).docx" TargetMode="External"/><Relationship Id="rId27" Type="http://schemas.openxmlformats.org/officeDocument/2006/relationships/hyperlink" Target="file:///C:\Users\dkouk\Downloads\Exposure-Draft-ISA-600-Final_0(2)%20(1).docx" TargetMode="External"/><Relationship Id="rId30" Type="http://schemas.openxmlformats.org/officeDocument/2006/relationships/hyperlink" Target="file:///C:\Users\dkouk\Downloads\Exposure-Draft-ISA-600-Final_0(2)%20(1).docx" TargetMode="External"/><Relationship Id="rId35" Type="http://schemas.openxmlformats.org/officeDocument/2006/relationships/hyperlink" Target="https://www.ifac.org/system/files/publications/files/Implementation-Review-of-the-Clarified-ISAs.pdf" TargetMode="External"/><Relationship Id="rId43" Type="http://schemas.openxmlformats.org/officeDocument/2006/relationships/hyperlink" Target="https://www.ifac.org/publications-resources/iaasb-work-plan-2015-2016" TargetMode="External"/><Relationship Id="rId48" Type="http://schemas.openxmlformats.org/officeDocument/2006/relationships/hyperlink" Target="https://www.ifac.org/system/files/publications/files/IAASB-ISA-600-Project-Update.pdf" TargetMode="External"/><Relationship Id="rId56" Type="http://schemas.openxmlformats.org/officeDocument/2006/relationships/hyperlink" Target="https://www.iaasb.org/consultations-projects/work-plan"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s://www.iaasb.org/exposure-draft/submit-comment?exposure-draft=282299" TargetMode="External"/><Relationship Id="rId17" Type="http://schemas.openxmlformats.org/officeDocument/2006/relationships/hyperlink" Target="file:///C:\Users\dkouk\Downloads\Exposure-Draft-ISA-600-Final_0(2)%20(1).docx" TargetMode="External"/><Relationship Id="rId25" Type="http://schemas.openxmlformats.org/officeDocument/2006/relationships/hyperlink" Target="file:///C:\Users\dkouk\Downloads\Exposure-Draft-ISA-600-Final_0(2)%20(1).docx" TargetMode="External"/><Relationship Id="rId33" Type="http://schemas.openxmlformats.org/officeDocument/2006/relationships/hyperlink" Target="file:///C:\Users\dkouk\Downloads\Exposure-Draft-ISA-600-Final_0(2)%20(1).docx" TargetMode="External"/><Relationship Id="rId38" Type="http://schemas.openxmlformats.org/officeDocument/2006/relationships/hyperlink" Target="https://www.ifac.org/system/files/publications/files/Implementation-Review-of-the-Clarified-ISAs.pdf" TargetMode="External"/><Relationship Id="rId46" Type="http://schemas.openxmlformats.org/officeDocument/2006/relationships/hyperlink" Target="http://www.iaasb.org/system/files/meetings/files/20161205-IAASB_Agenda_Item_9A-GA-and-QC-Project-Proposal.pdf" TargetMode="External"/><Relationship Id="rId5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43</Pages>
  <Words>14361</Words>
  <Characters>-32766</Characters>
  <Application>Microsoft Office Outlook</Application>
  <DocSecurity>0</DocSecurity>
  <Lines>0</Lines>
  <Paragraphs>0</Paragraphs>
  <ScaleCrop>false</ScaleCrop>
  <Company>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Ирина</cp:lastModifiedBy>
  <cp:revision>5</cp:revision>
  <dcterms:created xsi:type="dcterms:W3CDTF">2020-07-24T03:51:00Z</dcterms:created>
  <dcterms:modified xsi:type="dcterms:W3CDTF">2020-09-15T15:38:00Z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1468271409</vt:i4>
  </property>
  <property fmtid="{D5CDD505-2E9C-101B-9397-08002B2CF9AE}" pid="3" name="_NewReviewCycle">
    <vt:lpwstr/>
  </property>
  <property fmtid="{D5CDD505-2E9C-101B-9397-08002B2CF9AE}" pid="4" name="_EmailSubject">
    <vt:lpwstr>ED of ISA 600-IAASB's clarification required</vt:lpwstr>
  </property>
  <property fmtid="{D5CDD505-2E9C-101B-9397-08002B2CF9AE}" pid="5" name="_AuthorEmail">
    <vt:lpwstr>AKreneva@kskgroup.ru</vt:lpwstr>
  </property>
  <property fmtid="{D5CDD505-2E9C-101B-9397-08002B2CF9AE}" pid="6" name="_AuthorEmailDisplayName">
    <vt:lpwstr>Кренева Анастасия</vt:lpwstr>
  </property>
  <property fmtid="{D5CDD505-2E9C-101B-9397-08002B2CF9AE}" pid="7" name="_PreviousAdHocReviewCycleID">
    <vt:i4>1468271409</vt:i4>
  </property>
  <property fmtid="{D5CDD505-2E9C-101B-9397-08002B2CF9AE}" pid="8" name="_ReviewingToolsShownOnce">
    <vt:lpwstr/>
  </property>
</Properties>
</file>