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2B68" w14:textId="77777777" w:rsidR="00894A04" w:rsidRPr="005C7D9B" w:rsidRDefault="00894A04" w:rsidP="003263DA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14:paraId="70C80EC4" w14:textId="77777777" w:rsidR="00894A04" w:rsidRPr="00120751" w:rsidRDefault="00894A04" w:rsidP="0012075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Проект</w:t>
      </w:r>
    </w:p>
    <w:p w14:paraId="45EB7B2D" w14:textId="77777777" w:rsidR="00894A04" w:rsidRPr="00120751" w:rsidRDefault="00894A04" w:rsidP="003263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13E7E" w14:textId="77777777" w:rsidR="003263DA" w:rsidRPr="00120751" w:rsidRDefault="003263DA" w:rsidP="00326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14:paraId="5D275D1C" w14:textId="77777777" w:rsidR="003263DA" w:rsidRPr="00120751" w:rsidRDefault="003263DA" w:rsidP="00326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Г. Минск</w:t>
      </w:r>
    </w:p>
    <w:p w14:paraId="4A2BE665" w14:textId="77777777" w:rsidR="003263DA" w:rsidRPr="00120751" w:rsidRDefault="003263DA" w:rsidP="003263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3287C3" w14:textId="77777777" w:rsidR="003263DA" w:rsidRPr="00120751" w:rsidRDefault="003263DA" w:rsidP="003263DA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20751">
        <w:rPr>
          <w:sz w:val="24"/>
        </w:rPr>
        <w:t>УТВЕРЖДЕНО</w:t>
      </w:r>
    </w:p>
    <w:p w14:paraId="5A8EF9DD" w14:textId="77777777" w:rsidR="003263DA" w:rsidRPr="00120751" w:rsidRDefault="003263DA" w:rsidP="003263DA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20751">
        <w:rPr>
          <w:sz w:val="24"/>
        </w:rPr>
        <w:t xml:space="preserve">Протокол заседания Правления Аудиторской палаты </w:t>
      </w:r>
    </w:p>
    <w:p w14:paraId="3A146BB4" w14:textId="77777777" w:rsidR="003263DA" w:rsidRPr="00120751" w:rsidRDefault="003263DA" w:rsidP="003263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7498C1" w14:textId="77777777" w:rsidR="003263DA" w:rsidRPr="00120751" w:rsidRDefault="003263DA" w:rsidP="003263DA">
      <w:pPr>
        <w:pStyle w:val="1"/>
        <w:suppressAutoHyphens/>
        <w:spacing w:before="120" w:after="120" w:line="240" w:lineRule="auto"/>
        <w:jc w:val="both"/>
        <w:rPr>
          <w:sz w:val="24"/>
        </w:rPr>
      </w:pPr>
      <w:r w:rsidRPr="00120751">
        <w:rPr>
          <w:sz w:val="24"/>
        </w:rPr>
        <w:t>«____» ____________202</w:t>
      </w:r>
      <w:r w:rsidR="002062A6" w:rsidRPr="00120751">
        <w:rPr>
          <w:sz w:val="24"/>
        </w:rPr>
        <w:t>2</w:t>
      </w:r>
      <w:r w:rsidRPr="00120751">
        <w:rPr>
          <w:sz w:val="24"/>
        </w:rPr>
        <w:t xml:space="preserve"> г. №</w:t>
      </w:r>
    </w:p>
    <w:p w14:paraId="6014FF13" w14:textId="77777777" w:rsidR="003263DA" w:rsidRPr="00120751" w:rsidRDefault="003263DA" w:rsidP="003263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A6960" w14:textId="77777777" w:rsidR="003263DA" w:rsidRPr="00120751" w:rsidRDefault="003263DA" w:rsidP="003263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F949CF" w14:textId="77777777" w:rsidR="00485DAD" w:rsidRPr="00120751" w:rsidRDefault="00485DAD" w:rsidP="00326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7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E918469" w14:textId="77777777" w:rsidR="00485DAD" w:rsidRPr="00120751" w:rsidRDefault="00485DAD" w:rsidP="00326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751">
        <w:rPr>
          <w:rFonts w:ascii="Times New Roman" w:hAnsi="Times New Roman" w:cs="Times New Roman"/>
          <w:b/>
          <w:bCs/>
          <w:sz w:val="24"/>
          <w:szCs w:val="24"/>
        </w:rPr>
        <w:t xml:space="preserve">о Комитете по </w:t>
      </w:r>
      <w:r w:rsidR="004A5C66" w:rsidRPr="00120751">
        <w:rPr>
          <w:rFonts w:ascii="Times New Roman" w:hAnsi="Times New Roman" w:cs="Times New Roman"/>
          <w:b/>
          <w:bCs/>
          <w:sz w:val="24"/>
          <w:szCs w:val="24"/>
        </w:rPr>
        <w:t xml:space="preserve">внешней оценке качества работы </w:t>
      </w:r>
      <w:r w:rsidR="002062A6" w:rsidRPr="00120751">
        <w:rPr>
          <w:rFonts w:ascii="Times New Roman" w:hAnsi="Times New Roman" w:cs="Times New Roman"/>
          <w:b/>
          <w:bCs/>
          <w:sz w:val="24"/>
          <w:szCs w:val="24"/>
        </w:rPr>
        <w:t>членов Аудиторской палаты</w:t>
      </w:r>
    </w:p>
    <w:p w14:paraId="7F916D82" w14:textId="77777777" w:rsidR="003263DA" w:rsidRPr="00120751" w:rsidRDefault="003263DA" w:rsidP="003263DA">
      <w:pPr>
        <w:pStyle w:val="a4"/>
        <w:numPr>
          <w:ilvl w:val="0"/>
          <w:numId w:val="5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01"/>
          <w:rFonts w:ascii="Times New Roman" w:hAnsi="Times New Roman"/>
          <w:sz w:val="24"/>
          <w:szCs w:val="24"/>
          <w:lang w:val="en-US"/>
        </w:rPr>
      </w:pPr>
      <w:r w:rsidRPr="00120751">
        <w:rPr>
          <w:rStyle w:val="fontstyle01"/>
          <w:rFonts w:ascii="Times New Roman" w:hAnsi="Times New Roman"/>
          <w:sz w:val="24"/>
          <w:szCs w:val="24"/>
        </w:rPr>
        <w:t>Общие положения</w:t>
      </w:r>
    </w:p>
    <w:p w14:paraId="09230B5E" w14:textId="77777777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Настоящее Положение разработано в соответствии с законодательством об аудиторской деятельности, Уставом Аудиторской палаты и определяет правовой статус, основные задачи и функции, организацию работы комитета Аудиторской палаты по внешней оценке качества работы </w:t>
      </w:r>
      <w:r w:rsidR="002062A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членов Аудиторской палаты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(далее–Комитет).</w:t>
      </w:r>
    </w:p>
    <w:p w14:paraId="2077C16F" w14:textId="77777777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При осуществлении своих целей и задач Комитет руководствуется настоящим Положением, Уставом Аудиторской палаты, законодательством Республики Беларусь, локальными правовыми актами Аудиторской палаты, решениями органов управления Аудиторской палаты, решениями Председателя и заместителя Председателя Аудиторской палаты.</w:t>
      </w:r>
    </w:p>
    <w:p w14:paraId="2D448037" w14:textId="77777777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Термины и определения в настоящем Положении применяются в значениях, приведенных в Законе об аудиторской деятельности.</w:t>
      </w:r>
    </w:p>
    <w:p w14:paraId="37F77CFF" w14:textId="7E13F613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Комитет является специализированным органом Аудиторской палаты. Деятельность Комитета осуществляется в следующих формах: единоличное (до назначения членов Комитета) рассмотрение и принятие </w:t>
      </w:r>
      <w:r w:rsidR="00BE447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каждым из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руководителе</w:t>
      </w:r>
      <w:r w:rsidR="00BE447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й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Комитета решений по вопросам, 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отнесенным к </w:t>
      </w:r>
      <w:r w:rsidR="0035246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его 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компетенции,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направленным на достижение целей деятельности Комитета; коллегиальное рассмотрение и принятие решений по указанным вопросам на заседаниях рабочих групп; коллегиальное рассмотрение и принятие решений по указанным вопросам на заседаниях Комитета.</w:t>
      </w:r>
    </w:p>
    <w:p w14:paraId="2C831343" w14:textId="77777777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Расходы Аудиторской палаты, направленные на достижение целей деятельности Комитета, производятся в рамках сметы доходов и расходов Аудиторской палаты, утверждаемой Правлением Аудиторской палаты.</w:t>
      </w:r>
    </w:p>
    <w:p w14:paraId="3B86B5E6" w14:textId="5ED43FB8" w:rsidR="003263DA" w:rsidRPr="00120751" w:rsidRDefault="003263DA" w:rsidP="0031646D">
      <w:pPr>
        <w:pStyle w:val="a4"/>
        <w:numPr>
          <w:ilvl w:val="1"/>
          <w:numId w:val="11"/>
        </w:numPr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Комитет (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Комитета 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вопросам, отнесенным к </w:t>
      </w:r>
      <w:r w:rsidR="0035246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его </w:t>
      </w:r>
      <w:r w:rsidR="0024615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компетенции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– до назначения членов Комитета, рабочие группы) вправе самостоятельно принимать решения по вопросам, которые направлены на достижение целей деятельности Комитета и  не урегулированы Уставом Аудиторской палаты, настоящим Положением и иными локальными правовыми актами Аудиторской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палаты, решениями  Председателя и заместителя Председателя Аудиторской палаты, а также не относятся к компетенции иных органов Аудиторской палаты, Председателя и заместителя Председателя Аудиторской палаты.</w:t>
      </w:r>
    </w:p>
    <w:p w14:paraId="39FD1A1D" w14:textId="77777777" w:rsidR="00392CC7" w:rsidRPr="00120751" w:rsidRDefault="00392CC7" w:rsidP="00392CC7">
      <w:pPr>
        <w:pStyle w:val="a4"/>
        <w:numPr>
          <w:ilvl w:val="0"/>
          <w:numId w:val="5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21"/>
          <w:rFonts w:ascii="Times New Roman" w:eastAsia="Calibri" w:hAnsi="Times New Roman"/>
          <w:b/>
          <w:bCs/>
          <w:sz w:val="24"/>
          <w:szCs w:val="24"/>
        </w:rPr>
      </w:pPr>
      <w:r w:rsidRPr="00120751">
        <w:rPr>
          <w:rStyle w:val="fontstyle21"/>
          <w:rFonts w:ascii="Times New Roman" w:hAnsi="Times New Roman"/>
          <w:b/>
          <w:sz w:val="24"/>
          <w:szCs w:val="24"/>
        </w:rPr>
        <w:t>Цели деятельности, задачи и функции Комитета</w:t>
      </w:r>
    </w:p>
    <w:p w14:paraId="3DDF910B" w14:textId="77777777" w:rsidR="003263DA" w:rsidRPr="00120751" w:rsidRDefault="003263DA" w:rsidP="0031646D">
      <w:pPr>
        <w:pStyle w:val="a4"/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2.1. </w:t>
      </w:r>
      <w:r w:rsidR="000C5CF4" w:rsidRPr="00120751">
        <w:rPr>
          <w:rFonts w:ascii="Times New Roman" w:hAnsi="Times New Roman"/>
          <w:sz w:val="24"/>
          <w:szCs w:val="24"/>
        </w:rPr>
        <w:t>Основными целями Комитета являются: организация внешней оценки качества работы членов Аудиторской палаты, а также обеспечение постоянного повышения качества аудиторской деятельности членов палаты на рынке аудиторских услуг в соответствии с требованиями нормативных правовых актов и международных стандартов аудиторской деятельности</w:t>
      </w:r>
      <w:r w:rsidR="00067A00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44CC29EA" w14:textId="77777777" w:rsidR="003263DA" w:rsidRPr="00120751" w:rsidRDefault="003263DA" w:rsidP="0031646D">
      <w:pPr>
        <w:pStyle w:val="a4"/>
        <w:spacing w:before="120" w:after="120" w:line="240" w:lineRule="auto"/>
        <w:ind w:left="493" w:hanging="493"/>
        <w:contextualSpacing w:val="0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2.2. Основными задачами Комитета являются:</w:t>
      </w:r>
    </w:p>
    <w:p w14:paraId="6770C475" w14:textId="77777777" w:rsidR="000C5CF4" w:rsidRPr="00120751" w:rsidRDefault="000C5CF4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Осуществление внешней оценки качества работы членов Аудиторской палаты;</w:t>
      </w:r>
    </w:p>
    <w:p w14:paraId="6C2D9D29" w14:textId="77777777" w:rsidR="003263DA" w:rsidRPr="00120751" w:rsidRDefault="000C5CF4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</w:t>
      </w:r>
      <w:r w:rsidR="003263DA" w:rsidRPr="00120751">
        <w:rPr>
          <w:rStyle w:val="fontstyle21"/>
          <w:rFonts w:ascii="Times New Roman" w:hAnsi="Times New Roman"/>
          <w:sz w:val="24"/>
          <w:szCs w:val="24"/>
        </w:rPr>
        <w:t>крепление правовой основы аудиторской деятельности, правовой защищенности аудиторов;</w:t>
      </w:r>
    </w:p>
    <w:p w14:paraId="2CF313E0" w14:textId="77777777" w:rsidR="003263DA" w:rsidRPr="00120751" w:rsidRDefault="000C5CF4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</w:t>
      </w:r>
      <w:r w:rsidR="003263DA" w:rsidRPr="00120751">
        <w:rPr>
          <w:rStyle w:val="fontstyle21"/>
          <w:rFonts w:ascii="Times New Roman" w:hAnsi="Times New Roman"/>
          <w:sz w:val="24"/>
          <w:szCs w:val="24"/>
        </w:rPr>
        <w:t>частие в подготовке нормативных правовых актов по вопросам аудиторской деятельности, осуществление взаимодействия с государственными органами и иными организациями по вопросам совершенствования и применения норм законодательства;</w:t>
      </w:r>
    </w:p>
    <w:p w14:paraId="044E3419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Участие в повышении профессионального уровня аудиторов.</w:t>
      </w:r>
    </w:p>
    <w:p w14:paraId="47314DA4" w14:textId="77777777" w:rsidR="003263DA" w:rsidRPr="00120751" w:rsidRDefault="003263DA" w:rsidP="003263DA">
      <w:pPr>
        <w:pStyle w:val="FR1"/>
        <w:numPr>
          <w:ilvl w:val="1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Функциями Комитета </w:t>
      </w:r>
      <w:r w:rsidR="00C5382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направлению осуществления </w:t>
      </w:r>
      <w:r w:rsidR="00C5382D" w:rsidRPr="00120751">
        <w:rPr>
          <w:rStyle w:val="fontstyle21"/>
          <w:rFonts w:ascii="Times New Roman" w:hAnsi="Times New Roman"/>
          <w:sz w:val="24"/>
          <w:szCs w:val="24"/>
        </w:rPr>
        <w:t>внешней оценки</w:t>
      </w:r>
      <w:r w:rsidR="00C5382D" w:rsidRPr="00120751">
        <w:rPr>
          <w:rFonts w:ascii="Times New Roman" w:hAnsi="Times New Roman" w:cs="Times New Roman"/>
          <w:sz w:val="24"/>
          <w:szCs w:val="24"/>
        </w:rPr>
        <w:t xml:space="preserve"> </w:t>
      </w:r>
      <w:r w:rsidRPr="00120751">
        <w:rPr>
          <w:rFonts w:ascii="Times New Roman" w:hAnsi="Times New Roman" w:cs="Times New Roman"/>
          <w:sz w:val="24"/>
          <w:szCs w:val="24"/>
        </w:rPr>
        <w:t>являются:</w:t>
      </w:r>
    </w:p>
    <w:p w14:paraId="456EDD2A" w14:textId="62D689FB" w:rsidR="00D57B3F" w:rsidRPr="00120751" w:rsidRDefault="00D57B3F" w:rsidP="00D57B3F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062A6" w:rsidRPr="00120751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120751">
        <w:rPr>
          <w:rFonts w:ascii="Times New Roman" w:hAnsi="Times New Roman" w:cs="Times New Roman"/>
          <w:sz w:val="24"/>
          <w:szCs w:val="24"/>
        </w:rPr>
        <w:t>методологического обеспечения внешней оценки качества;</w:t>
      </w:r>
    </w:p>
    <w:p w14:paraId="49275C43" w14:textId="72D91960" w:rsidR="00BD3594" w:rsidRPr="00120751" w:rsidRDefault="00BD3594" w:rsidP="00D57B3F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разработк</w:t>
      </w:r>
      <w:r w:rsidR="002062A6" w:rsidRPr="00120751">
        <w:rPr>
          <w:rStyle w:val="fontstyle21"/>
          <w:rFonts w:ascii="Times New Roman" w:hAnsi="Times New Roman"/>
          <w:sz w:val="24"/>
          <w:szCs w:val="24"/>
        </w:rPr>
        <w:t>а, анализ и оценка эффективности, актуализация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внутренних документов Аудиторской палаты по </w:t>
      </w:r>
      <w:proofErr w:type="spellStart"/>
      <w:r w:rsidRPr="00120751">
        <w:rPr>
          <w:rStyle w:val="fontstyle21"/>
          <w:rFonts w:ascii="Times New Roman" w:hAnsi="Times New Roman"/>
          <w:sz w:val="24"/>
          <w:szCs w:val="24"/>
        </w:rPr>
        <w:t>вопросам</w:t>
      </w:r>
      <w:r w:rsidR="002062A6" w:rsidRPr="00120751">
        <w:rPr>
          <w:rStyle w:val="fontstyle21"/>
          <w:rFonts w:ascii="Times New Roman" w:hAnsi="Times New Roman"/>
          <w:sz w:val="24"/>
          <w:szCs w:val="24"/>
        </w:rPr>
        <w:t>внешней</w:t>
      </w:r>
      <w:proofErr w:type="spellEnd"/>
      <w:r w:rsidR="002062A6" w:rsidRPr="00120751">
        <w:rPr>
          <w:rStyle w:val="fontstyle21"/>
          <w:rFonts w:ascii="Times New Roman" w:hAnsi="Times New Roman"/>
          <w:sz w:val="24"/>
          <w:szCs w:val="24"/>
        </w:rPr>
        <w:t xml:space="preserve"> оценки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качества работы </w:t>
      </w:r>
      <w:r w:rsidR="00C67675" w:rsidRPr="00120751">
        <w:rPr>
          <w:rStyle w:val="fontstyle21"/>
          <w:rFonts w:ascii="Times New Roman" w:hAnsi="Times New Roman"/>
          <w:sz w:val="24"/>
          <w:szCs w:val="24"/>
        </w:rPr>
        <w:t>членов Аудиторской палаты;</w:t>
      </w:r>
    </w:p>
    <w:p w14:paraId="060B658A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подготовка документов, необходимых для согласования внутренних документов Аудиторской палаты по вопросам оценки качества работы членов Аудиторской палаты, в соответствии с требованиями законодательства Республики Беларусь;</w:t>
      </w:r>
    </w:p>
    <w:p w14:paraId="7E430185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проведение анализа практики внешней оценки качества и подготовка аналитических материалов по данному вопросу; </w:t>
      </w:r>
    </w:p>
    <w:p w14:paraId="6B9E59D4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разрешение возникших в процессе проведения внешней оценки качества работы конфликтных ситуаций между </w:t>
      </w:r>
      <w:proofErr w:type="gramStart"/>
      <w:r w:rsidRPr="00120751">
        <w:rPr>
          <w:rFonts w:ascii="Times New Roman" w:hAnsi="Times New Roman" w:cs="Times New Roman"/>
          <w:sz w:val="24"/>
          <w:szCs w:val="24"/>
        </w:rPr>
        <w:t>специалистами по внешней оценке</w:t>
      </w:r>
      <w:proofErr w:type="gramEnd"/>
      <w:r w:rsidRPr="00120751">
        <w:rPr>
          <w:rFonts w:ascii="Times New Roman" w:hAnsi="Times New Roman" w:cs="Times New Roman"/>
          <w:sz w:val="24"/>
          <w:szCs w:val="24"/>
        </w:rPr>
        <w:t xml:space="preserve"> качества и проверяемыми ими членами Аудиторской палаты;</w:t>
      </w:r>
    </w:p>
    <w:p w14:paraId="34E90670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осуществление пересмотра результатов внешней оценки в случаях и порядке, предусмотренных законодательством и внутренними документами Аудиторской </w:t>
      </w:r>
      <w:r w:rsidRPr="00120751">
        <w:rPr>
          <w:rFonts w:ascii="Times New Roman" w:hAnsi="Times New Roman" w:cs="Times New Roman"/>
          <w:sz w:val="24"/>
          <w:szCs w:val="24"/>
        </w:rPr>
        <w:lastRenderedPageBreak/>
        <w:t>палаты;</w:t>
      </w:r>
    </w:p>
    <w:p w14:paraId="6AA8CA3B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создание и ведение перечня специалистов по внешней оценке;</w:t>
      </w:r>
    </w:p>
    <w:p w14:paraId="68632793" w14:textId="77777777" w:rsidR="00B12E76" w:rsidRPr="00120751" w:rsidRDefault="00B12E76" w:rsidP="00B12E76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участие в обучении </w:t>
      </w:r>
      <w:proofErr w:type="gramStart"/>
      <w:r w:rsidRPr="00120751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специалистов по внешней оценке</w:t>
      </w:r>
      <w:proofErr w:type="gramEnd"/>
      <w:r w:rsidRPr="00120751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14:paraId="3EF2330E" w14:textId="77777777" w:rsidR="006E6EA0" w:rsidRPr="00120751" w:rsidRDefault="006E6EA0" w:rsidP="006E6EA0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предоставление отчетов об организации и результатах внешней оценки качества работы в Правление Аудиторской палаты в порядке, сроки и с периодичностью, установленной внутренним документами палаты. </w:t>
      </w:r>
    </w:p>
    <w:p w14:paraId="6C9D7534" w14:textId="77777777" w:rsidR="00C5382D" w:rsidRPr="00120751" w:rsidRDefault="00C5382D" w:rsidP="00C5382D">
      <w:pPr>
        <w:pStyle w:val="FR1"/>
        <w:numPr>
          <w:ilvl w:val="1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Функциями Комитета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направлению </w:t>
      </w:r>
      <w:r w:rsidRPr="00120751">
        <w:rPr>
          <w:rFonts w:ascii="Times New Roman" w:hAnsi="Times New Roman" w:cs="Times New Roman"/>
          <w:sz w:val="24"/>
          <w:szCs w:val="24"/>
        </w:rPr>
        <w:t xml:space="preserve">методологии и анализа практики </w:t>
      </w:r>
      <w:r w:rsidRPr="00120751">
        <w:rPr>
          <w:rStyle w:val="fontstyle21"/>
          <w:rFonts w:ascii="Times New Roman" w:hAnsi="Times New Roman"/>
          <w:sz w:val="24"/>
          <w:szCs w:val="24"/>
        </w:rPr>
        <w:t>внешней оценки</w:t>
      </w:r>
      <w:r w:rsidR="00494CDE" w:rsidRPr="00120751">
        <w:rPr>
          <w:rStyle w:val="fontstyle21"/>
          <w:rFonts w:ascii="Times New Roman" w:hAnsi="Times New Roman"/>
          <w:sz w:val="24"/>
          <w:szCs w:val="24"/>
        </w:rPr>
        <w:t xml:space="preserve"> являются:</w:t>
      </w:r>
    </w:p>
    <w:p w14:paraId="6FA632EA" w14:textId="77777777" w:rsidR="00B12E76" w:rsidRPr="00120751" w:rsidRDefault="00E84AC7" w:rsidP="00B12E76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планирование, организация и проведение внешней оценки качества работы членов Аудиторской палаты;</w:t>
      </w:r>
    </w:p>
    <w:p w14:paraId="55FC31EB" w14:textId="77777777" w:rsidR="00B12E76" w:rsidRPr="00120751" w:rsidRDefault="00E84AC7" w:rsidP="00B12E76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осуществление информационного взаимодействия с членами Аудиторской палаты в соответствии с требованиями законодательства и внутренними документами Аудиторской палаты;</w:t>
      </w:r>
    </w:p>
    <w:p w14:paraId="7177EF73" w14:textId="7C28258F" w:rsidR="00BD3594" w:rsidRPr="00120751" w:rsidRDefault="00E84AC7" w:rsidP="00D57B3F">
      <w:pPr>
        <w:pStyle w:val="FR1"/>
        <w:numPr>
          <w:ilvl w:val="2"/>
          <w:numId w:val="7"/>
        </w:numPr>
        <w:spacing w:before="120"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подготовка материалов для согласования с Наблюдательным советом по аудиторской деятельности результатов внешней оценки качества работы членов Аудиторской палаты в соответствии с требованиями законодательства;</w:t>
      </w:r>
    </w:p>
    <w:p w14:paraId="212A08C3" w14:textId="4D628578" w:rsidR="00D57B3F" w:rsidRPr="00120751" w:rsidRDefault="00E84AC7" w:rsidP="00D57B3F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проведение анализа документов об устранении выявленных в ходе внешней оценки нарушений и подготовка отчета об исполнении указаний в соответствии с внутренними документами Аудиторской палаты;</w:t>
      </w:r>
    </w:p>
    <w:p w14:paraId="649EEF96" w14:textId="206315C8" w:rsidR="00D57B3F" w:rsidRPr="00120751" w:rsidRDefault="00E84AC7" w:rsidP="00D57B3F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передача отчетов по результатам внешней оценки в Комитет по рассмотрению дел о применении в отношении членов Аудиторской палаты мер воздействия;</w:t>
      </w:r>
    </w:p>
    <w:p w14:paraId="5E6BB2FD" w14:textId="77777777" w:rsidR="00494CDE" w:rsidRPr="00120751" w:rsidRDefault="00494CDE" w:rsidP="00494CDE">
      <w:pPr>
        <w:pStyle w:val="FR1"/>
        <w:numPr>
          <w:ilvl w:val="1"/>
          <w:numId w:val="7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Функциями Комитета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по иным направлениям деятельности являются</w:t>
      </w:r>
      <w:r w:rsidRPr="00120751">
        <w:rPr>
          <w:rStyle w:val="fontstyle21"/>
          <w:rFonts w:ascii="Times New Roman" w:hAnsi="Times New Roman"/>
          <w:sz w:val="24"/>
          <w:szCs w:val="24"/>
        </w:rPr>
        <w:t>:</w:t>
      </w:r>
    </w:p>
    <w:p w14:paraId="64BE7624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оказание аудиторским организациям, аудиторам – индивидуальным предпринимателям методической помощи по вопросам, связанным с осуществлением аудиторской деятельности;</w:t>
      </w:r>
    </w:p>
    <w:p w14:paraId="79C721EF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подготовка предложений о совершенствовании законодательства об аудиторской деятельности для последующего внесения их Аудиторской палатой в Министерство финансов;</w:t>
      </w:r>
    </w:p>
    <w:p w14:paraId="676DCC60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участие в обучении аудиторов по образовательным программам повышения квалификации;</w:t>
      </w:r>
    </w:p>
    <w:p w14:paraId="7A467722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участие в разработке учебно–программной и учебно–методической документации, информационно–аналитических материалов, учебно–наглядных пособий, используемых в процессе подготовки к аттестации на право получения квалификационного аттестата аудитора, а также в профессиональном обучении лиц, желающих осуществлять аудиторскую деятельность;</w:t>
      </w:r>
    </w:p>
    <w:p w14:paraId="7C5541A5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участие в организации и проведении Аудиторской палатой семинаров</w:t>
      </w:r>
      <w:r w:rsidR="00BD3594" w:rsidRPr="00120751">
        <w:rPr>
          <w:rStyle w:val="fontstyle21"/>
          <w:rFonts w:ascii="Times New Roman" w:hAnsi="Times New Roman"/>
          <w:sz w:val="24"/>
          <w:szCs w:val="24"/>
        </w:rPr>
        <w:t>, круглых столов, иных обучающих мероприятий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по вопросам, относящимся к функциям Комитета;</w:t>
      </w:r>
    </w:p>
    <w:p w14:paraId="6DC43F2A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рассмотрение обращений, поступающих в Аудиторскую палату, по вопросам, относящимся к функциям Комитета, подготовка ответов и разъяснений по указанным обращениям;</w:t>
      </w:r>
    </w:p>
    <w:p w14:paraId="1CB82193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подготовка для последующего представления по запросам Национального банка </w:t>
      </w:r>
      <w:r w:rsidRPr="00120751">
        <w:rPr>
          <w:rStyle w:val="fontstyle21"/>
          <w:rFonts w:ascii="Times New Roman" w:hAnsi="Times New Roman"/>
          <w:sz w:val="24"/>
          <w:szCs w:val="24"/>
        </w:rPr>
        <w:lastRenderedPageBreak/>
        <w:t>Республики Беларусь, Министерства финансов Республики Беларусь, информации, необходимой Национальному банку Республики Беларусь, Министерству финансов Республики Беларусь для выполнения своих функций в области аудиторской деятельности, по вопросам, относящимся к функциям Комитета;</w:t>
      </w:r>
    </w:p>
    <w:p w14:paraId="5EECCCDB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участие в подготовке ежегодного отчета Аудиторской палаты в части, относящейся к деятельности Комитета;</w:t>
      </w:r>
    </w:p>
    <w:p w14:paraId="3D7BE033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предоставление Правлению Аудиторской палаты предложений по формированию показателей сметы доходов и расходов в части расходов, направленных на достижение целей деятельности Комитета;</w:t>
      </w:r>
    </w:p>
    <w:p w14:paraId="5454DAEB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подготовка материалов по вопросам деятельности Комитета для публикации в средствах массовой информации, на официальном сайте Аудиторской палаты;</w:t>
      </w:r>
    </w:p>
    <w:p w14:paraId="565F53C5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подготовка предложений по созданию, доработке и совершенствованию локальных правовых актов, разрабатываемых Аудиторской палатой, программного обеспечения по вопросам, относящимся к функциям Комитета;</w:t>
      </w:r>
    </w:p>
    <w:p w14:paraId="221D83B6" w14:textId="77777777" w:rsidR="00353DBF" w:rsidRPr="00120751" w:rsidRDefault="00353DBF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color w:val="000000"/>
          <w:sz w:val="24"/>
          <w:szCs w:val="24"/>
        </w:rPr>
        <w:t>осуществление взаимодействия с профессиональными объединениями аудиторов, иными организациями по вопросам, входящим в компетенцию Комитета;</w:t>
      </w:r>
    </w:p>
    <w:p w14:paraId="61529A1B" w14:textId="77777777" w:rsidR="003263DA" w:rsidRPr="00120751" w:rsidRDefault="003263DA" w:rsidP="003263DA">
      <w:pPr>
        <w:pStyle w:val="FR1"/>
        <w:numPr>
          <w:ilvl w:val="2"/>
          <w:numId w:val="7"/>
        </w:numPr>
        <w:spacing w:before="120" w:after="120" w:line="240" w:lineRule="auto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другие функции в соответствии с возложенными на Комитет задачами.</w:t>
      </w:r>
    </w:p>
    <w:p w14:paraId="38EEF878" w14:textId="77777777" w:rsidR="00392CC7" w:rsidRPr="00120751" w:rsidRDefault="00392CC7" w:rsidP="0031646D">
      <w:pPr>
        <w:pStyle w:val="a4"/>
        <w:numPr>
          <w:ilvl w:val="0"/>
          <w:numId w:val="5"/>
        </w:numPr>
        <w:spacing w:before="240" w:after="240" w:line="240" w:lineRule="auto"/>
        <w:ind w:left="540" w:hanging="540"/>
        <w:contextualSpacing w:val="0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b/>
          <w:color w:val="auto"/>
          <w:sz w:val="24"/>
          <w:szCs w:val="24"/>
        </w:rPr>
        <w:t>Права Комитета</w:t>
      </w:r>
    </w:p>
    <w:p w14:paraId="42BED455" w14:textId="77777777" w:rsidR="00502EB2" w:rsidRPr="00120751" w:rsidRDefault="00502EB2" w:rsidP="0031646D">
      <w:pPr>
        <w:pStyle w:val="FR1"/>
        <w:numPr>
          <w:ilvl w:val="1"/>
          <w:numId w:val="10"/>
        </w:numPr>
        <w:spacing w:before="120" w:after="120" w:line="240" w:lineRule="auto"/>
        <w:ind w:left="540" w:hanging="54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Комитет при осуществлении своей деятельности вправе: </w:t>
      </w:r>
    </w:p>
    <w:p w14:paraId="2DE49852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взаимодействовать по направлениям своей деятельности с другими комитетами, работниками Аудиторской палаты, членами и партнерами Аудиторской палаты;</w:t>
      </w:r>
    </w:p>
    <w:p w14:paraId="35B45AA8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пользоваться в установленном порядке помещениями Аудиторской палаты для проведения заседаний; </w:t>
      </w:r>
    </w:p>
    <w:p w14:paraId="6306A2D7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пользоваться в установленном порядке информационными базами данных Аудиторской палаты, сведениями аудиторского реестра при условии соблюдения требований конфиденциальности информации, не подлежащей разглашению; </w:t>
      </w:r>
    </w:p>
    <w:p w14:paraId="10A1FAB5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приглашать на свои заседания (на рассмотрение руководителем Комитета вопросов – до назначения членов Комитета, на заседания рабочей группы) к участию в обсуждении вопросов повестки заседания (рассмотрения вопросов) экспертов и иных специалистов; </w:t>
      </w:r>
    </w:p>
    <w:p w14:paraId="311BBB1C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обобщать и представлять Правлению Аудиторской палаты для последующего представления Аудиторской палатой наблюдательному совету по аудиторской деятельности, общественно-консультативному совету по аудиторской деятельности при Министерстве финансов Республики Беларусь информацию по направлениям деятельности Комитета; </w:t>
      </w:r>
    </w:p>
    <w:p w14:paraId="0FE5F458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привлекать к участию в своей работе на добровольной основе членов Аудиторской палаты путем создания постоянных и временных рабочих групп по направлениям деятельности Комитета;</w:t>
      </w:r>
    </w:p>
    <w:p w14:paraId="03DB9F47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получать необходимую для работы информацию от других органов Аудиторской палаты, работников Аудиторской палаты, членов Аудиторской палаты;</w:t>
      </w:r>
    </w:p>
    <w:p w14:paraId="1B7A08F6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вносить предложения по формированию штата Аудиторской палаты, включая данные о требованиях к кандидатурам работников и персональные кандидатуры;</w:t>
      </w:r>
    </w:p>
    <w:p w14:paraId="33B6989D" w14:textId="77777777" w:rsidR="00502EB2" w:rsidRPr="00120751" w:rsidRDefault="00502EB2" w:rsidP="0031646D">
      <w:pPr>
        <w:pStyle w:val="FR1"/>
        <w:numPr>
          <w:ilvl w:val="2"/>
          <w:numId w:val="10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вносить предложения по финансированию деятельности Комитета в объеме необходимом для организации деятельности Комитета в соответствии с поставленными целями и задачами.</w:t>
      </w:r>
    </w:p>
    <w:p w14:paraId="7F09914E" w14:textId="77777777" w:rsidR="00392CC7" w:rsidRPr="00120751" w:rsidRDefault="00392CC7" w:rsidP="0031646D">
      <w:pPr>
        <w:pStyle w:val="a4"/>
        <w:numPr>
          <w:ilvl w:val="0"/>
          <w:numId w:val="5"/>
        </w:numPr>
        <w:tabs>
          <w:tab w:val="left" w:pos="426"/>
        </w:tabs>
        <w:spacing w:before="360" w:after="360" w:line="240" w:lineRule="auto"/>
        <w:ind w:left="0" w:firstLine="0"/>
        <w:contextualSpacing w:val="0"/>
        <w:rPr>
          <w:rStyle w:val="fontstyle21"/>
          <w:rFonts w:ascii="Times New Roman" w:eastAsia="Calibri" w:hAnsi="Times New Roman"/>
          <w:b/>
          <w:bCs/>
          <w:sz w:val="24"/>
          <w:szCs w:val="24"/>
        </w:rPr>
      </w:pPr>
      <w:r w:rsidRPr="00120751">
        <w:rPr>
          <w:rStyle w:val="fontstyle21"/>
          <w:rFonts w:ascii="Times New Roman" w:hAnsi="Times New Roman"/>
          <w:b/>
          <w:sz w:val="24"/>
          <w:szCs w:val="24"/>
        </w:rPr>
        <w:t>Состав Комитета</w:t>
      </w:r>
    </w:p>
    <w:p w14:paraId="2D18481C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состав Комитета входят:</w:t>
      </w:r>
    </w:p>
    <w:p w14:paraId="17932DDF" w14:textId="77777777" w:rsidR="00392CC7" w:rsidRPr="00120751" w:rsidRDefault="00AB501E" w:rsidP="0031646D">
      <w:pPr>
        <w:pStyle w:val="FR1"/>
        <w:numPr>
          <w:ilvl w:val="2"/>
          <w:numId w:val="17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="00392CC7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руководитель Комитета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по направлению </w:t>
      </w:r>
      <w:r w:rsidR="00C5382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осуществления </w:t>
      </w:r>
      <w:r w:rsidRPr="00120751">
        <w:rPr>
          <w:rStyle w:val="fontstyle21"/>
          <w:rFonts w:ascii="Times New Roman" w:hAnsi="Times New Roman"/>
          <w:sz w:val="24"/>
          <w:szCs w:val="24"/>
        </w:rPr>
        <w:t>внешней оценки</w:t>
      </w:r>
      <w:r w:rsidR="00392CC7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;</w:t>
      </w:r>
    </w:p>
    <w:p w14:paraId="0453735F" w14:textId="77777777" w:rsidR="00AB501E" w:rsidRPr="00120751" w:rsidRDefault="00AB501E" w:rsidP="0031646D">
      <w:pPr>
        <w:pStyle w:val="FR1"/>
        <w:numPr>
          <w:ilvl w:val="2"/>
          <w:numId w:val="17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соруководитель Комитета по направлению </w:t>
      </w:r>
      <w:r w:rsidR="00AC2BDE" w:rsidRPr="00120751">
        <w:rPr>
          <w:rFonts w:ascii="Times New Roman" w:hAnsi="Times New Roman" w:cs="Times New Roman"/>
          <w:sz w:val="24"/>
          <w:szCs w:val="24"/>
        </w:rPr>
        <w:t xml:space="preserve">методологии и анализа практики </w:t>
      </w:r>
      <w:r w:rsidR="00AC2BDE" w:rsidRPr="00120751">
        <w:rPr>
          <w:rStyle w:val="fontstyle21"/>
          <w:rFonts w:ascii="Times New Roman" w:hAnsi="Times New Roman"/>
          <w:sz w:val="24"/>
          <w:szCs w:val="24"/>
        </w:rPr>
        <w:t>внешней оценки;</w:t>
      </w:r>
    </w:p>
    <w:p w14:paraId="107DAF33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72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члены Комитета (в случае назначения таковых).</w:t>
      </w:r>
    </w:p>
    <w:p w14:paraId="40B6E708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случае необходимости в рамках Комитета могут формироваться постоянные и временные рабочие группы по направлениям деятельности Комитета.</w:t>
      </w:r>
    </w:p>
    <w:p w14:paraId="43C9FDE4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Деятельность рабочих групп осуществляется в порядке, установленном для Комитета в целом.</w:t>
      </w:r>
    </w:p>
    <w:p w14:paraId="371DE174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Члены Комитета (за исключением членов Комитета, являющихся работниками Аудиторской палаты, для которых участие в работе Комитета является выполнением их трудовой функции), участники рабочих групп принимают участие в работе Комитета, рабочей группы на безвозмездной основе.</w:t>
      </w:r>
    </w:p>
    <w:p w14:paraId="105EFFE0" w14:textId="4054E412" w:rsidR="0092367D" w:rsidRPr="00120751" w:rsidRDefault="00392CC7" w:rsidP="0092367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</w:t>
      </w:r>
      <w:r w:rsidR="00494CDE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ство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работой Комитета, включая координацию и контроль деятельности Комитета, рабочих групп, </w:t>
      </w:r>
      <w:r w:rsidR="00494CDE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осуществляется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</w:t>
      </w:r>
      <w:r w:rsidR="0092367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ами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Правления Аудиторской палаты</w:t>
      </w:r>
      <w:r w:rsidR="0092367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, являющимися соруководителями Комитета</w:t>
      </w:r>
      <w:r w:rsidR="002C42E3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, – по вопросам, отнесенным к компетенции каждого из них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  <w:r w:rsidR="0092367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</w:p>
    <w:p w14:paraId="278AFAF6" w14:textId="77777777" w:rsidR="0092367D" w:rsidRPr="00120751" w:rsidRDefault="002C42E3" w:rsidP="0092367D">
      <w:pPr>
        <w:pStyle w:val="FR1"/>
        <w:spacing w:before="120" w:after="120" w:line="240" w:lineRule="auto"/>
        <w:ind w:left="493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Соруководитель Комитета по направлению осуществления 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внешней оценки обеспечивает осуществление Комитетом функций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направлению осуществления </w:t>
      </w:r>
      <w:r w:rsidRPr="00120751">
        <w:rPr>
          <w:rStyle w:val="fontstyle21"/>
          <w:rFonts w:ascii="Times New Roman" w:hAnsi="Times New Roman"/>
          <w:sz w:val="24"/>
          <w:szCs w:val="24"/>
        </w:rPr>
        <w:t>внешней оценки</w:t>
      </w:r>
      <w:r w:rsidR="00220A29" w:rsidRPr="00120751">
        <w:rPr>
          <w:rStyle w:val="fontstyle21"/>
          <w:rFonts w:ascii="Times New Roman" w:hAnsi="Times New Roman"/>
          <w:sz w:val="24"/>
          <w:szCs w:val="24"/>
        </w:rPr>
        <w:t xml:space="preserve"> (подпункт 2.3 настоящего Положения)</w:t>
      </w:r>
      <w:r w:rsidRPr="00120751">
        <w:rPr>
          <w:rStyle w:val="fontstyle21"/>
          <w:rFonts w:ascii="Times New Roman" w:hAnsi="Times New Roman"/>
          <w:sz w:val="24"/>
          <w:szCs w:val="24"/>
        </w:rPr>
        <w:t>, а также функций Комитета по иным направлениям деятельности</w:t>
      </w:r>
      <w:r w:rsidR="00220A29" w:rsidRPr="00120751">
        <w:rPr>
          <w:rStyle w:val="fontstyle21"/>
          <w:rFonts w:ascii="Times New Roman" w:hAnsi="Times New Roman"/>
          <w:sz w:val="24"/>
          <w:szCs w:val="24"/>
        </w:rPr>
        <w:t xml:space="preserve"> (подпункт 2.5 настоящего Положения)</w:t>
      </w:r>
      <w:r w:rsidRPr="00120751">
        <w:rPr>
          <w:rStyle w:val="fontstyle21"/>
          <w:rFonts w:ascii="Times New Roman" w:hAnsi="Times New Roman"/>
          <w:sz w:val="24"/>
          <w:szCs w:val="24"/>
        </w:rPr>
        <w:t>.</w:t>
      </w:r>
    </w:p>
    <w:p w14:paraId="19CA66E4" w14:textId="77777777" w:rsidR="002C42E3" w:rsidRPr="00120751" w:rsidRDefault="002C42E3" w:rsidP="002C42E3">
      <w:pPr>
        <w:pStyle w:val="FR1"/>
        <w:spacing w:before="120" w:after="120" w:line="240" w:lineRule="auto"/>
        <w:ind w:left="493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Соруководитель Комитета по направлению </w:t>
      </w:r>
      <w:r w:rsidRPr="00120751">
        <w:rPr>
          <w:rFonts w:ascii="Times New Roman" w:hAnsi="Times New Roman" w:cs="Times New Roman"/>
          <w:sz w:val="24"/>
          <w:szCs w:val="24"/>
        </w:rPr>
        <w:t xml:space="preserve">методологии и анализа практики 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внешней оценки обеспечивает осуществление Комитетом функций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направлению </w:t>
      </w:r>
      <w:r w:rsidRPr="00120751">
        <w:rPr>
          <w:rFonts w:ascii="Times New Roman" w:hAnsi="Times New Roman" w:cs="Times New Roman"/>
          <w:sz w:val="24"/>
          <w:szCs w:val="24"/>
        </w:rPr>
        <w:t xml:space="preserve">методологии и анализа практики </w:t>
      </w:r>
      <w:r w:rsidRPr="00120751">
        <w:rPr>
          <w:rStyle w:val="fontstyle21"/>
          <w:rFonts w:ascii="Times New Roman" w:hAnsi="Times New Roman"/>
          <w:sz w:val="24"/>
          <w:szCs w:val="24"/>
        </w:rPr>
        <w:t>внешней оценки</w:t>
      </w:r>
      <w:r w:rsidR="00220A29" w:rsidRPr="00120751">
        <w:rPr>
          <w:rStyle w:val="fontstyle21"/>
          <w:rFonts w:ascii="Times New Roman" w:hAnsi="Times New Roman"/>
          <w:sz w:val="24"/>
          <w:szCs w:val="24"/>
        </w:rPr>
        <w:t xml:space="preserve"> (подпункт 2.4 настоящего Положения), а также функций Комитета по иным направлениям деятельности (подпункт 2.5 настоящего Положения).</w:t>
      </w:r>
    </w:p>
    <w:p w14:paraId="04DA0329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Член Правления Аудиторской палаты, являющийся </w:t>
      </w:r>
      <w:r w:rsidR="00220A29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руководителем Комитета, не может одновременно являться руководителем </w:t>
      </w:r>
      <w:r w:rsidR="00220A29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(соруководителем)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и (или) членом иного комитета Аудиторской палаты.</w:t>
      </w:r>
    </w:p>
    <w:p w14:paraId="3AB7F690" w14:textId="77777777" w:rsidR="007E7FF5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Обеспечение деятельности Комитета может возлагаться Председателем Аудиторской палаты на Секретаря Комитета –из числа работников Аудиторской палаты.</w:t>
      </w:r>
    </w:p>
    <w:p w14:paraId="3E7AD4C5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отсутствие работника Аудиторской палаты, на которого возложено обеспечение деятельности Комитета, данные функции могут выполняться заместителем Председателя Аудиторской палаты либо членом Правления.</w:t>
      </w:r>
    </w:p>
    <w:p w14:paraId="094156F9" w14:textId="77777777" w:rsidR="0031646D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54" w:hanging="454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Члены Комитета назначаются Правлением Аудиторской палаты на основании предложений Председателя и заместителя Председателя Аудиторской палаты, членов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 xml:space="preserve">Правления, </w:t>
      </w:r>
      <w:r w:rsidR="00220A29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руководителя Комитета сроком на три года, за исключением случая, установленного подпунктом 4.14. настоящего Положения, с правом переизбрания на новый срок неограниченное количество раз.</w:t>
      </w:r>
    </w:p>
    <w:p w14:paraId="2AB233EC" w14:textId="77777777" w:rsidR="0031646D" w:rsidRPr="00120751" w:rsidRDefault="0031646D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39"/>
        <w:rPr>
          <w:rStyle w:val="fontstyle21"/>
          <w:rFonts w:ascii="Times New Roman" w:hAnsi="Times New Roman"/>
          <w:color w:val="auto"/>
          <w:sz w:val="24"/>
          <w:szCs w:val="24"/>
        </w:rPr>
      </w:pPr>
      <w:bookmarkStart w:id="1" w:name="_Hlk36201841"/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Персональный состав участников рабочей группы утверждается </w:t>
      </w:r>
      <w:r w:rsidR="0004573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соответствующим </w:t>
      </w:r>
      <w:r w:rsidR="00220A29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руководителем Комитета из числа аудиторов, экспертов и иных специалистов, включая работников Аудиторской палаты.</w:t>
      </w:r>
    </w:p>
    <w:bookmarkEnd w:id="1"/>
    <w:p w14:paraId="117EB7AF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39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Члены Комитета не должны являться работниками, собственниками имущества (учредителями, участниками) аудиторской организации, работниками аудитора – индивидуального предпринимателя, а также осуществлять аудиторскую деятельность в качестве аудиторов – индивидуальных предпринимателей и (или) иметь финансовую и (или) иную имущественную заинтересованность в деятельности аудиторских организаций, аудиторов – индивидуальных предпринимателей, аудиторов и (или) какую–либо зависимость от указанных лиц, которая может повлиять на объективность принимаемых решений. Члены Комитета должны обладать высокой квалификацией и опытом работы по направлениям деятельности Комитета, иметь желание и возможность способствовать дальнейшему развитию Аудиторской палаты;</w:t>
      </w:r>
    </w:p>
    <w:p w14:paraId="45596AF9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3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Члены Комитета, участники рабочей группы могут являться членами других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комитетов Аудиторской палаты, участниками других рабочих групп одновременно.</w:t>
      </w:r>
    </w:p>
    <w:p w14:paraId="1269A75B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39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 Комитета, участник рабочей группы должен обладать одной или несколькими компетенциями из перечисленных ниже:</w:t>
      </w:r>
    </w:p>
    <w:p w14:paraId="7A45F9D0" w14:textId="77777777" w:rsidR="00831229" w:rsidRPr="00120751" w:rsidRDefault="00831229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знание и опыт работы в области аудита, в том числе </w:t>
      </w:r>
      <w:r w:rsidRPr="00120751">
        <w:rPr>
          <w:rFonts w:ascii="Times New Roman" w:hAnsi="Times New Roman" w:cs="Times New Roman"/>
          <w:sz w:val="24"/>
          <w:szCs w:val="24"/>
        </w:rPr>
        <w:t xml:space="preserve">знание и опыт применения международных стандартов аудиторской деятельности, Кодекса этики </w:t>
      </w:r>
      <w:r w:rsidRPr="00120751">
        <w:rPr>
          <w:rStyle w:val="fontstyle21"/>
          <w:rFonts w:ascii="Times New Roman" w:hAnsi="Times New Roman"/>
          <w:sz w:val="24"/>
          <w:szCs w:val="24"/>
        </w:rPr>
        <w:t>профессиональных бухгалтеров</w:t>
      </w:r>
      <w:r w:rsidRPr="00120751">
        <w:rPr>
          <w:rFonts w:ascii="Times New Roman" w:hAnsi="Times New Roman" w:cs="Times New Roman"/>
          <w:sz w:val="24"/>
          <w:szCs w:val="24"/>
        </w:rPr>
        <w:t>;</w:t>
      </w:r>
    </w:p>
    <w:p w14:paraId="698DA3C2" w14:textId="77777777" w:rsidR="00392CC7" w:rsidRPr="00120751" w:rsidRDefault="00831229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положительная деловая репутация</w:t>
      </w:r>
      <w:r w:rsidR="00392CC7" w:rsidRPr="00120751">
        <w:rPr>
          <w:rFonts w:ascii="Times New Roman" w:hAnsi="Times New Roman" w:cs="Times New Roman"/>
          <w:sz w:val="24"/>
          <w:szCs w:val="24"/>
        </w:rPr>
        <w:t>;</w:t>
      </w:r>
    </w:p>
    <w:p w14:paraId="79D04BC6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знание английского языка на уровне чтения профессиональной литературы по направлению деятельности Комитета.</w:t>
      </w:r>
    </w:p>
    <w:p w14:paraId="46F7E643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Срок полномочий </w:t>
      </w:r>
      <w:r w:rsidR="00220A29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руководителя Комитета, может быть досрочно прекращен по основаниям, предусмотренным подпунктом 6.23 пункта 6 Устава Аудиторской палаты.</w:t>
      </w:r>
    </w:p>
    <w:p w14:paraId="2F497195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Полномочия члена Комитета, участника рабочей группы могут быть прекращены:</w:t>
      </w:r>
    </w:p>
    <w:p w14:paraId="2F97216B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на основании личного заявления члена Комитета, участника рабочей группы;</w:t>
      </w:r>
    </w:p>
    <w:p w14:paraId="53E9D9DD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случае невыполнения или ненадлежащего выполнения членом Комитета, участником рабочей группы своих обязанностей в соответствии с настоящим Положением, Уставом Аудиторской палаты, локальными правовыми актами Аудиторской палаты, решениями органов управления Аудиторской палаты, решениями Председателя и заместителя Председателя Аудиторской палаты, решениями Комитета;</w:t>
      </w:r>
    </w:p>
    <w:p w14:paraId="4D57E4E0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случае приостановлении членства в Аудиторской палате – в отношении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аудиторской организации, представитель которой является участником рабочей группы, если при этом данный представитель не выступает в качестве самостоятельного члена Аудиторской палаты, а также в отношении аудитора – индивидуального предпринимателя (применительно к участнику рабочей группы);</w:t>
      </w:r>
    </w:p>
    <w:p w14:paraId="3FF44D4D" w14:textId="77777777" w:rsidR="00392CC7" w:rsidRPr="00120751" w:rsidRDefault="00392CC7" w:rsidP="0031646D">
      <w:pPr>
        <w:pStyle w:val="FR1"/>
        <w:numPr>
          <w:ilvl w:val="2"/>
          <w:numId w:val="17"/>
        </w:numPr>
        <w:spacing w:before="120" w:after="120" w:line="240" w:lineRule="auto"/>
        <w:ind w:left="567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случае исключения из Аудиторской палаты – в отношении аудиторской организации, представитель которой является участником рабочей группы, если при этом данный представитель не выступает в качестве самостоятельного члена Аудиторской палаты, а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также в отношении аудитора – индивидуального предпринимателя (применительно к участнику рабочей группы).</w:t>
      </w:r>
    </w:p>
    <w:p w14:paraId="1A465A57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660" w:hanging="66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Решение о досрочном прекращении полномочий члена Комитета принимается Правлением Аудиторской палаты. Решение о досрочном прекращении полномочий участника рабочей группы принимается </w:t>
      </w:r>
      <w:r w:rsidR="0004573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соответствующим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руководителем Комитета.</w:t>
      </w:r>
    </w:p>
    <w:p w14:paraId="18048D81" w14:textId="77777777" w:rsidR="00392CC7" w:rsidRPr="00120751" w:rsidRDefault="00392CC7" w:rsidP="0031646D">
      <w:pPr>
        <w:pStyle w:val="FR1"/>
        <w:numPr>
          <w:ilvl w:val="1"/>
          <w:numId w:val="17"/>
        </w:numPr>
        <w:spacing w:before="120" w:after="120" w:line="240" w:lineRule="auto"/>
        <w:ind w:left="660" w:hanging="660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В случае досрочного прекращения полномочий члена Комитета новый член Комитета назначается на период оставшегося срока полномочий члена Комитета, полномочия которого прекращены досрочно.</w:t>
      </w:r>
    </w:p>
    <w:p w14:paraId="01B555CC" w14:textId="77777777" w:rsidR="00231F4A" w:rsidRPr="00120751" w:rsidRDefault="00231F4A" w:rsidP="00897B09">
      <w:pPr>
        <w:pStyle w:val="a4"/>
        <w:numPr>
          <w:ilvl w:val="0"/>
          <w:numId w:val="17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0751">
        <w:rPr>
          <w:rFonts w:ascii="Times New Roman" w:hAnsi="Times New Roman"/>
          <w:b/>
          <w:bCs/>
          <w:sz w:val="24"/>
          <w:szCs w:val="24"/>
        </w:rPr>
        <w:t>Права и обязанности членов Комитета, участников рабочей группы</w:t>
      </w:r>
    </w:p>
    <w:p w14:paraId="24A934F9" w14:textId="77777777" w:rsidR="00D603BA" w:rsidRPr="00120751" w:rsidRDefault="00D603BA" w:rsidP="004D5C5F">
      <w:pPr>
        <w:pStyle w:val="FR1"/>
        <w:numPr>
          <w:ilvl w:val="1"/>
          <w:numId w:val="17"/>
        </w:numPr>
        <w:spacing w:before="120" w:after="120" w:line="240" w:lineRule="auto"/>
        <w:ind w:left="471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Члены Комитета, участники рабочих групп имеют право: </w:t>
      </w:r>
    </w:p>
    <w:p w14:paraId="0A620157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12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голосовать при принятии решений на заседаниях Комитета, рабочих групп соответственно; </w:t>
      </w:r>
    </w:p>
    <w:p w14:paraId="6CDA18A8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12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вносить вопросы для обсуждения на заседании Комитета, рабочих групп соответственно; </w:t>
      </w:r>
    </w:p>
    <w:p w14:paraId="05F0CBC3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12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высказывать свою точку зрения по вопросам, рассматриваемым Комитетом, рабочей группой соответственно. </w:t>
      </w:r>
    </w:p>
    <w:p w14:paraId="01C5AC85" w14:textId="77777777" w:rsidR="00D603BA" w:rsidRPr="00120751" w:rsidRDefault="00D603BA" w:rsidP="004D5C5F">
      <w:pPr>
        <w:pStyle w:val="a4"/>
        <w:numPr>
          <w:ilvl w:val="1"/>
          <w:numId w:val="17"/>
        </w:numPr>
        <w:spacing w:before="120" w:after="120" w:line="240" w:lineRule="auto"/>
        <w:ind w:left="426" w:hanging="47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Члены Комитета, участники рабочей группы должны регулярно лично участвовать в заседаниях Комитета, рабочей группы. Члены Комитета, участники рабочей группы не вправе делегировать свои полномочия на участие в заседаниях Комитета, рабочей группы иным лицам. </w:t>
      </w:r>
    </w:p>
    <w:p w14:paraId="17781208" w14:textId="77777777" w:rsidR="00D603BA" w:rsidRPr="00120751" w:rsidRDefault="00D603BA" w:rsidP="004D5C5F">
      <w:pPr>
        <w:pStyle w:val="a4"/>
        <w:numPr>
          <w:ilvl w:val="1"/>
          <w:numId w:val="17"/>
        </w:numPr>
        <w:spacing w:before="120" w:after="120" w:line="240" w:lineRule="auto"/>
        <w:ind w:left="426" w:hanging="471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Если член Комитета, участник рабочей группы отсутствует (не принимает участие) более чем на трех заседаниях подряд или более чем на 25 % от общего количества проведенных в течение года заседаний, то Комитет, рабочая группа большинством голосов может принять решение о приостановлении полномочий этого члена Комитета, участника рабочей группы с одновременным вынесением вопроса о досрочном прекращении полномочий данного члена на рассмотрение Правления Аудиторской палаты, а вопроса о досрочном прекращении полномочий данного участника рабочей группы – на рассмотрение </w:t>
      </w:r>
      <w:r w:rsidR="0004573A" w:rsidRPr="00120751">
        <w:rPr>
          <w:rStyle w:val="fontstyle21"/>
          <w:rFonts w:ascii="Times New Roman" w:hAnsi="Times New Roman"/>
          <w:sz w:val="24"/>
          <w:szCs w:val="24"/>
        </w:rPr>
        <w:t>соответствующего со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руководителя Комитета. </w:t>
      </w:r>
    </w:p>
    <w:p w14:paraId="74587AB9" w14:textId="77777777" w:rsidR="00D603BA" w:rsidRPr="00120751" w:rsidRDefault="00D603BA" w:rsidP="00897B09">
      <w:pPr>
        <w:pStyle w:val="a4"/>
        <w:numPr>
          <w:ilvl w:val="0"/>
          <w:numId w:val="17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21"/>
          <w:rFonts w:ascii="Times New Roman" w:eastAsia="Calibri" w:hAnsi="Times New Roman"/>
          <w:b/>
          <w:bCs/>
          <w:sz w:val="24"/>
          <w:szCs w:val="24"/>
        </w:rPr>
      </w:pPr>
      <w:r w:rsidRPr="00120751">
        <w:rPr>
          <w:rStyle w:val="fontstyle21"/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04573A" w:rsidRPr="00120751">
        <w:rPr>
          <w:rStyle w:val="fontstyle21"/>
          <w:rFonts w:ascii="Times New Roman" w:hAnsi="Times New Roman"/>
          <w:b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b/>
          <w:sz w:val="24"/>
          <w:szCs w:val="24"/>
        </w:rPr>
        <w:t>руководителя Комитета</w:t>
      </w:r>
    </w:p>
    <w:p w14:paraId="0168F66F" w14:textId="45189A32" w:rsidR="00D603BA" w:rsidRPr="00120751" w:rsidRDefault="00D603BA" w:rsidP="004D5C5F">
      <w:pPr>
        <w:pStyle w:val="FR1"/>
        <w:numPr>
          <w:ilvl w:val="1"/>
          <w:numId w:val="17"/>
        </w:numPr>
        <w:spacing w:before="0" w:after="120" w:line="240" w:lineRule="auto"/>
        <w:ind w:left="471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Деятельность Комитета организу</w:t>
      </w:r>
      <w:r w:rsidR="0004573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ю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т его </w:t>
      </w:r>
      <w:r w:rsidR="0004573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</w:t>
      </w:r>
      <w:r w:rsidR="0004573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 </w:t>
      </w:r>
    </w:p>
    <w:p w14:paraId="32C2B11B" w14:textId="5BE04AAD" w:rsidR="00D603BA" w:rsidRPr="00120751" w:rsidRDefault="0004573A" w:rsidP="004D5C5F">
      <w:pPr>
        <w:pStyle w:val="FR1"/>
        <w:numPr>
          <w:ilvl w:val="1"/>
          <w:numId w:val="17"/>
        </w:numPr>
        <w:spacing w:before="0" w:after="120" w:line="240" w:lineRule="auto"/>
        <w:ind w:left="471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Сор</w:t>
      </w:r>
      <w:r w:rsidR="00D603B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уководитель Комитета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в пределах полномочий, отнесенных к его компетенции в соответствии с </w:t>
      </w:r>
      <w:r w:rsidR="00C97610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подпунктом 4.5 настоящего Положения</w:t>
      </w:r>
      <w:r w:rsidR="00D603BA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: </w:t>
      </w:r>
    </w:p>
    <w:p w14:paraId="721115CC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организует и </w:t>
      </w:r>
      <w:proofErr w:type="spellStart"/>
      <w:r w:rsidR="00C97610" w:rsidRPr="00120751">
        <w:rPr>
          <w:rStyle w:val="fontstyle21"/>
          <w:rFonts w:ascii="Times New Roman" w:hAnsi="Times New Roman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sz w:val="24"/>
          <w:szCs w:val="24"/>
        </w:rPr>
        <w:t>руководит</w:t>
      </w:r>
      <w:proofErr w:type="spellEnd"/>
      <w:r w:rsidRPr="00120751">
        <w:rPr>
          <w:rStyle w:val="fontstyle21"/>
          <w:rFonts w:ascii="Times New Roman" w:hAnsi="Times New Roman"/>
          <w:sz w:val="24"/>
          <w:szCs w:val="24"/>
        </w:rPr>
        <w:t xml:space="preserve"> работой Комитета; </w:t>
      </w:r>
    </w:p>
    <w:p w14:paraId="147E3945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принимает решения по вопросам, направленным на достижение целей деятельности Комитета (до назначения членов Комитета);</w:t>
      </w:r>
    </w:p>
    <w:p w14:paraId="4967DB91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обеспечивает выполнение функций, возложенных на Комитет; </w:t>
      </w:r>
    </w:p>
    <w:p w14:paraId="305F18CD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формирует предложения по персональным кандидатурам в состав Комитета и представляет их на утверждение Правлению Аудиторской палаты; </w:t>
      </w:r>
    </w:p>
    <w:p w14:paraId="4B47431E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разрабатывает планы деятельности Комитета;</w:t>
      </w:r>
    </w:p>
    <w:p w14:paraId="07E6BD27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организует выполнение планов деятельности Комитета; </w:t>
      </w:r>
    </w:p>
    <w:p w14:paraId="39F3402F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определяет дату, время и место проведения, повестку дня заседаний Комитета (рассмотрения </w:t>
      </w:r>
      <w:r w:rsidR="000F4F4F" w:rsidRPr="00120751">
        <w:rPr>
          <w:rStyle w:val="fontstyle21"/>
          <w:rFonts w:ascii="Times New Roman" w:hAnsi="Times New Roman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руководителем Комитета вопросов – до назначения членов Комитета, заседания рабочей группы); </w:t>
      </w:r>
    </w:p>
    <w:p w14:paraId="43F21BB2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организует созыв, проведение и председательствует на заседаниях Комитета в соответствии с планом деятельности Комитета; </w:t>
      </w:r>
    </w:p>
    <w:p w14:paraId="3A1D6696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обеспечивает ведение, оформление и своевременную передачу в Аудиторскую палату протоколов заседаний и иной документации Комитета для хранения; </w:t>
      </w:r>
    </w:p>
    <w:p w14:paraId="14F56A0D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выносит на рассмотрение Правления Аудиторской палаты вопросы по направлению деятельности Комитета, а также связанные с организацией работы Комитета;</w:t>
      </w:r>
    </w:p>
    <w:p w14:paraId="25F23B3B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представляет отчеты о деятельности Комитета Правлению Аудиторской палаты; </w:t>
      </w:r>
    </w:p>
    <w:p w14:paraId="58D71D59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12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вносит на рассмотрение Правления, Председателя Аудиторской палаты предложения по формированию штата Аудиторской палаты, включая данные о требованиях к кандидатурам работников и персональные кандидатуры;</w:t>
      </w:r>
    </w:p>
    <w:p w14:paraId="4F8DD425" w14:textId="77777777" w:rsidR="00D603BA" w:rsidRPr="00120751" w:rsidRDefault="00D603BA" w:rsidP="004D5C5F">
      <w:pPr>
        <w:pStyle w:val="FR1"/>
        <w:numPr>
          <w:ilvl w:val="2"/>
          <w:numId w:val="17"/>
        </w:numPr>
        <w:spacing w:before="0" w:after="12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принимает решения о приглашении на заседания к участию в обсуждении вопросов повестки заседания экспертов и иных специалистов, как являющихся членами Аудиторской палаты, так и не входящих в их число. </w:t>
      </w:r>
    </w:p>
    <w:p w14:paraId="0F10701A" w14:textId="77777777" w:rsidR="00D603BA" w:rsidRPr="00120751" w:rsidRDefault="00D603BA" w:rsidP="004D5C5F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случае временного отсутствия </w:t>
      </w:r>
      <w:r w:rsidR="000F4F4F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руководителя Комитета его функции исполняет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второй соруководитель Комитета либо же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член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 Комитета или иное лицо, определяемое по предложению </w:t>
      </w:r>
      <w:r w:rsidR="008B7D16" w:rsidRPr="00120751">
        <w:rPr>
          <w:rStyle w:val="fontstyle21"/>
          <w:rFonts w:ascii="Times New Roman" w:hAnsi="Times New Roman"/>
          <w:sz w:val="24"/>
          <w:szCs w:val="24"/>
        </w:rPr>
        <w:t>соответствующего со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руководителя Комитета. </w:t>
      </w:r>
    </w:p>
    <w:p w14:paraId="04A95510" w14:textId="77777777" w:rsidR="00AC3B7F" w:rsidRPr="00120751" w:rsidRDefault="00AC3B7F" w:rsidP="00897B09">
      <w:pPr>
        <w:pStyle w:val="a4"/>
        <w:numPr>
          <w:ilvl w:val="0"/>
          <w:numId w:val="17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Style w:val="fontstyle21"/>
          <w:rFonts w:ascii="Times New Roman" w:eastAsia="Calibri" w:hAnsi="Times New Roman"/>
          <w:b/>
          <w:bCs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</w:t>
      </w:r>
      <w:r w:rsidRPr="00120751">
        <w:rPr>
          <w:rStyle w:val="fontstyle21"/>
          <w:rFonts w:ascii="Times New Roman" w:hAnsi="Times New Roman"/>
          <w:b/>
          <w:sz w:val="24"/>
          <w:szCs w:val="24"/>
        </w:rPr>
        <w:t>рава и обязанности секретаря Комитета</w:t>
      </w:r>
    </w:p>
    <w:p w14:paraId="6F310274" w14:textId="77777777" w:rsidR="00AC3B7F" w:rsidRPr="00120751" w:rsidRDefault="00AC3B7F" w:rsidP="006B4C9D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Секретарь Комитета:  </w:t>
      </w:r>
    </w:p>
    <w:p w14:paraId="46380C75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подготавливает материалы к заседаниям Комитета, рабочих групп;  </w:t>
      </w:r>
    </w:p>
    <w:p w14:paraId="6F42C921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организует оформление и рассылку всем членам Комитета, участникам рабочих групп повестки дня заседаний, а также иной документации и материалов;  </w:t>
      </w:r>
    </w:p>
    <w:p w14:paraId="702AF504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осуществляет необходимую переписку в процессе подготовки заседаний Комитета, рабочих групп;  </w:t>
      </w:r>
    </w:p>
    <w:p w14:paraId="3B068860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составляет списки лиц, приглашенных на заседания Комитета, рабочих групп;  </w:t>
      </w:r>
    </w:p>
    <w:p w14:paraId="04AA9056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ведет протоколы заседаний Комитета, рабочих групп;  </w:t>
      </w:r>
    </w:p>
    <w:p w14:paraId="1E6FF555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подписывает и предоставляет выписки из протоколов заседаний Комитета, рабочих групп;  </w:t>
      </w:r>
    </w:p>
    <w:p w14:paraId="4823794C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 xml:space="preserve">обеспечивает передачу в Аудиторскую палату протоколов заседаний Комитета, рабочих групп, а также иных материалов и документов Комитета для их последующего хранения;  </w:t>
      </w:r>
    </w:p>
    <w:p w14:paraId="13F13406" w14:textId="77777777" w:rsidR="00AC3B7F" w:rsidRPr="00120751" w:rsidRDefault="00AC3B7F" w:rsidP="006B4C9D">
      <w:pPr>
        <w:pStyle w:val="FR1"/>
        <w:numPr>
          <w:ilvl w:val="2"/>
          <w:numId w:val="17"/>
        </w:numPr>
        <w:spacing w:before="0" w:line="240" w:lineRule="auto"/>
        <w:ind w:left="709"/>
        <w:rPr>
          <w:rStyle w:val="fontstyle21"/>
          <w:rFonts w:ascii="Times New Roman" w:hAnsi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sz w:val="24"/>
          <w:szCs w:val="24"/>
        </w:rPr>
        <w:t>по поручению Комитета, в лице его руководителя, осуществляет контроль за своевременностью выполнения решений Комитета (</w:t>
      </w:r>
      <w:r w:rsidR="008B7D16" w:rsidRPr="00120751">
        <w:rPr>
          <w:rStyle w:val="fontstyle21"/>
          <w:rFonts w:ascii="Times New Roman" w:hAnsi="Times New Roman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sz w:val="24"/>
          <w:szCs w:val="24"/>
        </w:rPr>
        <w:t xml:space="preserve">руководителя Комитета – до назначения членов Комитета, решений рабочих групп). </w:t>
      </w:r>
    </w:p>
    <w:p w14:paraId="76FCFE15" w14:textId="77777777" w:rsidR="00120751" w:rsidRDefault="0012075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6594BC" w14:textId="5AE75036" w:rsidR="00AC3B7F" w:rsidRPr="00120751" w:rsidRDefault="00AC3B7F" w:rsidP="00897B09">
      <w:pPr>
        <w:pStyle w:val="a4"/>
        <w:numPr>
          <w:ilvl w:val="0"/>
          <w:numId w:val="17"/>
        </w:numPr>
        <w:tabs>
          <w:tab w:val="left" w:pos="426"/>
        </w:tabs>
        <w:spacing w:before="480" w:after="240" w:line="240" w:lineRule="auto"/>
        <w:ind w:left="0" w:firstLine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0751">
        <w:rPr>
          <w:rFonts w:ascii="Times New Roman" w:hAnsi="Times New Roman"/>
          <w:b/>
          <w:bCs/>
          <w:sz w:val="24"/>
          <w:szCs w:val="24"/>
        </w:rPr>
        <w:lastRenderedPageBreak/>
        <w:t>Регламент работы Комитета</w:t>
      </w:r>
    </w:p>
    <w:p w14:paraId="7F07BFDE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Заседания Комитета проводятся по мере необходимости, но не реже одного раза в месяц. Дата проведения очередного заседания Комитета согласовывается в ходе работы Комитета.</w:t>
      </w:r>
    </w:p>
    <w:p w14:paraId="6758A41A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Заседание Комитета является правомочным при условии, если на нем присутствует более половины от полного состава членов Комитета, участников рабочей группы.</w:t>
      </w:r>
    </w:p>
    <w:p w14:paraId="4E9C6E68" w14:textId="469DB8DF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Заседания Комитета проводятся его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ями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</w:t>
      </w:r>
    </w:p>
    <w:p w14:paraId="62447A60" w14:textId="03E14773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Fonts w:ascii="Times New Roman" w:hAnsi="Times New Roman" w:cs="Times New Roman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На заседании Комитета рассматриваются вопросы, включенные в повестку дня. Повестка дня утверждается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ями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Комитета в соответствии с планом работы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Комитета. Повестка дня формируется </w:t>
      </w:r>
      <w:r w:rsidR="008B7D16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>руководител</w:t>
      </w:r>
      <w:r w:rsidR="008B7D16" w:rsidRPr="00120751">
        <w:rPr>
          <w:rFonts w:ascii="Times New Roman" w:hAnsi="Times New Roman" w:cs="Times New Roman"/>
          <w:sz w:val="24"/>
          <w:szCs w:val="24"/>
        </w:rPr>
        <w:t>ями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по собственной инициативе, а также по предложениям Председателя и заместителя Председателя Аудиторской палаты. </w:t>
      </w:r>
    </w:p>
    <w:p w14:paraId="7817929B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инициативе члена Комитета, участника рабочей группы или любого приглашенного на заседание лица может быть принято решение о включении в повестку дня дополнительных вопросов. Предложения о включении вопросов в повестку очередного заседания Комитета, рабочей группы должны быть направлены в адрес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соответствующего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руководителя Комитета не позднее, чем за пять рабочих дней до даты проведения заседания Комитета, рабочей группы. При направлении предложений о включении в повестку заседания вопросов в более короткий срок решение о включении вопросов в повестку дня очередного заседания Комитета, рабочей группы принимается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соответствующим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руководителем Комитета в том числе с учетом степени подготовленности данного вопроса к рассмотрению. </w:t>
      </w:r>
    </w:p>
    <w:p w14:paraId="3B604D6E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Сформированная повестка заседания вручается членам Комитета, участникам рабочей группы лично либо рассылается по электронной почте не позднее, чем за один день до планируемого заседания Комитета, рабочей группы.</w:t>
      </w:r>
    </w:p>
    <w:p w14:paraId="78873805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Заседание Комитета, рабочей группы проводится в помещениях Аудиторской палаты или другом месте. Информация о месте и времени проведения заседания сообщается членам Комитета, участникам рабочей группы одновременно с вручением либо направлением повестки дня.</w:t>
      </w:r>
    </w:p>
    <w:p w14:paraId="767D0775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 инициативе </w:t>
      </w:r>
      <w:r w:rsidR="008B7D1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соответствующего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руководителя Комитета одному из членов Комитета, участнику рабочей группы может поручаться, а приглашенным на заседания экспертам и иным специалистам может предлагаться разработка проектов документов для рассмотрения на заседании Комитета.</w:t>
      </w:r>
    </w:p>
    <w:p w14:paraId="35940638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471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Решение Комитета, решение рабочей группы принимается большинством голосов от </w:t>
      </w:r>
      <w:r w:rsidR="00EE0686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общего числа лиц, входящих в состав Комитета (рабочей группы), участвующих в заседании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и оформляется протоколом заседания Комитета, протоколом заседания рабочей группы, который подписывается председательствующим на заседании секретарем Комитета (при его наличии). При равенстве голосов голос </w:t>
      </w:r>
      <w:r w:rsidR="00AB3FC1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руководителя Комитета</w:t>
      </w:r>
      <w:r w:rsidR="00AB3FC1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по вопросам, отнесенных к его компетенции в соответствии с подпунктом 4.5 настоящего Положения,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является решающим. Подписанный протокол передается заместителю Председателя Аудиторской палаты или лицу им уполномоченному для размещения на сайте Аудиторской палаты, а также для хранения в соответствии с утвержденной номенклатурой дел.</w:t>
      </w:r>
    </w:p>
    <w:p w14:paraId="0ABF6FC8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случае необходимости по поручению </w:t>
      </w:r>
      <w:r w:rsidR="00AB3FC1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соответствующего 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руководителя Комитета в период между заседаниями Комитета, рабочей группы может быть принято решение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Комитета, решение рабочей группы путем опроса его членов, участников рабочей группы посредством сбора подписей.</w:t>
      </w:r>
    </w:p>
    <w:p w14:paraId="6D301289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Для работы в Комитете могут быть приглашены эксперты и иные специалисты из организаций, не являющихся членами Аудиторской палаты. Данные лица имеют право совещательного голоса при принятии решения Комитета, решения рабочей группы. </w:t>
      </w:r>
    </w:p>
    <w:p w14:paraId="68440B87" w14:textId="62AC5CFE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Член Аудиторской палаты, предложивший проект на рассмотрение Комитета, имеет право присутствовать на этом заседании с правом совещательного голоса. </w:t>
      </w:r>
      <w:r w:rsidR="00AB3FC1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Соответствующий со</w:t>
      </w:r>
      <w:r w:rsidR="00120751">
        <w:rPr>
          <w:rStyle w:val="fontstyle21"/>
          <w:rFonts w:ascii="Times New Roman" w:hAnsi="Times New Roman"/>
          <w:color w:val="auto"/>
          <w:sz w:val="24"/>
          <w:szCs w:val="24"/>
        </w:rPr>
        <w:t>р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уководитель Комитета обязан сообщить указанному члену Аудиторской палаты о времени и месте проведения соответствующего заседания Комитета.</w:t>
      </w:r>
    </w:p>
    <w:p w14:paraId="157B1A54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Комитет вправе проводить совместные заседания, совместные рабочие группы с иными комитетами Аудиторской палаты. Совместное заседание комитетов, совместное заседание рабочих групп является правомочным, если на нем присутствует более половины от полного состава каждого из комитетов, участников рабочей группы, участвующих в совместном заседании.</w:t>
      </w:r>
    </w:p>
    <w:p w14:paraId="2EADCBA7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На совместном заседании комитетов, совместных рабочих группах председательствует по взаимной договоренности руководитель </w:t>
      </w:r>
      <w:r w:rsidR="00AB3FC1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(соруководитель) 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одного из комитетов.</w:t>
      </w:r>
    </w:p>
    <w:p w14:paraId="5C6A95EA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Решение совместного заседания комитетов, совместных рабочих групп принимается большинством голосов от полного состава каждого из комитетов, рабочих групп, участвующих в совместном заседании, и оформляется протоколом, который подписывается председательствующим на заседании, и передается заместителю Председателя Аудиторской палаты или иному уполномоченному лицу, для размещения на сайте Аудиторской палаты, а также для хранения в соответствии с утвержденной номенклатурой дел.</w:t>
      </w:r>
    </w:p>
    <w:p w14:paraId="00062075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Председатель, заместитель Председателя Аудиторской палаты, руководитель и члены контрольно-ревизионной комиссии вправе присутствовать на заседаниях Комитета, рабочих групп.</w:t>
      </w:r>
    </w:p>
    <w:p w14:paraId="0617D1F1" w14:textId="3B9F8E17" w:rsidR="00F157E3" w:rsidRPr="00120751" w:rsidRDefault="00AB3FC1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Сор</w:t>
      </w:r>
      <w:r w:rsidR="00AC3B7F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уководитель Комитета осуществляет единоличное рассмотрение и принятие решений по вопросам, </w:t>
      </w:r>
      <w:r w:rsidR="006E223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отнесенным к его компетенции, </w:t>
      </w:r>
      <w:r w:rsidR="00AC3B7F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направленным на достижение целей деятельности Комитета (до назначения членов Комитета), либо коллегиальное рассмотрение и принятие решений по указанным вопросам на заседаниях рабочих групп.</w:t>
      </w:r>
    </w:p>
    <w:p w14:paraId="5ADDCF2F" w14:textId="77777777" w:rsidR="00AC3B7F" w:rsidRPr="00120751" w:rsidRDefault="00AC3B7F" w:rsidP="00CC3A1C">
      <w:pPr>
        <w:pStyle w:val="FR1"/>
        <w:numPr>
          <w:ilvl w:val="1"/>
          <w:numId w:val="17"/>
        </w:numPr>
        <w:spacing w:before="0" w:after="120" w:line="240" w:lineRule="auto"/>
        <w:ind w:left="426" w:hanging="568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Порядок подготовки к рассмотрению, рассмотрения и принятия </w:t>
      </w:r>
      <w:r w:rsidR="006E223D"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со</w:t>
      </w:r>
      <w:r w:rsidRPr="00120751">
        <w:rPr>
          <w:rStyle w:val="fontstyle21"/>
          <w:rFonts w:ascii="Times New Roman" w:hAnsi="Times New Roman"/>
          <w:color w:val="auto"/>
          <w:sz w:val="24"/>
          <w:szCs w:val="24"/>
        </w:rPr>
        <w:t>руководителем Комитета, а также рабочими группами решений по вопросам, направленным на достижение целей деятельности Комитета, аналогичен порядку подготовки к рассмотрению, рассмотрения и принятию по ним решений, установленный настоящим Положением для заседаний Комитета.</w:t>
      </w:r>
    </w:p>
    <w:p w14:paraId="0A623442" w14:textId="77777777" w:rsidR="00AC3B7F" w:rsidRPr="00120751" w:rsidRDefault="00AC3B7F" w:rsidP="00C67675">
      <w:pPr>
        <w:pStyle w:val="a4"/>
        <w:numPr>
          <w:ilvl w:val="0"/>
          <w:numId w:val="17"/>
        </w:numPr>
        <w:tabs>
          <w:tab w:val="left" w:pos="426"/>
        </w:tabs>
        <w:spacing w:before="360" w:after="360" w:line="240" w:lineRule="auto"/>
        <w:ind w:left="0" w:firstLine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0751">
        <w:rPr>
          <w:rFonts w:ascii="Times New Roman" w:hAnsi="Times New Roman"/>
          <w:b/>
          <w:bCs/>
          <w:sz w:val="24"/>
          <w:szCs w:val="24"/>
        </w:rPr>
        <w:t>Документация и отчетность Комитета</w:t>
      </w:r>
    </w:p>
    <w:p w14:paraId="747B84BE" w14:textId="176DA547" w:rsidR="007E6589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Решения Комитета, решения рабочих групп оформляются протоколом, который подписывает</w:t>
      </w:r>
      <w:r w:rsidR="006E223D" w:rsidRPr="00120751">
        <w:rPr>
          <w:rFonts w:ascii="Times New Roman" w:hAnsi="Times New Roman" w:cs="Times New Roman"/>
          <w:sz w:val="24"/>
          <w:szCs w:val="24"/>
        </w:rPr>
        <w:t>ся</w:t>
      </w:r>
      <w:r w:rsidRPr="0012075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E223D" w:rsidRPr="00120751">
        <w:rPr>
          <w:rFonts w:ascii="Times New Roman" w:hAnsi="Times New Roman" w:cs="Times New Roman"/>
          <w:sz w:val="24"/>
          <w:szCs w:val="24"/>
        </w:rPr>
        <w:t>ями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либо лицо</w:t>
      </w:r>
      <w:r w:rsidR="006E223D" w:rsidRPr="00120751">
        <w:rPr>
          <w:rFonts w:ascii="Times New Roman" w:hAnsi="Times New Roman" w:cs="Times New Roman"/>
          <w:sz w:val="24"/>
          <w:szCs w:val="24"/>
        </w:rPr>
        <w:t>м</w:t>
      </w:r>
      <w:r w:rsidRPr="00120751">
        <w:rPr>
          <w:rFonts w:ascii="Times New Roman" w:hAnsi="Times New Roman" w:cs="Times New Roman"/>
          <w:sz w:val="24"/>
          <w:szCs w:val="24"/>
        </w:rPr>
        <w:t>, председательствовавш</w:t>
      </w:r>
      <w:r w:rsidR="006E223D" w:rsidRPr="00120751">
        <w:rPr>
          <w:rFonts w:ascii="Times New Roman" w:hAnsi="Times New Roman" w:cs="Times New Roman"/>
          <w:sz w:val="24"/>
          <w:szCs w:val="24"/>
        </w:rPr>
        <w:t>им</w:t>
      </w:r>
      <w:r w:rsidRPr="00120751">
        <w:rPr>
          <w:rFonts w:ascii="Times New Roman" w:hAnsi="Times New Roman" w:cs="Times New Roman"/>
          <w:sz w:val="24"/>
          <w:szCs w:val="24"/>
        </w:rPr>
        <w:t xml:space="preserve"> на заседании Комитета, и секретар</w:t>
      </w:r>
      <w:r w:rsidR="006E223D" w:rsidRPr="00120751">
        <w:rPr>
          <w:rFonts w:ascii="Times New Roman" w:hAnsi="Times New Roman" w:cs="Times New Roman"/>
          <w:sz w:val="24"/>
          <w:szCs w:val="24"/>
        </w:rPr>
        <w:t>ем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(при его наличии). </w:t>
      </w:r>
    </w:p>
    <w:p w14:paraId="41A052C7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Решения совместных заседаний комитетов, совместных рабочих групп оформляются протоколом, который подписывается председательствующим на заседании. Протокол передается заместителю Председателя Аудиторской палаты или иному уполномоченному </w:t>
      </w:r>
      <w:r w:rsidRPr="00120751">
        <w:rPr>
          <w:rFonts w:ascii="Times New Roman" w:hAnsi="Times New Roman" w:cs="Times New Roman"/>
          <w:sz w:val="24"/>
          <w:szCs w:val="24"/>
        </w:rPr>
        <w:lastRenderedPageBreak/>
        <w:t>лицу для размещения на сайте Аудиторской палаты, а также для хранения в соответствии с утвержденной номенклатурой дел.</w:t>
      </w:r>
    </w:p>
    <w:p w14:paraId="3E94698B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Протоколы заседаний Комитета, рабочих групп, а также протоколы совместных заседаний комитетов, совместных рабочих групп нумеруются исходя из даты проведения заседания в следующем формате: ДД.ММ.ГГГГ.</w:t>
      </w:r>
    </w:p>
    <w:p w14:paraId="5EA1DDC0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Протоколы, а также документы, которые разрабатываются Комитетом, оформляются в письменном виде и передаются для размещения на сайте Аудиторской палаты, а также для хранения в соответствии с утвержденной номенклатурой дел не позднее трех рабочих дней после даты их составления.</w:t>
      </w:r>
    </w:p>
    <w:p w14:paraId="02C4E9F1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Аудиторская палата размещает на своем сайте в глобальной компьютерной сети Интернет информацию о работе Комитета, включая сведения о составе Комитета, составе рабочих групп, протоколы заседаний Комитета, рабочих групп, иные материалы в соответствии с требованиями Устава и локальных правовых актов Аудиторской палаты.</w:t>
      </w:r>
    </w:p>
    <w:p w14:paraId="574F7833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Любой член Аудиторской палаты может ознакомиться с протоколами, решениями и иными документами, разработанными Комитетом. </w:t>
      </w:r>
    </w:p>
    <w:p w14:paraId="1EC31878" w14:textId="77777777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Комитет ежеквартально информирует Правление Аудиторской палаты о ходе выполнения утвержденных планов, по решению Председателя Аудиторской палаты могут быть установлены иные дополнительные сроки предоставления информации о деятельности Комитета и выполнения утвержденных планов. </w:t>
      </w:r>
    </w:p>
    <w:p w14:paraId="3D8E7934" w14:textId="5D746473" w:rsidR="00AC3B7F" w:rsidRPr="00120751" w:rsidRDefault="00AC3B7F" w:rsidP="00CC3A1C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Информация о выполнении годового плана представляется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>руководител</w:t>
      </w:r>
      <w:r w:rsidR="006E223D" w:rsidRPr="00120751">
        <w:rPr>
          <w:rFonts w:ascii="Times New Roman" w:hAnsi="Times New Roman" w:cs="Times New Roman"/>
          <w:sz w:val="24"/>
          <w:szCs w:val="24"/>
        </w:rPr>
        <w:t>ями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Правлению Аудиторской палаты не позднее 10 января следующего года. Информация для годового отчета Аудиторской палаты по направлению деятельности Комитета предоставляется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>руководител</w:t>
      </w:r>
      <w:r w:rsidR="006E223D" w:rsidRPr="00120751">
        <w:rPr>
          <w:rFonts w:ascii="Times New Roman" w:hAnsi="Times New Roman" w:cs="Times New Roman"/>
          <w:sz w:val="24"/>
          <w:szCs w:val="24"/>
        </w:rPr>
        <w:t>ями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Председателю, заместителю Председателя Аудиторской палаты не позднее 20 января года, следующего за отчетным.</w:t>
      </w:r>
    </w:p>
    <w:p w14:paraId="1DCC8FEB" w14:textId="77777777" w:rsidR="003B7B3B" w:rsidRPr="00120751" w:rsidRDefault="00AC3B7F" w:rsidP="003B7B3B">
      <w:pPr>
        <w:pStyle w:val="FR1"/>
        <w:numPr>
          <w:ilvl w:val="1"/>
          <w:numId w:val="16"/>
        </w:numPr>
        <w:spacing w:before="120" w:line="240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 xml:space="preserve">руководителя Комитета (до назначения членов Комитета) </w:t>
      </w:r>
      <w:r w:rsidR="006E223D" w:rsidRPr="00120751">
        <w:rPr>
          <w:rFonts w:ascii="Times New Roman" w:hAnsi="Times New Roman" w:cs="Times New Roman"/>
          <w:sz w:val="24"/>
          <w:szCs w:val="24"/>
        </w:rPr>
        <w:t xml:space="preserve">по вопросам, отнесенным к его компетенции, </w:t>
      </w:r>
      <w:r w:rsidRPr="00120751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соответствующим со</w:t>
      </w:r>
      <w:r w:rsidRPr="00120751">
        <w:rPr>
          <w:rFonts w:ascii="Times New Roman" w:hAnsi="Times New Roman" w:cs="Times New Roman"/>
          <w:sz w:val="24"/>
          <w:szCs w:val="24"/>
        </w:rPr>
        <w:t xml:space="preserve">руководителем Комитета и секретарем Комитета (при его наличии). Требования, установленные настоящим Положением для решений Комитета, распространяются и на указанные выше решения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>руководителя Комитета.</w:t>
      </w:r>
    </w:p>
    <w:p w14:paraId="4BB9DD8C" w14:textId="77777777" w:rsidR="00AC3B7F" w:rsidRPr="00120751" w:rsidRDefault="00AC3B7F" w:rsidP="003B7B3B">
      <w:pPr>
        <w:pStyle w:val="FR1"/>
        <w:numPr>
          <w:ilvl w:val="0"/>
          <w:numId w:val="16"/>
        </w:numPr>
        <w:spacing w:before="360" w:after="36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2075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4752006" w14:textId="553E87A9" w:rsidR="00AC3B7F" w:rsidRPr="00120751" w:rsidRDefault="00AC3B7F" w:rsidP="003B7B3B">
      <w:pPr>
        <w:pStyle w:val="FR1"/>
        <w:numPr>
          <w:ilvl w:val="1"/>
          <w:numId w:val="16"/>
        </w:numPr>
        <w:spacing w:before="120" w:line="240" w:lineRule="auto"/>
        <w:ind w:left="493" w:hanging="635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 xml:space="preserve">Изменения и дополнения к настоящему Положению подготавливаются </w:t>
      </w:r>
      <w:r w:rsidR="006E223D" w:rsidRPr="00120751">
        <w:rPr>
          <w:rFonts w:ascii="Times New Roman" w:hAnsi="Times New Roman" w:cs="Times New Roman"/>
          <w:sz w:val="24"/>
          <w:szCs w:val="24"/>
        </w:rPr>
        <w:t>со</w:t>
      </w:r>
      <w:r w:rsidRPr="00120751">
        <w:rPr>
          <w:rFonts w:ascii="Times New Roman" w:hAnsi="Times New Roman" w:cs="Times New Roman"/>
          <w:sz w:val="24"/>
          <w:szCs w:val="24"/>
        </w:rPr>
        <w:t>руководител</w:t>
      </w:r>
      <w:r w:rsidR="006E223D" w:rsidRPr="00120751">
        <w:rPr>
          <w:rFonts w:ascii="Times New Roman" w:hAnsi="Times New Roman" w:cs="Times New Roman"/>
          <w:sz w:val="24"/>
          <w:szCs w:val="24"/>
        </w:rPr>
        <w:t>ями</w:t>
      </w:r>
      <w:r w:rsidRPr="00120751">
        <w:rPr>
          <w:rFonts w:ascii="Times New Roman" w:hAnsi="Times New Roman" w:cs="Times New Roman"/>
          <w:sz w:val="24"/>
          <w:szCs w:val="24"/>
        </w:rPr>
        <w:t xml:space="preserve"> Комитета и выносятся на рассмотрение Комитета.</w:t>
      </w:r>
    </w:p>
    <w:p w14:paraId="0C5A49B2" w14:textId="77777777" w:rsidR="00AC3B7F" w:rsidRPr="00277307" w:rsidRDefault="00AC3B7F" w:rsidP="003B7B3B">
      <w:pPr>
        <w:pStyle w:val="FR1"/>
        <w:spacing w:before="120" w:after="12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20751">
        <w:rPr>
          <w:rFonts w:ascii="Times New Roman" w:hAnsi="Times New Roman" w:cs="Times New Roman"/>
          <w:sz w:val="24"/>
          <w:szCs w:val="24"/>
        </w:rPr>
        <w:t>10.2. Внесение изменений и дополнений в настоящее Положение относится к компетенции Правления Аудиторской палаты.</w:t>
      </w:r>
    </w:p>
    <w:p w14:paraId="7EC9D806" w14:textId="77777777" w:rsidR="00502EB2" w:rsidRPr="00277307" w:rsidRDefault="00502EB2" w:rsidP="00485D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715E62" w14:textId="77777777" w:rsidR="00502EB2" w:rsidRPr="00277307" w:rsidRDefault="00502EB2" w:rsidP="00485D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E522B9" w14:textId="77777777" w:rsidR="00485DAD" w:rsidRPr="00277307" w:rsidRDefault="00485DAD" w:rsidP="0048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71E999" w14:textId="77777777" w:rsidR="00485DAD" w:rsidRPr="00277307" w:rsidRDefault="00485DAD" w:rsidP="00485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5DAD" w:rsidRPr="00277307" w:rsidSect="001836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544"/>
    <w:multiLevelType w:val="multilevel"/>
    <w:tmpl w:val="16C8537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A534502"/>
    <w:multiLevelType w:val="multilevel"/>
    <w:tmpl w:val="503A58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73316"/>
    <w:multiLevelType w:val="multilevel"/>
    <w:tmpl w:val="19E4C14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C5C3DEC"/>
    <w:multiLevelType w:val="multilevel"/>
    <w:tmpl w:val="7CF42864"/>
    <w:lvl w:ilvl="0">
      <w:start w:val="1"/>
      <w:numFmt w:val="decimal"/>
      <w:lvlText w:val="%1."/>
      <w:lvlJc w:val="left"/>
      <w:pPr>
        <w:ind w:left="49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8117FE"/>
    <w:multiLevelType w:val="multilevel"/>
    <w:tmpl w:val="50F0A1A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1403AC"/>
    <w:multiLevelType w:val="multilevel"/>
    <w:tmpl w:val="136A0F1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B4D27F5"/>
    <w:multiLevelType w:val="multilevel"/>
    <w:tmpl w:val="E70EC75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3CBF29A2"/>
    <w:multiLevelType w:val="multilevel"/>
    <w:tmpl w:val="E02ED45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1A21A7D"/>
    <w:multiLevelType w:val="multilevel"/>
    <w:tmpl w:val="A274BE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9" w15:restartNumberingAfterBreak="0">
    <w:nsid w:val="449C642C"/>
    <w:multiLevelType w:val="multilevel"/>
    <w:tmpl w:val="17EAE7F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987154F"/>
    <w:multiLevelType w:val="multilevel"/>
    <w:tmpl w:val="45AA21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4B856F8"/>
    <w:multiLevelType w:val="multilevel"/>
    <w:tmpl w:val="60B6A1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59ED1383"/>
    <w:multiLevelType w:val="multilevel"/>
    <w:tmpl w:val="8AB85A8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F95A21"/>
    <w:multiLevelType w:val="multilevel"/>
    <w:tmpl w:val="60B6A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F8D7F65"/>
    <w:multiLevelType w:val="multilevel"/>
    <w:tmpl w:val="D9983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0EB5C4E"/>
    <w:multiLevelType w:val="multilevel"/>
    <w:tmpl w:val="5A2A599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A892BF1"/>
    <w:multiLevelType w:val="multilevel"/>
    <w:tmpl w:val="1B342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AD"/>
    <w:rsid w:val="0004573A"/>
    <w:rsid w:val="00051EFB"/>
    <w:rsid w:val="00067A00"/>
    <w:rsid w:val="000C5CF4"/>
    <w:rsid w:val="000F4F4F"/>
    <w:rsid w:val="00120751"/>
    <w:rsid w:val="00156721"/>
    <w:rsid w:val="001836BC"/>
    <w:rsid w:val="001B4E69"/>
    <w:rsid w:val="001B5DFA"/>
    <w:rsid w:val="00202E3F"/>
    <w:rsid w:val="002062A6"/>
    <w:rsid w:val="00220A29"/>
    <w:rsid w:val="00231F4A"/>
    <w:rsid w:val="0024615D"/>
    <w:rsid w:val="00277307"/>
    <w:rsid w:val="002A26C2"/>
    <w:rsid w:val="002C42E3"/>
    <w:rsid w:val="0031646D"/>
    <w:rsid w:val="003263DA"/>
    <w:rsid w:val="0033177C"/>
    <w:rsid w:val="003329E5"/>
    <w:rsid w:val="00352466"/>
    <w:rsid w:val="00353DBF"/>
    <w:rsid w:val="00375125"/>
    <w:rsid w:val="003841B2"/>
    <w:rsid w:val="00392CC7"/>
    <w:rsid w:val="003B7B3B"/>
    <w:rsid w:val="00485DAD"/>
    <w:rsid w:val="00494CDE"/>
    <w:rsid w:val="004961ED"/>
    <w:rsid w:val="004A5C66"/>
    <w:rsid w:val="004C23A7"/>
    <w:rsid w:val="004D5C5F"/>
    <w:rsid w:val="00502EB2"/>
    <w:rsid w:val="005B78EE"/>
    <w:rsid w:val="005C7D9B"/>
    <w:rsid w:val="00612790"/>
    <w:rsid w:val="006211E5"/>
    <w:rsid w:val="00673E08"/>
    <w:rsid w:val="00674EA3"/>
    <w:rsid w:val="00695FD5"/>
    <w:rsid w:val="006B4C9D"/>
    <w:rsid w:val="006E223D"/>
    <w:rsid w:val="006E6EA0"/>
    <w:rsid w:val="0070067C"/>
    <w:rsid w:val="007A1717"/>
    <w:rsid w:val="007E6589"/>
    <w:rsid w:val="007E7FF5"/>
    <w:rsid w:val="00825C82"/>
    <w:rsid w:val="00831229"/>
    <w:rsid w:val="00894A04"/>
    <w:rsid w:val="00897B09"/>
    <w:rsid w:val="008B7624"/>
    <w:rsid w:val="008B7D16"/>
    <w:rsid w:val="008F018C"/>
    <w:rsid w:val="009227C4"/>
    <w:rsid w:val="0092367D"/>
    <w:rsid w:val="009A63A7"/>
    <w:rsid w:val="00AB3FC1"/>
    <w:rsid w:val="00AB501E"/>
    <w:rsid w:val="00AC2BDE"/>
    <w:rsid w:val="00AC3B7F"/>
    <w:rsid w:val="00B12E76"/>
    <w:rsid w:val="00B14BFA"/>
    <w:rsid w:val="00B75569"/>
    <w:rsid w:val="00BD3594"/>
    <w:rsid w:val="00BE447D"/>
    <w:rsid w:val="00C2354D"/>
    <w:rsid w:val="00C23A9F"/>
    <w:rsid w:val="00C5382D"/>
    <w:rsid w:val="00C6358C"/>
    <w:rsid w:val="00C67675"/>
    <w:rsid w:val="00C97610"/>
    <w:rsid w:val="00CA5678"/>
    <w:rsid w:val="00CA76F0"/>
    <w:rsid w:val="00CB3560"/>
    <w:rsid w:val="00CC3A1C"/>
    <w:rsid w:val="00D0588E"/>
    <w:rsid w:val="00D57B3F"/>
    <w:rsid w:val="00D603BA"/>
    <w:rsid w:val="00DA09F4"/>
    <w:rsid w:val="00DA4D6C"/>
    <w:rsid w:val="00DF1D98"/>
    <w:rsid w:val="00E17DFD"/>
    <w:rsid w:val="00E84AC7"/>
    <w:rsid w:val="00EE0686"/>
    <w:rsid w:val="00EF3CA9"/>
    <w:rsid w:val="00F1151B"/>
    <w:rsid w:val="00F157E3"/>
    <w:rsid w:val="00F5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054"/>
  <w15:docId w15:val="{F88B73A6-F35D-456E-A7BA-566381F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A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85D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">
    <w:name w:val="Утверждено 1"/>
    <w:basedOn w:val="a"/>
    <w:next w:val="a"/>
    <w:uiPriority w:val="99"/>
    <w:rsid w:val="003263DA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uiPriority w:val="99"/>
    <w:rsid w:val="003263DA"/>
    <w:rPr>
      <w:rFonts w:ascii="TimesNewRomanPS-BoldMT" w:hAnsi="TimesNewRomanPS-BoldMT" w:cs="Times New Roman"/>
      <w:b/>
      <w:bCs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3263DA"/>
    <w:rPr>
      <w:rFonts w:ascii="TimesNewRomanPSMT" w:eastAsia="TimesNewRomanPSMT" w:hAnsi="TimesNewRomanPSMT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3DA"/>
    <w:rPr>
      <w:rFonts w:ascii="Tahoma" w:hAnsi="Tahoma" w:cs="Tahoma"/>
      <w:sz w:val="16"/>
      <w:szCs w:val="16"/>
      <w:lang w:val="ru-RU"/>
    </w:rPr>
  </w:style>
  <w:style w:type="paragraph" w:customStyle="1" w:styleId="FR1">
    <w:name w:val="FR1"/>
    <w:uiPriority w:val="99"/>
    <w:rsid w:val="003263DA"/>
    <w:pPr>
      <w:widowControl w:val="0"/>
      <w:autoSpaceDE w:val="0"/>
      <w:autoSpaceDN w:val="0"/>
      <w:spacing w:before="220" w:after="0" w:line="300" w:lineRule="auto"/>
      <w:jc w:val="both"/>
    </w:pPr>
    <w:rPr>
      <w:rFonts w:ascii="Arial" w:eastAsia="Times New Roman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4130</Words>
  <Characters>23546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Vereschagina, Irina</dc:creator>
  <cp:keywords/>
  <dc:description/>
  <cp:lastModifiedBy>Пользователь Windows</cp:lastModifiedBy>
  <cp:revision>2</cp:revision>
  <dcterms:created xsi:type="dcterms:W3CDTF">2022-11-25T14:48:00Z</dcterms:created>
  <dcterms:modified xsi:type="dcterms:W3CDTF">2022-11-25T14:48:00Z</dcterms:modified>
</cp:coreProperties>
</file>