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9FF5" w14:textId="77777777" w:rsidR="009B1405" w:rsidRPr="00154033" w:rsidRDefault="009B1405" w:rsidP="00512B08">
      <w:pPr>
        <w:spacing w:after="200"/>
        <w:jc w:val="center"/>
        <w:rPr>
          <w:lang w:val="ru-RU"/>
        </w:rPr>
      </w:pPr>
      <w:bookmarkStart w:id="0" w:name="_GoBack"/>
      <w:bookmarkEnd w:id="0"/>
    </w:p>
    <w:p w14:paraId="42A8483B" w14:textId="77777777" w:rsidR="009B1405" w:rsidRPr="00154033" w:rsidRDefault="009B1405" w:rsidP="00154033">
      <w:pPr>
        <w:spacing w:after="200"/>
        <w:jc w:val="right"/>
        <w:rPr>
          <w:lang w:val="ru-RU"/>
        </w:rPr>
      </w:pPr>
      <w:r w:rsidRPr="00154033">
        <w:rPr>
          <w:lang w:val="ru-RU"/>
        </w:rPr>
        <w:t>Проект</w:t>
      </w:r>
    </w:p>
    <w:p w14:paraId="4CE7CB30" w14:textId="77777777" w:rsidR="009B1405" w:rsidRPr="00154033" w:rsidRDefault="009B1405" w:rsidP="00512B08">
      <w:pPr>
        <w:spacing w:after="200"/>
        <w:jc w:val="center"/>
        <w:rPr>
          <w:lang w:val="ru-RU"/>
        </w:rPr>
      </w:pPr>
    </w:p>
    <w:p w14:paraId="736ABC69" w14:textId="77777777" w:rsidR="00512B08" w:rsidRPr="00154033" w:rsidRDefault="00512B08" w:rsidP="00512B08">
      <w:pPr>
        <w:spacing w:after="200"/>
        <w:jc w:val="center"/>
        <w:rPr>
          <w:lang w:val="ru-RU"/>
        </w:rPr>
      </w:pPr>
      <w:r w:rsidRPr="00154033">
        <w:rPr>
          <w:lang w:val="ru-RU"/>
        </w:rPr>
        <w:t>АУДИТОРСКАЯ ПАЛАТА</w:t>
      </w:r>
    </w:p>
    <w:p w14:paraId="60CB0F63" w14:textId="77777777" w:rsidR="00512B08" w:rsidRPr="00154033" w:rsidRDefault="00512B08" w:rsidP="00512B08">
      <w:pPr>
        <w:spacing w:after="200"/>
        <w:jc w:val="center"/>
        <w:rPr>
          <w:lang w:val="ru-RU"/>
        </w:rPr>
      </w:pPr>
      <w:r w:rsidRPr="00154033">
        <w:rPr>
          <w:lang w:val="ru-RU"/>
        </w:rPr>
        <w:t>г. Минск</w:t>
      </w:r>
    </w:p>
    <w:p w14:paraId="691A43EC" w14:textId="77777777" w:rsidR="00512B08" w:rsidRPr="00154033" w:rsidRDefault="00512B08" w:rsidP="00512B08">
      <w:pPr>
        <w:spacing w:after="200"/>
        <w:jc w:val="right"/>
        <w:rPr>
          <w:lang w:val="ru-RU"/>
        </w:rPr>
      </w:pPr>
    </w:p>
    <w:p w14:paraId="2FAC9159" w14:textId="77777777" w:rsidR="00512B08" w:rsidRPr="00154033" w:rsidRDefault="00512B08" w:rsidP="00512B08">
      <w:pPr>
        <w:pStyle w:val="1"/>
        <w:suppressAutoHyphens/>
        <w:spacing w:before="120" w:after="120" w:line="240" w:lineRule="auto"/>
        <w:jc w:val="both"/>
        <w:rPr>
          <w:sz w:val="24"/>
        </w:rPr>
      </w:pPr>
      <w:r w:rsidRPr="00154033">
        <w:rPr>
          <w:sz w:val="24"/>
        </w:rPr>
        <w:t>УТВЕРЖДЕНО</w:t>
      </w:r>
    </w:p>
    <w:p w14:paraId="0A50CA4B" w14:textId="77777777" w:rsidR="00512B08" w:rsidRPr="00154033" w:rsidRDefault="00512B08" w:rsidP="00512B08">
      <w:pPr>
        <w:pStyle w:val="1"/>
        <w:suppressAutoHyphens/>
        <w:spacing w:before="120" w:after="120" w:line="240" w:lineRule="auto"/>
        <w:jc w:val="both"/>
        <w:rPr>
          <w:sz w:val="24"/>
        </w:rPr>
      </w:pPr>
      <w:r w:rsidRPr="00154033">
        <w:rPr>
          <w:sz w:val="24"/>
        </w:rPr>
        <w:t xml:space="preserve">Протокол заседания Правления Аудиторской палаты </w:t>
      </w:r>
    </w:p>
    <w:p w14:paraId="586D533F" w14:textId="77777777" w:rsidR="00512B08" w:rsidRPr="00154033" w:rsidRDefault="00512B08" w:rsidP="00512B08">
      <w:pPr>
        <w:spacing w:before="120" w:after="120"/>
        <w:jc w:val="both"/>
        <w:rPr>
          <w:lang w:val="ru-RU"/>
        </w:rPr>
      </w:pPr>
    </w:p>
    <w:p w14:paraId="751F73F8" w14:textId="77777777" w:rsidR="00512B08" w:rsidRPr="00154033" w:rsidRDefault="00512B08" w:rsidP="00512B08">
      <w:pPr>
        <w:pStyle w:val="1"/>
        <w:suppressAutoHyphens/>
        <w:spacing w:before="120" w:after="120" w:line="240" w:lineRule="auto"/>
        <w:jc w:val="both"/>
        <w:rPr>
          <w:sz w:val="24"/>
        </w:rPr>
      </w:pPr>
      <w:r w:rsidRPr="00154033">
        <w:rPr>
          <w:sz w:val="24"/>
        </w:rPr>
        <w:t>«____» ____________2022 г. №</w:t>
      </w:r>
    </w:p>
    <w:p w14:paraId="52B0FA5D" w14:textId="77777777" w:rsidR="00512B08" w:rsidRPr="00154033" w:rsidRDefault="00512B08" w:rsidP="00512B08">
      <w:pPr>
        <w:jc w:val="right"/>
        <w:rPr>
          <w:lang w:val="ru-RU"/>
        </w:rPr>
      </w:pPr>
    </w:p>
    <w:p w14:paraId="6A8192A1" w14:textId="77777777" w:rsidR="008F1A58" w:rsidRPr="00154033" w:rsidRDefault="008F1A58" w:rsidP="00C15217">
      <w:pPr>
        <w:spacing w:after="200" w:line="276" w:lineRule="auto"/>
        <w:jc w:val="both"/>
        <w:rPr>
          <w:b/>
          <w:lang w:val="ru-RU"/>
        </w:rPr>
      </w:pPr>
      <w:r w:rsidRPr="00154033">
        <w:rPr>
          <w:b/>
          <w:lang w:val="ru-RU"/>
        </w:rPr>
        <w:t>ПОЛОЖЕНИЕ</w:t>
      </w:r>
    </w:p>
    <w:p w14:paraId="07E32A52" w14:textId="77777777" w:rsidR="008F1A58" w:rsidRPr="00154033" w:rsidRDefault="008F1A58" w:rsidP="00C15217">
      <w:pPr>
        <w:spacing w:line="276" w:lineRule="auto"/>
        <w:jc w:val="both"/>
        <w:rPr>
          <w:b/>
          <w:lang w:val="ru-RU"/>
        </w:rPr>
      </w:pPr>
      <w:r w:rsidRPr="00154033">
        <w:rPr>
          <w:b/>
          <w:lang w:val="ru-RU"/>
        </w:rPr>
        <w:t xml:space="preserve">О </w:t>
      </w:r>
      <w:r w:rsidR="00FF4AC2" w:rsidRPr="00154033">
        <w:rPr>
          <w:b/>
          <w:lang w:val="ru-RU"/>
        </w:rPr>
        <w:t xml:space="preserve">комитет по рассмотрению дел о применении в отношении </w:t>
      </w:r>
      <w:r w:rsidR="00512B08" w:rsidRPr="00154033">
        <w:rPr>
          <w:b/>
          <w:lang w:val="ru-RU"/>
        </w:rPr>
        <w:t>членов Аудиторской палаты</w:t>
      </w:r>
      <w:r w:rsidR="00FF4AC2" w:rsidRPr="00154033">
        <w:rPr>
          <w:b/>
          <w:lang w:val="ru-RU"/>
        </w:rPr>
        <w:t xml:space="preserve"> мер воздействия</w:t>
      </w:r>
    </w:p>
    <w:p w14:paraId="30DB3A9F" w14:textId="77777777" w:rsidR="008F1A58" w:rsidRPr="00154033" w:rsidRDefault="008F1A58" w:rsidP="00C15217">
      <w:pPr>
        <w:spacing w:line="276" w:lineRule="auto"/>
        <w:jc w:val="both"/>
        <w:rPr>
          <w:lang w:val="ru-RU"/>
        </w:rPr>
      </w:pPr>
    </w:p>
    <w:p w14:paraId="6564AD64" w14:textId="05072D66" w:rsidR="00201AF2" w:rsidRPr="00154033" w:rsidRDefault="008F1A58" w:rsidP="00201AF2">
      <w:pPr>
        <w:pStyle w:val="a3"/>
        <w:numPr>
          <w:ilvl w:val="0"/>
          <w:numId w:val="1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15403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14:paraId="1C732B5C" w14:textId="084EE9AF" w:rsidR="00201AF2" w:rsidRPr="00154033" w:rsidRDefault="008F1A58" w:rsidP="00201AF2">
      <w:pPr>
        <w:pStyle w:val="a3"/>
        <w:numPr>
          <w:ilvl w:val="1"/>
          <w:numId w:val="30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 xml:space="preserve">Настоящее Положение разработано в соответствии с законодательством Республики Беларусь об аудиторской деятельности, Уставом Аудиторской палаты и определяет правовой статус, </w:t>
      </w:r>
      <w:r w:rsidR="009E0FBA"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>основные задачи и функции, организацию работы</w:t>
      </w:r>
      <w:r w:rsidR="00154033"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="009E0FBA"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 xml:space="preserve">комитета Аудиторской палаты </w:t>
      </w:r>
      <w:r w:rsidR="00FF4AC2"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 xml:space="preserve">по рассмотрению дел о применении в отношении </w:t>
      </w:r>
      <w:r w:rsidR="009C3A51"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>членов Аудиторской палаты</w:t>
      </w:r>
      <w:r w:rsidR="00FF4AC2"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 xml:space="preserve"> мер воздействия</w:t>
      </w:r>
      <w:r w:rsidRPr="00154033">
        <w:rPr>
          <w:rStyle w:val="fontstyle21"/>
          <w:rFonts w:ascii="Times New Roman" w:hAnsi="Times New Roman" w:cs="Times New Roman" w:hint="default"/>
          <w:color w:val="auto"/>
          <w:sz w:val="24"/>
          <w:szCs w:val="24"/>
        </w:rPr>
        <w:t xml:space="preserve"> (далее – «Комитет»).</w:t>
      </w:r>
      <w:r w:rsidR="00201AF2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563F42C2" w14:textId="5667A395" w:rsidR="00201AF2" w:rsidRPr="00154033" w:rsidRDefault="009E0FBA" w:rsidP="00201AF2">
      <w:pPr>
        <w:pStyle w:val="a3"/>
        <w:numPr>
          <w:ilvl w:val="1"/>
          <w:numId w:val="30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При осуществлении своих целей и задач Комитет руководствуется настоящим Положением, Уставом Аудиторской палаты, законодательством Республики Беларусь,</w:t>
      </w:r>
      <w:r w:rsidR="00B276B7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локальными правовыми актами Аудиторской палаты, решениями органов управления Аудиторской палаты,</w:t>
      </w:r>
      <w:r w:rsidR="00154033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  <w:r w:rsidR="00B276B7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решениями Председателя и заместителя Председателя Аудиторской палаты.</w:t>
      </w:r>
      <w:r w:rsidR="00201AF2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5CA678C0" w14:textId="001C099F" w:rsidR="00201AF2" w:rsidRPr="00154033" w:rsidRDefault="00B276B7" w:rsidP="00201AF2">
      <w:pPr>
        <w:pStyle w:val="a3"/>
        <w:numPr>
          <w:ilvl w:val="1"/>
          <w:numId w:val="30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Термины и определения в настоящем Положении применяются в значениях, приведенных в Законе об аудиторской деятельности.</w:t>
      </w:r>
      <w:r w:rsidR="00201AF2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566D1367" w14:textId="623B3B46" w:rsidR="00201AF2" w:rsidRPr="00154033" w:rsidRDefault="00B276B7" w:rsidP="00201AF2">
      <w:pPr>
        <w:pStyle w:val="a3"/>
        <w:numPr>
          <w:ilvl w:val="1"/>
          <w:numId w:val="30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Комитет является специализированным органом Аудиторской палаты. Деятельность Комитета осуществляется в следующих формах: единоличное (до назначения членов Комитета) рассмотрение и принятие </w:t>
      </w:r>
      <w:r w:rsidR="0028177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каждым из со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руководителе</w:t>
      </w:r>
      <w:r w:rsidR="0028177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й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Комитета решений по вопросам, </w:t>
      </w:r>
      <w:r w:rsidR="0028177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отнесенным к его компетенции, 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направленным на достижение целей деятельности Комитета; коллегиальное рассмотрение и принятие решений по указанным вопросам на заседаниях рабочих групп; коллегиальное рассмотрение и принятие решений по указанным вопросам на заседаниях Комитета.</w:t>
      </w:r>
      <w:r w:rsidR="00201AF2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38879282" w14:textId="155DCE24" w:rsidR="00201AF2" w:rsidRPr="00154033" w:rsidRDefault="00B276B7" w:rsidP="00201AF2">
      <w:pPr>
        <w:pStyle w:val="a3"/>
        <w:numPr>
          <w:ilvl w:val="1"/>
          <w:numId w:val="30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Расходы Аудиторской палаты, направленные на достижение целей деятельности Комитета, производятся в рамках сметы доходов и расходов Аудиторской палаты, утверждаемой Правлением Аудиторской палаты.</w:t>
      </w:r>
      <w:r w:rsidR="00201AF2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2A2C1AE6" w14:textId="4AB9E929" w:rsidR="00201AF2" w:rsidRPr="00154033" w:rsidRDefault="00B276B7" w:rsidP="00201AF2">
      <w:pPr>
        <w:pStyle w:val="a3"/>
        <w:numPr>
          <w:ilvl w:val="1"/>
          <w:numId w:val="30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lastRenderedPageBreak/>
        <w:t>Комитет</w:t>
      </w:r>
      <w:r w:rsidR="0028177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  <w:r w:rsidR="00B91A09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(</w:t>
      </w:r>
      <w:r w:rsidR="0028177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со</w:t>
      </w:r>
      <w:r w:rsidR="00B91A09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руководитель Комитета </w:t>
      </w:r>
      <w:r w:rsidR="0028177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по вопросам, отнесенным к его компетенции </w:t>
      </w:r>
      <w:r w:rsidR="00B91A09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– до назначения членов Комитета, рабочие группы)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вправе самостоятельно принимать решения по вопросам, которые направлены на достижение целей деятельности Комитета и не урегулированы Уставом Аудиторской палаты, настоящим Положением и иными локальными правовыми актами Аудиторской палаты, решениями Председателя и заместителя Председателя Аудиторской палаты, а также не относятся к компетенции иных органов Аудиторской палаты, Председателя и заместителя Председателя Аудиторской палаты.</w:t>
      </w:r>
      <w:r w:rsidR="00201AF2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5C3475B3" w14:textId="59329891" w:rsidR="00201AF2" w:rsidRPr="00154033" w:rsidRDefault="005D2C05" w:rsidP="00201AF2">
      <w:pPr>
        <w:pStyle w:val="a3"/>
        <w:numPr>
          <w:ilvl w:val="0"/>
          <w:numId w:val="1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Style w:val="fontstyle21"/>
          <w:rFonts w:ascii="Times New Roman" w:eastAsia="Calibri" w:hAnsi="Times New Roman" w:cs="Times New Roman" w:hint="default"/>
          <w:b/>
          <w:bCs/>
          <w:sz w:val="24"/>
          <w:szCs w:val="24"/>
        </w:rPr>
      </w:pPr>
      <w:r w:rsidRPr="001540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F1A58" w:rsidRPr="00154033">
        <w:rPr>
          <w:rStyle w:val="fontstyle01"/>
          <w:rFonts w:ascii="Times New Roman" w:hAnsi="Times New Roman" w:cs="Times New Roman"/>
          <w:sz w:val="24"/>
          <w:szCs w:val="24"/>
        </w:rPr>
        <w:t>Цел</w:t>
      </w:r>
      <w:r w:rsidR="00D74FD6" w:rsidRPr="00154033">
        <w:rPr>
          <w:rStyle w:val="fontstyle01"/>
          <w:rFonts w:ascii="Times New Roman" w:hAnsi="Times New Roman" w:cs="Times New Roman"/>
          <w:sz w:val="24"/>
          <w:szCs w:val="24"/>
        </w:rPr>
        <w:t>и деятельности,</w:t>
      </w:r>
      <w:r w:rsidR="008F1A58" w:rsidRPr="00154033">
        <w:rPr>
          <w:rStyle w:val="fontstyle01"/>
          <w:rFonts w:ascii="Times New Roman" w:hAnsi="Times New Roman" w:cs="Times New Roman"/>
          <w:sz w:val="24"/>
          <w:szCs w:val="24"/>
        </w:rPr>
        <w:t xml:space="preserve"> задачи</w:t>
      </w:r>
      <w:r w:rsidR="00D74FD6" w:rsidRPr="00154033">
        <w:rPr>
          <w:rStyle w:val="fontstyle01"/>
          <w:rFonts w:ascii="Times New Roman" w:hAnsi="Times New Roman" w:cs="Times New Roman"/>
          <w:sz w:val="24"/>
          <w:szCs w:val="24"/>
        </w:rPr>
        <w:t xml:space="preserve"> и функции</w:t>
      </w:r>
      <w:r w:rsidR="008F1A58" w:rsidRPr="00154033">
        <w:rPr>
          <w:rStyle w:val="fontstyle01"/>
          <w:rFonts w:ascii="Times New Roman" w:hAnsi="Times New Roman" w:cs="Times New Roman"/>
          <w:sz w:val="24"/>
          <w:szCs w:val="24"/>
        </w:rPr>
        <w:t xml:space="preserve"> Комитета</w:t>
      </w:r>
    </w:p>
    <w:p w14:paraId="48627BCB" w14:textId="30C3E3A7" w:rsidR="00201AF2" w:rsidRPr="00154033" w:rsidRDefault="005D2C05" w:rsidP="00201AF2">
      <w:pPr>
        <w:pStyle w:val="a3"/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2.1. </w:t>
      </w:r>
      <w:r w:rsidR="00AD604D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Ц</w:t>
      </w:r>
      <w:r w:rsidR="008F1A58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елью деятельности Комитета является </w:t>
      </w:r>
      <w:r w:rsidR="009C3A51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надлежащая реализация принципа итоговая оценка результатов внешней оценки и их публичность, а также принципа обеспечения применения мер воздействия к аудиторской организации, аудитору – индивидуальному предпринимателю.</w:t>
      </w:r>
    </w:p>
    <w:p w14:paraId="33E4DF8E" w14:textId="77777777" w:rsidR="0065108F" w:rsidRPr="00154033" w:rsidRDefault="005D2C05" w:rsidP="0065108F">
      <w:pPr>
        <w:pStyle w:val="a3"/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2.2. </w:t>
      </w:r>
      <w:r w:rsidR="00EC5CB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Задачами Комитета являются:</w:t>
      </w:r>
      <w:r w:rsidR="0065108F" w:rsidRPr="00154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07611" w14:textId="66015615" w:rsidR="0065108F" w:rsidRPr="00154033" w:rsidRDefault="00EC5CBC" w:rsidP="0065108F">
      <w:pPr>
        <w:pStyle w:val="FR1"/>
        <w:numPr>
          <w:ilvl w:val="2"/>
          <w:numId w:val="28"/>
        </w:numPr>
        <w:spacing w:before="120" w:after="120" w:line="240" w:lineRule="auto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содействие реализации прав и исполнению обязанностей членами Аудиторской палаты;</w:t>
      </w:r>
      <w:r w:rsidR="0065108F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0B54808D" w14:textId="5C504A5B" w:rsidR="0065108F" w:rsidRPr="00154033" w:rsidRDefault="00FF6174" w:rsidP="0065108F">
      <w:pPr>
        <w:pStyle w:val="FR1"/>
        <w:numPr>
          <w:ilvl w:val="2"/>
          <w:numId w:val="28"/>
        </w:numPr>
        <w:spacing w:before="120" w:after="120" w:line="240" w:lineRule="auto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содействие в повышении качества аудиторских услуг;</w:t>
      </w:r>
      <w:r w:rsidR="0065108F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72D49ACB" w14:textId="250DF102" w:rsidR="0065108F" w:rsidRPr="00154033" w:rsidRDefault="00FF6174" w:rsidP="0065108F">
      <w:pPr>
        <w:pStyle w:val="FR1"/>
        <w:numPr>
          <w:ilvl w:val="2"/>
          <w:numId w:val="28"/>
        </w:numPr>
        <w:spacing w:before="120" w:after="120" w:line="240" w:lineRule="auto"/>
        <w:rPr>
          <w:rStyle w:val="fontstyle21"/>
          <w:rFonts w:ascii="Times New Roman" w:hAnsi="Times New Roman" w:cs="Times New Roman" w:hint="default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применение мер воздействия к аудиторским организациям, аудиторам – индивидуальным предпринимателям</w:t>
      </w:r>
      <w:r w:rsidR="004F5AE9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</w:t>
      </w:r>
    </w:p>
    <w:p w14:paraId="7EF2D27C" w14:textId="77777777" w:rsidR="0065108F" w:rsidRPr="00154033" w:rsidRDefault="00CA751E" w:rsidP="0065108F">
      <w:pPr>
        <w:pStyle w:val="FR1"/>
        <w:numPr>
          <w:ilvl w:val="1"/>
          <w:numId w:val="2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color w:val="121212"/>
          <w:sz w:val="24"/>
          <w:szCs w:val="24"/>
          <w:shd w:val="clear" w:color="auto" w:fill="FFFFFF"/>
        </w:rPr>
        <w:t xml:space="preserve">Функциями Комитета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 направлению методологии и анализа практики итоговой</w:t>
      </w:r>
      <w:r w:rsidRPr="00154033">
        <w:rPr>
          <w:rStyle w:val="fontstyle21"/>
          <w:rFonts w:ascii="Times New Roman" w:hAnsi="Times New Roman" w:cs="Times New Roman" w:hint="default"/>
          <w:color w:val="121212"/>
          <w:sz w:val="24"/>
          <w:szCs w:val="24"/>
          <w:shd w:val="clear" w:color="auto" w:fill="FFFFFF"/>
        </w:rPr>
        <w:t xml:space="preserve"> оценки являются:</w:t>
      </w:r>
      <w:r w:rsidR="0065108F" w:rsidRPr="00154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8E24" w14:textId="4A23F37F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разработка, анализ эффективности и актуализация</w:t>
      </w:r>
      <w:r w:rsid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внутренних документов Аудиторской палаты, определяющих вопросы</w:t>
      </w:r>
      <w:r w:rsid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применения мер воздействия в отношении членов Аудиторской палаты;</w:t>
      </w:r>
    </w:p>
    <w:p w14:paraId="2C744C36" w14:textId="7777777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обобщение практики и проведение анализа эффективности применяемых мер воздействия и подготовка аналитических материалов, предложений о внесении необходимых изменений в ранее принятые документы и обоснования необходимости таких изменений;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04367B54" w14:textId="7777777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рассмотрение обращений, поступающих в Аудиторскую палату, по вопросам, относящимся к функциям Комитета, подготовка ответов и разъяснений по указанным обращениям;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7F66AA1C" w14:textId="7777777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подготовка для последующего представления по запросам Национального банка Республики Беларусь, Министерства финансов Республики Беларусь, информации, необходимой Национальному банку Республики Беларусь, Министерству финансов Республики Беларусь для выполнения своих функций в области аудиторской деятельности, по вопросам, относящимся к функциям Комитета;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23885F38" w14:textId="7777777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подготовка документов в рамках процедуры рассмотрению жалобы члена Аудиторской палаты на принятые решения о применении мер воздействия;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45AAE5BE" w14:textId="77777777" w:rsidR="0065108F" w:rsidRPr="00154033" w:rsidRDefault="00D201EE" w:rsidP="0065108F">
      <w:pPr>
        <w:pStyle w:val="FR1"/>
        <w:numPr>
          <w:ilvl w:val="1"/>
          <w:numId w:val="2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Функциями Комитета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 направлению осуществления итоговой оценки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являются:</w:t>
      </w:r>
      <w:r w:rsidR="0065108F" w:rsidRPr="00154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C8CDB" w14:textId="4AEE28A5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осуществление итоговой оценки результатов внешней оценки, включая подготовку итоговых документов (заключения о качестве работы, решения о применении мер воздействия)</w:t>
      </w:r>
      <w:r w:rsidR="004421A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, подготовку мотивировочной части к итоговым документам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;</w:t>
      </w:r>
    </w:p>
    <w:p w14:paraId="1E96E146" w14:textId="77777777" w:rsidR="0065108F" w:rsidRPr="00154033" w:rsidRDefault="004421AE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вынесение результата осуществленной оценки нарушений на рассмотрение Правления в соответствии с требованиями внутренних документов Аудиторской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lastRenderedPageBreak/>
        <w:t>палаты;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304ED568" w14:textId="7777777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</w:rPr>
        <w:t xml:space="preserve">применение к аудиторским организациям, аудиторам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– </w:t>
      </w:r>
      <w:r w:rsidRPr="00154033">
        <w:rPr>
          <w:rFonts w:ascii="Times New Roman" w:hAnsi="Times New Roman" w:cs="Times New Roman"/>
          <w:color w:val="121212"/>
          <w:sz w:val="24"/>
          <w:szCs w:val="24"/>
        </w:rPr>
        <w:t>индивидуальным предпринимателям мер воздействия по представлениям, полученным от Министерства финансов Республики Беларусь и Национального банка Республики Беларусь;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346A8B5D" w14:textId="53C161C6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осуществление информационного взаимодействия по вопросам деятельности Комитета с Правлением, членами Аудиторской палаты и иными сторонами в соответствии с требованиями законодательства;</w:t>
      </w:r>
    </w:p>
    <w:p w14:paraId="1D396031" w14:textId="14A0757D" w:rsidR="0065108F" w:rsidRPr="00154033" w:rsidRDefault="00D201EE" w:rsidP="0065108F">
      <w:pPr>
        <w:pStyle w:val="FR1"/>
        <w:numPr>
          <w:ilvl w:val="1"/>
          <w:numId w:val="2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 xml:space="preserve">Функциями Комитета 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по иным направлениям деятельности являются:</w:t>
      </w:r>
      <w:r w:rsidR="0065108F" w:rsidRPr="00154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BF28C" w14:textId="7777777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участие в подготовке ежегодного отчета Аудиторской палаты в части, относящейся к деятельности Комитета;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7FAAD203" w14:textId="6AC7E93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предоставление Правлению Аудиторской палаты предложений по формированию показателей сметы доходов и расходов в части расходов, направленных на достижение целей деятельности Комитета;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1FD12388" w14:textId="154F0613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подготовка предложений по созданию, доработке и совершенствованию локальных правовых актов, разрабатываемых Аудиторской палатой, программного обеспечения по вопросам, относящимся к функциям Комитета;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62E238F9" w14:textId="13A8CBB1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подготовка предложений о совершенствовании законодательства об аудиторской деятельности для последующего внесения их Аудиторской палатой в Министерство финансов;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5F3E1B5D" w14:textId="4D9AEF09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участие в обучении аудиторов по образовательным программам повышения квалификации;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36F76650" w14:textId="4BD10CC7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участие в разработке учебно–программной и учебно–методической документации, информационно–аналитических материалов, учебно–наглядных пособий, используемых в процессе подготовки к аттестации на право получения квалификационного аттестата аудитора, а также в профессиональном обучении лиц, желающих осуществлять аудиторскую деятельность;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08A664B3" w14:textId="2DE40656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участие в организации и проведении Аудиторской палатой семинаров, круглых столов, иных обучающих мероприятий по вопросам, относящимся к функциям Комитета;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7271ED3B" w14:textId="77777777" w:rsidR="003E2E1A" w:rsidRPr="00154033" w:rsidRDefault="003E2E1A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000000"/>
          <w:sz w:val="24"/>
          <w:szCs w:val="24"/>
        </w:rPr>
        <w:t>осуществление взаимодействия с профессиональными объединениями аудиторов, иными организациями по вопросам, входящим в компетенцию Комитета;</w:t>
      </w:r>
    </w:p>
    <w:p w14:paraId="7B8CC1D2" w14:textId="5EDA6F65" w:rsidR="0065108F" w:rsidRPr="00154033" w:rsidRDefault="00A86180" w:rsidP="0065108F">
      <w:pPr>
        <w:pStyle w:val="FR1"/>
        <w:numPr>
          <w:ilvl w:val="2"/>
          <w:numId w:val="28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другие функции в соответствии с возложенными на комитет задачами.</w:t>
      </w:r>
      <w:r w:rsidR="0065108F" w:rsidRPr="0015403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65CB10C8" w14:textId="77777777" w:rsidR="00112F57" w:rsidRPr="00154033" w:rsidRDefault="005D2C05" w:rsidP="005D2C05">
      <w:pPr>
        <w:jc w:val="both"/>
        <w:rPr>
          <w:rStyle w:val="fontstyle01"/>
          <w:rFonts w:ascii="Times New Roman" w:hAnsi="Times New Roman"/>
          <w:color w:val="121212"/>
          <w:sz w:val="24"/>
          <w:szCs w:val="24"/>
          <w:shd w:val="clear" w:color="auto" w:fill="FFFFFF"/>
          <w:lang w:val="ru-RU"/>
        </w:rPr>
      </w:pPr>
      <w:r w:rsidRPr="00154033">
        <w:rPr>
          <w:rStyle w:val="fontstyle01"/>
          <w:rFonts w:ascii="Times New Roman" w:hAnsi="Times New Roman"/>
          <w:color w:val="121212"/>
          <w:sz w:val="24"/>
          <w:szCs w:val="24"/>
          <w:shd w:val="clear" w:color="auto" w:fill="FFFFFF"/>
          <w:lang w:val="ru-RU"/>
        </w:rPr>
        <w:t xml:space="preserve">3. </w:t>
      </w:r>
      <w:r w:rsidR="00112F57" w:rsidRPr="00154033">
        <w:rPr>
          <w:rStyle w:val="fontstyle01"/>
          <w:rFonts w:ascii="Times New Roman" w:hAnsi="Times New Roman"/>
          <w:color w:val="121212"/>
          <w:sz w:val="24"/>
          <w:szCs w:val="24"/>
          <w:shd w:val="clear" w:color="auto" w:fill="FFFFFF"/>
          <w:lang w:val="ru-RU"/>
        </w:rPr>
        <w:t>Права Комитета</w:t>
      </w:r>
    </w:p>
    <w:p w14:paraId="3A4FA964" w14:textId="77777777" w:rsidR="00112F57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3.1. Комитет при осуществлении своей деятельности вправе:</w:t>
      </w:r>
    </w:p>
    <w:p w14:paraId="1D2227EA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3.1.1. взаимодействовать по направлениям своей деятельности с другими комитетами, работниками Аудиторской палаты, членами и партнерами Аудиторской палаты;</w:t>
      </w:r>
    </w:p>
    <w:p w14:paraId="4261F388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3.1.2. пользоваться в установленном п</w:t>
      </w:r>
      <w:r w:rsidRPr="00154033">
        <w:rPr>
          <w:rFonts w:ascii="Times New Roman" w:hAnsi="Times New Roman" w:cs="Times New Roman"/>
          <w:sz w:val="24"/>
          <w:szCs w:val="24"/>
        </w:rPr>
        <w:t>орядке помещениями Аудиторской палаты для проведения заседаний;</w:t>
      </w:r>
    </w:p>
    <w:p w14:paraId="42C872BC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>3.1.3. пользоваться в установленном порядке информационными базами данных Аудиторской палаты, сведениями аудиторского реестра при условии соблюдения требований конфиденциальности информации, не подлежащей разглашению;</w:t>
      </w:r>
    </w:p>
    <w:p w14:paraId="1EE67755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>3.1.4. приглашать на свои заседания (на рассмотрение руководителем Комитета вопросов – до назначения членов Комитета, на заседания рабочей группы) к участию в обсуждении вопросов повестки заседания (рассмотрения вопросов) экспертов и иных специалистов;</w:t>
      </w:r>
    </w:p>
    <w:p w14:paraId="0A7CB3FA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lastRenderedPageBreak/>
        <w:t>3.1.5. 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деятельности, общественно-консультативному совету по аудиторской деятельности при Министерстве финансов Республики Беларусь информацию по направлениям деятельности Комитета;</w:t>
      </w:r>
    </w:p>
    <w:p w14:paraId="6D1124DB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>3.1.6. привлекать к участию в своей работе на добровольной основе членов Аудиторской палаты путем создания постоянных и временных рабочих групп по направлениям деятельности Комитета;</w:t>
      </w:r>
    </w:p>
    <w:p w14:paraId="45BFD7C0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>3.1.7. получать необходимую для работы информацию от других органов Аудиторской палаты, работников Аудиторской палаты, членов Аудиторской палаты;</w:t>
      </w:r>
    </w:p>
    <w:p w14:paraId="6BC4B3B1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>3.1.8. вносить предложения по формированию штата Аудиторской палаты, включая данные о требованиях к кандидатурам работников и персональные кандидатуры;</w:t>
      </w:r>
    </w:p>
    <w:p w14:paraId="742E906C" w14:textId="77777777" w:rsidR="00112F57" w:rsidRPr="00154033" w:rsidRDefault="00112F57" w:rsidP="005D2C05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sz w:val="24"/>
          <w:szCs w:val="24"/>
        </w:rPr>
        <w:t>3.1.9. вносить предложения по финансированию деятельности Комитета в объеме необходимом для организации деятельности Комитета в соответствии с поставленными целями и задачами.</w:t>
      </w:r>
    </w:p>
    <w:p w14:paraId="39677AA4" w14:textId="77777777" w:rsidR="00112F57" w:rsidRPr="00154033" w:rsidRDefault="00112F57" w:rsidP="00C15217">
      <w:pPr>
        <w:pStyle w:val="FR1"/>
        <w:spacing w:before="0" w:line="276" w:lineRule="auto"/>
        <w:ind w:left="454"/>
        <w:rPr>
          <w:rFonts w:ascii="Times New Roman" w:hAnsi="Times New Roman" w:cs="Times New Roman"/>
          <w:sz w:val="24"/>
          <w:szCs w:val="24"/>
        </w:rPr>
      </w:pPr>
    </w:p>
    <w:p w14:paraId="51D8C5B6" w14:textId="77777777" w:rsidR="008F1A58" w:rsidRPr="00154033" w:rsidRDefault="00D3365B" w:rsidP="00D3365B">
      <w:pPr>
        <w:jc w:val="both"/>
        <w:rPr>
          <w:rStyle w:val="fontstyle21"/>
          <w:rFonts w:ascii="Times New Roman" w:hAnsi="Times New Roman" w:hint="default"/>
          <w:color w:val="auto"/>
          <w:sz w:val="24"/>
          <w:szCs w:val="24"/>
          <w:lang w:val="ru-RU"/>
        </w:rPr>
      </w:pPr>
      <w:r w:rsidRPr="00154033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4. </w:t>
      </w:r>
      <w:r w:rsidR="008F1A58" w:rsidRPr="00154033">
        <w:rPr>
          <w:rStyle w:val="fontstyle01"/>
          <w:rFonts w:ascii="Times New Roman" w:hAnsi="Times New Roman"/>
          <w:sz w:val="24"/>
          <w:szCs w:val="24"/>
          <w:lang w:val="ru-RU"/>
        </w:rPr>
        <w:t>Состав Комитета</w:t>
      </w:r>
    </w:p>
    <w:p w14:paraId="0425B2AF" w14:textId="77777777" w:rsidR="00112F57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4.1. В состав Комитета входят:</w:t>
      </w:r>
    </w:p>
    <w:p w14:paraId="354495B4" w14:textId="77777777" w:rsidR="00CA751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4.1.1. </w:t>
      </w:r>
      <w:r w:rsidR="00CA751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руководитель Комитета</w:t>
      </w:r>
      <w:r w:rsidR="006B424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по направлению </w:t>
      </w:r>
      <w:r w:rsidR="006B424C" w:rsidRPr="00154033">
        <w:rPr>
          <w:rFonts w:ascii="Times New Roman" w:hAnsi="Times New Roman" w:cs="Times New Roman"/>
          <w:sz w:val="24"/>
          <w:szCs w:val="24"/>
        </w:rPr>
        <w:t>методологии и анализа практики итоговой</w:t>
      </w:r>
      <w:r w:rsidR="006B424C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оценки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;</w:t>
      </w:r>
    </w:p>
    <w:p w14:paraId="232FE1B9" w14:textId="77777777" w:rsidR="00CA751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4.1.2. </w:t>
      </w:r>
      <w:r w:rsidR="00CA751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соруководитель Комитета</w:t>
      </w:r>
      <w:r w:rsidR="006B424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по направлению осуществления итоговой оценки;</w:t>
      </w:r>
    </w:p>
    <w:p w14:paraId="7EF34D0C" w14:textId="77777777" w:rsidR="00112F57" w:rsidRPr="00154033" w:rsidRDefault="00CA751E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4.1.3. </w:t>
      </w:r>
      <w:r w:rsidR="00112F57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члены Комитета (в случае назначения таковых).</w:t>
      </w:r>
    </w:p>
    <w:p w14:paraId="56DFB334" w14:textId="77777777" w:rsidR="00112F57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4.2. В случае необходимости в рамках Комитета могут формироваться постоянные и временные рабочие группы по направлениям деятельности Комитета.</w:t>
      </w:r>
    </w:p>
    <w:p w14:paraId="5EEAB6D1" w14:textId="77777777" w:rsidR="00112F57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4.3. Деятельность рабочих групп осуществляется в порядке, установленном для Комитета в целом.</w:t>
      </w:r>
    </w:p>
    <w:p w14:paraId="6D746376" w14:textId="77777777" w:rsidR="0096730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4.4. Члены Комитета (за исключением членов Комитета, являющихся работниками Аудиторской палаты, для которых участие в работе Комитета является выполнением их трудовой функции), участники рабочих групп принимают участие в работе Комитета, рабочей группы на безвозмездной основе.</w:t>
      </w:r>
    </w:p>
    <w:p w14:paraId="2518A985" w14:textId="7CF06F99" w:rsidR="0096730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4.5. Руковод</w:t>
      </w:r>
      <w:r w:rsidR="00D201E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ство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работой Комитета, включая координацию и контроль деятельности Комитета, рабочих групп, </w:t>
      </w:r>
      <w:r w:rsidR="006B424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осуществляется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член</w:t>
      </w:r>
      <w:r w:rsidR="006B424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ами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Правления Аудиторской палаты</w:t>
      </w:r>
      <w:r w:rsidR="006B424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, </w:t>
      </w:r>
      <w:r w:rsidR="006B424C"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>являющимися соруководителями Комитета, – по вопросам, отнесенным к компетенции каждого из них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</w:t>
      </w:r>
    </w:p>
    <w:p w14:paraId="3E2C0C56" w14:textId="77777777" w:rsidR="006B424C" w:rsidRPr="00154033" w:rsidRDefault="006B424C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Соруководитель Комитета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по направлению </w:t>
      </w:r>
      <w:r w:rsidRPr="00154033">
        <w:rPr>
          <w:rFonts w:ascii="Times New Roman" w:hAnsi="Times New Roman" w:cs="Times New Roman"/>
          <w:sz w:val="24"/>
          <w:szCs w:val="24"/>
        </w:rPr>
        <w:t>методологии и анализа практики итоговой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оценки обеспечивает осуществление Комитетом функций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по направлению </w:t>
      </w:r>
      <w:r w:rsidRPr="00154033">
        <w:rPr>
          <w:rFonts w:ascii="Times New Roman" w:hAnsi="Times New Roman" w:cs="Times New Roman"/>
          <w:sz w:val="24"/>
          <w:szCs w:val="24"/>
        </w:rPr>
        <w:t>методологии и анализа практики итоговой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оценки (подпункт 2.3 настоящего Положения), а также функций Комитета по иным направлениям деятельности (подпункт 2.5 настоящего Положения).</w:t>
      </w:r>
    </w:p>
    <w:p w14:paraId="3AE221D9" w14:textId="77777777" w:rsidR="006B424C" w:rsidRPr="00154033" w:rsidRDefault="006B424C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Соруководитель Комитета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 направлению осуществления итоговой оценки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обеспечивает осуществление Комитетом функций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по направлению осуществления итоговой оценки</w:t>
      </w:r>
      <w:r w:rsidRPr="00154033">
        <w:rPr>
          <w:rStyle w:val="fontstyle21"/>
          <w:rFonts w:ascii="Times New Roman" w:hAnsi="Times New Roman" w:cs="Times New Roman" w:hint="default"/>
          <w:sz w:val="24"/>
          <w:szCs w:val="24"/>
        </w:rPr>
        <w:t xml:space="preserve"> (подпункт 2.4 настоящего Положения), а также функций Комитета по иным направлениям деятельности (подпункт 2.5 настоящего Положения).</w:t>
      </w:r>
    </w:p>
    <w:p w14:paraId="51ECC996" w14:textId="77777777" w:rsid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4.6. Член Правления Аудиторской палаты, являющийся </w:t>
      </w:r>
      <w:r w:rsidR="006B424C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руководителем Комитета, не может одновременно являться руководителем </w:t>
      </w:r>
      <w:r w:rsidR="00330A6D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(соруководителем)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и (или) членом иного комитета Аудиторской палаты.</w:t>
      </w:r>
      <w:r w:rsid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</w:p>
    <w:p w14:paraId="10395D2C" w14:textId="72D43471" w:rsidR="0096730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lastRenderedPageBreak/>
        <w:t>4.7. Обеспечение деятельности Комитета может возлагаться Председателем Аудиторской палаты на Секретаря Комитета из числа работников Аудиторской палаты.</w:t>
      </w:r>
    </w:p>
    <w:p w14:paraId="03B82493" w14:textId="77777777" w:rsidR="0096730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4.8. В отсутствие работника Аудиторской палаты, на которого возложено обеспечение деятельности Комитета</w:t>
      </w:r>
      <w:r w:rsidR="0096730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,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данные функции могут выполняться заместителем Председателя Аудиторской палаты либо членом Правления.</w:t>
      </w:r>
    </w:p>
    <w:p w14:paraId="4A5FC8BC" w14:textId="77777777" w:rsidR="0096730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4.9. Члены Комитета назначаются Правлением Аудиторской палаты на основании предложений Председателя, заместителя Председателя Аудиторской палаты, </w:t>
      </w:r>
      <w:r w:rsidR="00330A6D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руководителя Комитета сроком на три года, за исключением случая, установленного подпунктом 4.14. настоящего Положения, с правом переизбрания на новый срок неограниченное количество раз.</w:t>
      </w:r>
    </w:p>
    <w:p w14:paraId="57A4AA04" w14:textId="52838D7E" w:rsidR="0096730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4.10. Персональный состав участников рабочей группы утверждается </w:t>
      </w:r>
      <w:r w:rsidR="00330A6D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соответству</w:t>
      </w:r>
      <w:r w:rsid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ю</w:t>
      </w:r>
      <w:r w:rsidR="00330A6D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щим со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руководителем Комитета из числа аудиторов, экспертов и иных специалистов, включая работников Аудиторской палаты.</w:t>
      </w:r>
    </w:p>
    <w:p w14:paraId="631B2D7F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4.11. Члены Комитета не должны являться работниками, собственниками имущества (учредителями, участниками) аудиторской организации, работниками аудитора – индивидуального предпринимателя, а также осуществлять аудиторскую деятельность в качестве аудиторов – индивидуальных предпринимателей и (или) иметь финансовую и (или) иную имущественную заинтересованность в деятельности аудиторских организаций, аудиторов – индивидуальных предпринимателей, аудиторов и (или) какую–либо зависимость от указанных лиц, которая может повлиять на объективность принимаемых решений. Члены Комитета должны обладать высокой квалификацией и опытом работы по направлениям деятельности Комитета, иметь желание и возможность способствовать дальнейшему развитию Аудиторской палаты</w:t>
      </w:r>
      <w:r w:rsidR="0084636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</w:t>
      </w:r>
    </w:p>
    <w:p w14:paraId="24AD5D5F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4.12. Члены Комитета, участники рабочей группы могут являться членами других комитетов Аудиторской палаты, участниками других рабочих групп одновременно.</w:t>
      </w:r>
    </w:p>
    <w:p w14:paraId="29E3BF22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4.13. Член Комитета, участник рабочей группы должен обладать одной или несколькими компетенциями из перечисленных ниже:</w:t>
      </w:r>
    </w:p>
    <w:p w14:paraId="212848FB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4.13.1. знание и опыт работы в области аудита, в том числе знание и опыт применения международных стандартов аудиторской деятельности, Кодекса этики профессиональных бухгалтеров;</w:t>
      </w:r>
      <w:r w:rsidRPr="00154033">
        <w:rPr>
          <w:rFonts w:ascii="Times New Roman" w:hAnsi="Times New Roman" w:cs="Times New Roman"/>
          <w:color w:val="121212"/>
          <w:sz w:val="24"/>
          <w:szCs w:val="24"/>
        </w:rPr>
        <w:br/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4.13.2. знание английского языка на уровне чтения профессиональной литературы по направлению деятельности Комитета.</w:t>
      </w:r>
    </w:p>
    <w:p w14:paraId="21847F8E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4.14. Срок п</w:t>
      </w:r>
      <w:r w:rsidR="0084636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олномочий </w:t>
      </w:r>
      <w:r w:rsidR="00330A6D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</w:t>
      </w:r>
      <w:r w:rsidR="0084636E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руководителя Комитета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может быть досрочно прекращен по основаниям, предусмотренным подпунктом 6.23 пункта 6 Устава Аудиторской палаты.</w:t>
      </w:r>
    </w:p>
    <w:p w14:paraId="731E312A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4.15. Полномочия члена Комитета, участника рабочей группы могут быть прекращены досрочно:</w:t>
      </w:r>
      <w:r w:rsidRPr="00154033">
        <w:rPr>
          <w:rFonts w:ascii="Times New Roman" w:hAnsi="Times New Roman" w:cs="Times New Roman"/>
          <w:color w:val="121212"/>
          <w:sz w:val="24"/>
          <w:szCs w:val="24"/>
        </w:rPr>
        <w:br/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4.15.1. на основании личного заявления члена Комитета, участника рабочей группы;</w:t>
      </w:r>
    </w:p>
    <w:p w14:paraId="68511C81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4.15.2. в случае невыполнения или ненадлежащего выполнения членом Комитета, участником рабочей группы своих обязанностей в соответствии с настоящим Положением, Уставом Аудиторской палаты, локальными правовыми актами Аудиторской палаты, решениями органов управления Аудиторской палаты, решениями Председателя и заместителя Председателя Аудиторской палаты, решениями Комитета;</w:t>
      </w:r>
    </w:p>
    <w:p w14:paraId="0ABF71A2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4.15.3. в случае приостановлении членства в Аудиторской палате – в отношении аудиторской организации, представитель которой является участником рабочей группы, если при этом данный представитель не выступает в качестве самостоятельного члена 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lastRenderedPageBreak/>
        <w:t>Аудиторской палаты, а также в отношении аудитора – индивидуального предпринимателя (применительно к участнику рабочей группы);</w:t>
      </w:r>
    </w:p>
    <w:p w14:paraId="6D77157C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4.15.4. в случае исключения из Аудиторской палаты – в отношении аудиторской организации, представитель которой является участником рабочей группы, если при этом данный представитель не выступает в качестве самостоятельного члена Аудиторской палаты, а также в отношении аудитора – индивидуального предпринимателя (применительно к участнику рабочей группы).</w:t>
      </w:r>
    </w:p>
    <w:p w14:paraId="0C803AC0" w14:textId="77777777" w:rsidR="0084636E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4.16. Решение о досрочном прекращении полномочий члена Комитета принимается Правлением Аудиторской палаты. Решение о досрочном прекращении полномочий участника рабочей группы принимается </w:t>
      </w:r>
      <w:r w:rsidR="00330A6D"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соответствующим со</w:t>
      </w: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руководителем Комитета.</w:t>
      </w:r>
    </w:p>
    <w:p w14:paraId="2E5A7F3D" w14:textId="77777777" w:rsidR="00112F57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403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4.17. В случае досрочного прекращения полномочий члена Комитета новый член Комитета назначается на период оставшегося срока полномочий члена Комитета, полномочия которого прекращены досрочно.</w:t>
      </w:r>
    </w:p>
    <w:p w14:paraId="60D0166F" w14:textId="77777777" w:rsidR="00112F57" w:rsidRPr="00154033" w:rsidRDefault="00112F57" w:rsidP="00C15217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29F980E9" w14:textId="77777777" w:rsidR="00C15217" w:rsidRPr="00154033" w:rsidRDefault="0084636E" w:rsidP="00C15217">
      <w:pPr>
        <w:jc w:val="both"/>
        <w:rPr>
          <w:color w:val="121212"/>
          <w:shd w:val="clear" w:color="auto" w:fill="FFFFFF"/>
          <w:lang w:val="ru-RU"/>
        </w:rPr>
      </w:pPr>
      <w:r w:rsidRPr="00154033">
        <w:rPr>
          <w:b/>
          <w:bCs/>
          <w:color w:val="121212"/>
          <w:lang w:val="ru-RU"/>
        </w:rPr>
        <w:t>5. Права и обязанности членов Комитета, участников рабочей группы</w:t>
      </w:r>
      <w:r w:rsidRPr="00154033">
        <w:rPr>
          <w:color w:val="121212"/>
          <w:lang w:val="ru-RU"/>
        </w:rPr>
        <w:br/>
      </w:r>
      <w:r w:rsidRPr="00154033">
        <w:rPr>
          <w:color w:val="121212"/>
          <w:shd w:val="clear" w:color="auto" w:fill="FFFFFF"/>
          <w:lang w:val="ru-RU"/>
        </w:rPr>
        <w:t>5.1. Члены Комитета, участники рабочих групп имеют право:</w:t>
      </w:r>
    </w:p>
    <w:p w14:paraId="63D3234A" w14:textId="77777777" w:rsidR="00C15217" w:rsidRPr="00154033" w:rsidRDefault="0084636E" w:rsidP="00C15217">
      <w:pPr>
        <w:jc w:val="both"/>
        <w:rPr>
          <w:color w:val="121212"/>
          <w:shd w:val="clear" w:color="auto" w:fill="FFFFFF"/>
          <w:lang w:val="ru-RU"/>
        </w:rPr>
      </w:pPr>
      <w:r w:rsidRPr="00154033">
        <w:rPr>
          <w:color w:val="121212"/>
          <w:shd w:val="clear" w:color="auto" w:fill="FFFFFF"/>
          <w:lang w:val="ru-RU"/>
        </w:rPr>
        <w:t>5.1.1. голосовать при принятии решений на заседаниях Комитета, рабочих групп соответственно;</w:t>
      </w:r>
    </w:p>
    <w:p w14:paraId="35FDB403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5.1.2. вносить вопросы для обсуждения на заседании Комитета, рабочих групп соответственно;</w:t>
      </w:r>
    </w:p>
    <w:p w14:paraId="60EFA0AB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5.1.3. высказывать свою точку зрения по вопросам, рассматриваемым Комитетом, рабочей группой соответственно.</w:t>
      </w:r>
    </w:p>
    <w:p w14:paraId="63F3A832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5.2. Члены Комитета, участники рабочей группы должны регулярно лично участвовать в заседаниях Комитета, рабочей группы. Члены Комитета, участники рабочей группы не вправе делегировать свои полномочия на участие в заседаниях Комитета, рабочей группы иным лицам.</w:t>
      </w:r>
    </w:p>
    <w:p w14:paraId="15886B78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5.3. Если член Комитета, участник рабочей группы отсутствует (не принимает участие) более чем на трех заседаниях подряд или более чем на 25 % от общего количества проведенных в течение года заседаний, то Комитет, рабочая группа большинством голосов может принять решение о приостановлении полномочий этого члена Комитета, участника рабочей группы с одновременным вынесением вопроса о досрочном прекращении полномочий данного члена на рассмотрение Правления Аудиторской палаты, а вопроса о досрочном прекращении полномочий данного участника рабочей группы – на рассмотрение </w:t>
      </w:r>
      <w:r w:rsidR="00330A6D" w:rsidRPr="00154033">
        <w:rPr>
          <w:color w:val="121212"/>
          <w:lang w:val="ru-RU"/>
        </w:rPr>
        <w:t>соответствующего со</w:t>
      </w:r>
      <w:r w:rsidRPr="00154033">
        <w:rPr>
          <w:color w:val="121212"/>
          <w:lang w:val="ru-RU"/>
        </w:rPr>
        <w:t>руководителя Комитета.</w:t>
      </w:r>
    </w:p>
    <w:p w14:paraId="2D8FA440" w14:textId="77777777" w:rsidR="0084636E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</w:rPr>
        <w:t> </w:t>
      </w:r>
    </w:p>
    <w:p w14:paraId="7A9CF3ED" w14:textId="77777777" w:rsidR="00C15217" w:rsidRPr="00154033" w:rsidRDefault="0084636E" w:rsidP="00C15217">
      <w:pPr>
        <w:jc w:val="both"/>
        <w:rPr>
          <w:b/>
          <w:bCs/>
          <w:color w:val="121212"/>
          <w:lang w:val="ru-RU"/>
        </w:rPr>
      </w:pPr>
      <w:r w:rsidRPr="00154033">
        <w:rPr>
          <w:b/>
          <w:bCs/>
          <w:color w:val="121212"/>
          <w:lang w:val="ru-RU"/>
        </w:rPr>
        <w:t xml:space="preserve">6. Права и обязанности </w:t>
      </w:r>
      <w:r w:rsidR="00330A6D" w:rsidRPr="00154033">
        <w:rPr>
          <w:b/>
          <w:bCs/>
          <w:color w:val="121212"/>
          <w:lang w:val="ru-RU"/>
        </w:rPr>
        <w:t>со</w:t>
      </w:r>
      <w:r w:rsidRPr="00154033">
        <w:rPr>
          <w:b/>
          <w:bCs/>
          <w:color w:val="121212"/>
          <w:lang w:val="ru-RU"/>
        </w:rPr>
        <w:t>руководителя Комитета</w:t>
      </w:r>
    </w:p>
    <w:p w14:paraId="7246D2A4" w14:textId="356B7002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6.1. Деятельность Комитета организу</w:t>
      </w:r>
      <w:r w:rsidR="00330A6D" w:rsidRPr="00154033">
        <w:rPr>
          <w:color w:val="121212"/>
          <w:lang w:val="ru-RU"/>
        </w:rPr>
        <w:t>ю</w:t>
      </w:r>
      <w:r w:rsidRPr="00154033">
        <w:rPr>
          <w:color w:val="121212"/>
          <w:lang w:val="ru-RU"/>
        </w:rPr>
        <w:t xml:space="preserve">т его </w:t>
      </w:r>
      <w:r w:rsidR="00330A6D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330A6D" w:rsidRPr="00154033">
        <w:rPr>
          <w:color w:val="121212"/>
          <w:lang w:val="ru-RU"/>
        </w:rPr>
        <w:t>и</w:t>
      </w:r>
      <w:r w:rsidRPr="00154033">
        <w:rPr>
          <w:color w:val="121212"/>
          <w:lang w:val="ru-RU"/>
        </w:rPr>
        <w:t>.</w:t>
      </w:r>
    </w:p>
    <w:p w14:paraId="220BCE0C" w14:textId="75B4DFC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6.2. </w:t>
      </w:r>
      <w:r w:rsidR="00330A6D" w:rsidRPr="00154033">
        <w:rPr>
          <w:color w:val="121212"/>
          <w:lang w:val="ru-RU"/>
        </w:rPr>
        <w:t>Сор</w:t>
      </w:r>
      <w:r w:rsidRPr="00154033">
        <w:rPr>
          <w:color w:val="121212"/>
          <w:lang w:val="ru-RU"/>
        </w:rPr>
        <w:t>уководитель Комитета</w:t>
      </w:r>
      <w:r w:rsidR="00330A6D" w:rsidRPr="00154033">
        <w:rPr>
          <w:color w:val="121212"/>
          <w:lang w:val="ru-RU"/>
        </w:rPr>
        <w:t xml:space="preserve"> </w:t>
      </w:r>
      <w:r w:rsidR="00330A6D" w:rsidRPr="00154033">
        <w:rPr>
          <w:rStyle w:val="fontstyle21"/>
          <w:rFonts w:ascii="Times New Roman" w:hAnsi="Times New Roman" w:hint="default"/>
          <w:sz w:val="24"/>
          <w:szCs w:val="24"/>
          <w:lang w:val="ru-RU"/>
        </w:rPr>
        <w:t>в пределах полномочий, отнесенных к его компетенции в соответствии с подпунктом 4.5 настоящего Положения</w:t>
      </w:r>
      <w:r w:rsidRPr="00154033">
        <w:rPr>
          <w:color w:val="121212"/>
          <w:lang w:val="ru-RU"/>
        </w:rPr>
        <w:t>:</w:t>
      </w:r>
    </w:p>
    <w:p w14:paraId="39EC6E90" w14:textId="49A73BFD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6.2.1. организует и </w:t>
      </w:r>
      <w:r w:rsidR="00330A6D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 работой Комитета;</w:t>
      </w:r>
    </w:p>
    <w:p w14:paraId="3E5A59BD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6.2.2. принимает решения по вопросам, направленным на достижение целей деятельности Комитета (до назначения членов Комитета);</w:t>
      </w:r>
    </w:p>
    <w:p w14:paraId="2B316FD1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6.2.3. обеспечивает выполнение функций, возложенных на Комитет;</w:t>
      </w:r>
    </w:p>
    <w:p w14:paraId="229B7BB2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6.2.4. формирует предложения по персональным кандидатурам в состав Комитета и представляет их на утверждение Правлению Аудиторской палаты;</w:t>
      </w:r>
    </w:p>
    <w:p w14:paraId="41E51C2D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6.2.5. разрабатывает планы деятельности Комитета;</w:t>
      </w:r>
    </w:p>
    <w:p w14:paraId="0D76D340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6.2.6. организует выполнение планов деятельности Комитета;</w:t>
      </w:r>
    </w:p>
    <w:p w14:paraId="2292FD1E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6.2.7. определяет дату, время и место проведения, повестку дня заседаний Комитета (рассмотрения </w:t>
      </w:r>
      <w:r w:rsidR="00330A6D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руководителем Комитета вопросов – до назначения членов Комитета, заседания рабочей группы);</w:t>
      </w:r>
    </w:p>
    <w:p w14:paraId="7C052A95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lastRenderedPageBreak/>
        <w:t>6.2.8. организует созыв, проведение и председательствует на заседаниях Комитета в соответствии с планом деятельности Комитета;</w:t>
      </w:r>
    </w:p>
    <w:p w14:paraId="6D3F894B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6.2.9. обеспечивает ведение, оформление и своевременную передачу в Аудиторскую палату протоколов заседаний и иной документации Комитета для хранения;</w:t>
      </w:r>
    </w:p>
    <w:p w14:paraId="3982E321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6.2.10. выносит на рассмотрение Правления Аудиторской палаты вопросы по направлению деятельности Комитета, а также связанные с организацией работы Комитета;</w:t>
      </w:r>
    </w:p>
    <w:p w14:paraId="6D503D94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6.2.11. представляет отчеты о деятельности Комитета Правлению Аудиторской палаты;</w:t>
      </w:r>
    </w:p>
    <w:p w14:paraId="3A5759BE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6.2.12. вносит на рассмотрение Правления, Председателя Аудиторской палаты предложения по формированию штата Аудиторской палаты, включая данные о требованиях к кандидатурам работников и персональные кандидатуры;</w:t>
      </w:r>
    </w:p>
    <w:p w14:paraId="441A94FB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6.2.13. принимает решения о приглашении на заседания к участию в обсуждении вопросов повестки заседания экспертов и иных специалистов, как являющихся членами Аудиторской палаты, так и не входящих в их число.</w:t>
      </w:r>
    </w:p>
    <w:p w14:paraId="4AD23B8C" w14:textId="77777777" w:rsidR="00C15217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6.3. В случае временного отсутствия </w:t>
      </w:r>
      <w:r w:rsidR="00330A6D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 xml:space="preserve">руководителя Комитета его функции исполняет </w:t>
      </w:r>
      <w:r w:rsidR="00330A6D" w:rsidRPr="00154033">
        <w:rPr>
          <w:color w:val="121212"/>
          <w:lang w:val="ru-RU"/>
        </w:rPr>
        <w:t xml:space="preserve">второй соруководитель Комитета либо же </w:t>
      </w:r>
      <w:r w:rsidRPr="00154033">
        <w:rPr>
          <w:color w:val="121212"/>
          <w:lang w:val="ru-RU"/>
        </w:rPr>
        <w:t xml:space="preserve">член Комитета или иное лицо, определяемое по предложению </w:t>
      </w:r>
      <w:r w:rsidR="00330A6D" w:rsidRPr="00154033">
        <w:rPr>
          <w:color w:val="121212"/>
          <w:lang w:val="ru-RU"/>
        </w:rPr>
        <w:t>соответствующего со</w:t>
      </w:r>
      <w:r w:rsidRPr="00154033">
        <w:rPr>
          <w:color w:val="121212"/>
          <w:lang w:val="ru-RU"/>
        </w:rPr>
        <w:t>руководителя Комитета.</w:t>
      </w:r>
    </w:p>
    <w:p w14:paraId="7E4345F1" w14:textId="77777777" w:rsidR="0084636E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</w:rPr>
        <w:t> </w:t>
      </w:r>
    </w:p>
    <w:p w14:paraId="75DF37D1" w14:textId="77777777" w:rsidR="00106A67" w:rsidRPr="00154033" w:rsidRDefault="0084636E" w:rsidP="00106A67">
      <w:pPr>
        <w:jc w:val="both"/>
        <w:rPr>
          <w:b/>
          <w:bCs/>
          <w:color w:val="121212"/>
          <w:lang w:val="ru-RU"/>
        </w:rPr>
      </w:pPr>
      <w:r w:rsidRPr="00154033">
        <w:rPr>
          <w:b/>
          <w:bCs/>
          <w:color w:val="121212"/>
          <w:lang w:val="ru-RU"/>
        </w:rPr>
        <w:t>7. Права и обязанности секретаря Комитета</w:t>
      </w:r>
    </w:p>
    <w:p w14:paraId="0F6D4424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 Секретарь Комитета:</w:t>
      </w:r>
    </w:p>
    <w:p w14:paraId="6DDBCC40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7.1.1. подготавливает материалы к заседаниям Комитета, рабочих групп;</w:t>
      </w:r>
    </w:p>
    <w:p w14:paraId="2437B5C7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7.1.2. организует оформление и рассылку всем членам Комитета, участникам рабочих групп повестки дня заседаний, а также иной документации и материалов;</w:t>
      </w:r>
    </w:p>
    <w:p w14:paraId="084556F5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7.1.3. осуществляет необходимую переписку в процессе подготовки заседаний Комитета, рабочих групп;</w:t>
      </w:r>
    </w:p>
    <w:p w14:paraId="6725A94D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7.1.4. составляет списки лиц, приглашенных на заседания Комитета, рабочих групп;</w:t>
      </w:r>
    </w:p>
    <w:p w14:paraId="2ADCE6EF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7.1.5. ведет протоколы заседаний Комитета, рабочих групп;</w:t>
      </w:r>
    </w:p>
    <w:p w14:paraId="7794313E" w14:textId="77777777" w:rsidR="00106A67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7.1.6. подписывает и предоставляет выписки из протоколов заседаний Комитета, рабочих групп;</w:t>
      </w:r>
    </w:p>
    <w:p w14:paraId="0B32103D" w14:textId="77777777" w:rsidR="009F29C8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7.1.7. обеспечивает передачу в Аудиторскую палату протоколов заседаний Комитета, рабочих групп, а также иных материалов и документов Комитета для их последующего хранения;</w:t>
      </w:r>
      <w:r w:rsidRPr="00154033">
        <w:rPr>
          <w:color w:val="121212"/>
          <w:lang w:val="ru-RU"/>
        </w:rPr>
        <w:br/>
        <w:t>7.1.8. по поручению Комитета, в лице его руководителя, осуществляет контроль за своевременностью выполнения решений Комитета (</w:t>
      </w:r>
      <w:r w:rsidR="00330A6D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руководителя Комитета – до назначения членов Комитета, решений рабочих групп).</w:t>
      </w:r>
    </w:p>
    <w:p w14:paraId="1AA59941" w14:textId="77777777" w:rsidR="0084636E" w:rsidRPr="00154033" w:rsidRDefault="0084636E" w:rsidP="00106A67">
      <w:pPr>
        <w:jc w:val="both"/>
        <w:rPr>
          <w:color w:val="121212"/>
          <w:lang w:val="ru-RU"/>
        </w:rPr>
      </w:pPr>
      <w:r w:rsidRPr="00154033">
        <w:rPr>
          <w:color w:val="121212"/>
        </w:rPr>
        <w:t> </w:t>
      </w:r>
    </w:p>
    <w:p w14:paraId="5DF502B7" w14:textId="77777777" w:rsidR="009F29C8" w:rsidRPr="00154033" w:rsidRDefault="0084636E" w:rsidP="009F29C8">
      <w:pPr>
        <w:jc w:val="both"/>
        <w:rPr>
          <w:b/>
          <w:bCs/>
          <w:color w:val="121212"/>
          <w:lang w:val="ru-RU"/>
        </w:rPr>
      </w:pPr>
      <w:r w:rsidRPr="00154033">
        <w:rPr>
          <w:b/>
          <w:bCs/>
          <w:color w:val="121212"/>
          <w:lang w:val="ru-RU"/>
        </w:rPr>
        <w:t>8. Регламент работы Комитета</w:t>
      </w:r>
    </w:p>
    <w:p w14:paraId="1B7617D9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8.1. Заседания Комитета проводятся по мере необходимости. Дата проведения очередного заседания Комитета согласовывается в ходе работы Комитета.</w:t>
      </w:r>
    </w:p>
    <w:p w14:paraId="1C7DB2DB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8.2. Заседание Комитета является правомочным при условии, если на нем присутствует более половины от полного состава членов Комитета, участников рабочей группы.</w:t>
      </w:r>
    </w:p>
    <w:p w14:paraId="1D4338ED" w14:textId="36F9DA71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8.3. Заседания Комитета проводятся его </w:t>
      </w:r>
      <w:r w:rsidR="00EB69BF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EB69BF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>.</w:t>
      </w:r>
    </w:p>
    <w:p w14:paraId="36EBACDF" w14:textId="25871D3F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8.4. На заседании Комитета рассматриваются вопросы, включенные в повестку дня. Повестка дня утверждается </w:t>
      </w:r>
      <w:r w:rsidR="00EB69BF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EB69BF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 xml:space="preserve"> Комитета в соответствии с планом работы Комитета. Повестка дня формируется </w:t>
      </w:r>
      <w:r w:rsidR="00EB69BF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EB69BF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 xml:space="preserve"> Комитета по собственной инициативе, а также по предложениям Председателя и заместителя Председателя Аудиторской палаты.</w:t>
      </w:r>
    </w:p>
    <w:p w14:paraId="0A53B983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8.5. По инициативе члена Комитета, участника рабочей группы или любого приглашенного на заседание лица может быть принято решение о включении в повестку дня дополнительных вопросов. Предложения о включении вопросов в повестку очередного заседания Комитета, рабочей группы должны быть направлены в адрес </w:t>
      </w:r>
      <w:r w:rsidR="00EB69BF" w:rsidRPr="00154033">
        <w:rPr>
          <w:color w:val="121212"/>
          <w:lang w:val="ru-RU"/>
        </w:rPr>
        <w:t>соответствующего со</w:t>
      </w:r>
      <w:r w:rsidRPr="00154033">
        <w:rPr>
          <w:color w:val="121212"/>
          <w:lang w:val="ru-RU"/>
        </w:rPr>
        <w:t xml:space="preserve">руководителя Комитета не позднее, чем за пять рабочих дней до даты проведения заседания Комитета, рабочей группы. При направлении предложений о включении в </w:t>
      </w:r>
      <w:r w:rsidRPr="00154033">
        <w:rPr>
          <w:color w:val="121212"/>
          <w:lang w:val="ru-RU"/>
        </w:rPr>
        <w:lastRenderedPageBreak/>
        <w:t xml:space="preserve">повестку заседания вопросов в более короткий срок решение о включении вопросов в повестку дня очередного заседания Комитета, рабочей группы принимается </w:t>
      </w:r>
      <w:r w:rsidR="00EB69BF" w:rsidRPr="00154033">
        <w:rPr>
          <w:color w:val="121212"/>
          <w:lang w:val="ru-RU"/>
        </w:rPr>
        <w:t>соответствующим со</w:t>
      </w:r>
      <w:r w:rsidRPr="00154033">
        <w:rPr>
          <w:color w:val="121212"/>
          <w:lang w:val="ru-RU"/>
        </w:rPr>
        <w:t>руководителем Комитета в том числе с учетом степени подготовленности данного вопроса к рассмотрению.</w:t>
      </w:r>
    </w:p>
    <w:p w14:paraId="4900898A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8.6. Сформированная повестка заседания вручается членам Комитета, участникам рабочей группы лично либо рассылается по электронной почте не позднее, чем за один день до планируемого заседания Комитета, рабочей группы.</w:t>
      </w:r>
    </w:p>
    <w:p w14:paraId="34A960C1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8.7. Заседание Комитета, рабочей группы проводится в помещениях Аудиторской палаты или другом месте. Информация о месте и времени проведения заседания сообщается членам Комитета, участникам рабочей группы одновременно с вручением либо направлением повестки дня.</w:t>
      </w:r>
    </w:p>
    <w:p w14:paraId="60F19BFC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8.8. По инициативе </w:t>
      </w:r>
      <w:r w:rsidR="00EB69BF" w:rsidRPr="00154033">
        <w:rPr>
          <w:color w:val="121212"/>
          <w:lang w:val="ru-RU"/>
        </w:rPr>
        <w:t>соответствующего со</w:t>
      </w:r>
      <w:r w:rsidRPr="00154033">
        <w:rPr>
          <w:color w:val="121212"/>
          <w:lang w:val="ru-RU"/>
        </w:rPr>
        <w:t>руководителя Комитета одному из членов Комитета, участнику рабочей группы может поручаться, а приглашенным на заседания экспертам и иным специалистам может предлагаться разработка проектов документов для рассмотрения на заседании Комитета.</w:t>
      </w:r>
      <w:r w:rsidRPr="00154033">
        <w:rPr>
          <w:color w:val="121212"/>
          <w:lang w:val="ru-RU"/>
        </w:rPr>
        <w:br/>
        <w:t>8.9. Решение Комитета, решение рабочей группы принимается большинством голосов от общего числа лиц, входящих в состав Комитета (рабочей группы), участвующих в заседании</w:t>
      </w:r>
      <w:r w:rsidR="00F36172" w:rsidRPr="00154033">
        <w:rPr>
          <w:color w:val="121212"/>
          <w:lang w:val="ru-RU"/>
        </w:rPr>
        <w:t>,</w:t>
      </w:r>
      <w:r w:rsidRPr="00154033">
        <w:rPr>
          <w:color w:val="121212"/>
          <w:lang w:val="ru-RU"/>
        </w:rPr>
        <w:t xml:space="preserve"> и оформляется протоколом заседания Комитета, протоколом заседания рабочей группы, который подписывается председательствующим на заседании и секретарем Комитета (при его наличии). При равенстве голосов голос </w:t>
      </w:r>
      <w:r w:rsidR="00EB69BF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 xml:space="preserve">руководителя Комитета </w:t>
      </w:r>
      <w:r w:rsidR="00EB69BF" w:rsidRPr="00154033">
        <w:rPr>
          <w:rStyle w:val="fontstyle21"/>
          <w:rFonts w:ascii="Times New Roman" w:hAnsi="Times New Roman" w:hint="default"/>
          <w:sz w:val="24"/>
          <w:szCs w:val="24"/>
          <w:lang w:val="ru-RU"/>
        </w:rPr>
        <w:t>по вопросам, отнесенных к его компетенции в соответствии с подпунктом 4.5 настоящего Положения,</w:t>
      </w:r>
      <w:r w:rsidR="00EB69BF" w:rsidRPr="00154033">
        <w:rPr>
          <w:color w:val="121212"/>
          <w:lang w:val="ru-RU"/>
        </w:rPr>
        <w:t xml:space="preserve"> </w:t>
      </w:r>
      <w:r w:rsidRPr="00154033">
        <w:rPr>
          <w:color w:val="121212"/>
          <w:lang w:val="ru-RU"/>
        </w:rPr>
        <w:t>является решающим. Подписанный протокол передается заместителю Председателя Аудиторской палаты или иному уполномоченному лицу для размещения на сайте Аудиторской палаты, а также для хранения в соответствии с утвержденной номенклатурой дел.</w:t>
      </w:r>
    </w:p>
    <w:p w14:paraId="2FFA0484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8.10. В случае необходимости по поручению </w:t>
      </w:r>
      <w:r w:rsidR="00EB69BF" w:rsidRPr="00154033">
        <w:rPr>
          <w:color w:val="121212"/>
          <w:lang w:val="ru-RU"/>
        </w:rPr>
        <w:t>соответствующего со</w:t>
      </w:r>
      <w:r w:rsidRPr="00154033">
        <w:rPr>
          <w:color w:val="121212"/>
          <w:lang w:val="ru-RU"/>
        </w:rPr>
        <w:t>руководителя Комитета в период между заседаниями Комитета, рабочей группы может быть принято решение Комитета, решение рабочей группы путем опроса его членов, участников рабочей группы посредством сбора подписей.</w:t>
      </w:r>
      <w:r w:rsidRPr="00154033">
        <w:rPr>
          <w:color w:val="121212"/>
          <w:lang w:val="ru-RU"/>
        </w:rPr>
        <w:br/>
        <w:t>8.11. Для работы в Комитете могут быть приглашены эксперты и иные специалисты из организаций, не являющихся членами Аудиторской палаты. Данные лица имеют право совещательного голоса при принятии решения Комитета, решения рабочей группы.</w:t>
      </w:r>
    </w:p>
    <w:p w14:paraId="258BF9FF" w14:textId="4B79B65A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8.12. Член Аудиторской палаты, предложивший проект на рассмотрение Комитета, имеет право присутствовать на этом заседании с правом совещательного голоса. </w:t>
      </w:r>
      <w:r w:rsidR="00EB69BF" w:rsidRPr="00154033">
        <w:rPr>
          <w:color w:val="121212"/>
          <w:lang w:val="ru-RU"/>
        </w:rPr>
        <w:t>Соответствующий сор</w:t>
      </w:r>
      <w:r w:rsidRPr="00154033">
        <w:rPr>
          <w:color w:val="121212"/>
          <w:lang w:val="ru-RU"/>
        </w:rPr>
        <w:t>уководитель Комитета обязан сообщить указанному члену Аудиторской палаты о времени и месте проведения соответствующего заседания Комитета.</w:t>
      </w:r>
    </w:p>
    <w:p w14:paraId="06026E67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8.13. Комитет вправе проводить совместные заседания, совместные рабочие группы с иными комитетами Аудиторской палаты. Совместное заседание комитетов, совместное заседание рабочих групп является правомочным, если на нем присутствует более половины от полного состава каждого из комитетов, участников рабочей группы, участвующих в совместном заседании.</w:t>
      </w:r>
    </w:p>
    <w:p w14:paraId="265212D4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8.14. На совместном заседании комитетов, совместных рабочих группах председательствует по взаимной договоренности руководитель </w:t>
      </w:r>
      <w:r w:rsidR="00EB69BF" w:rsidRPr="00154033">
        <w:rPr>
          <w:color w:val="121212"/>
          <w:lang w:val="ru-RU"/>
        </w:rPr>
        <w:t xml:space="preserve">(соруководитель) </w:t>
      </w:r>
      <w:r w:rsidRPr="00154033">
        <w:rPr>
          <w:color w:val="121212"/>
          <w:lang w:val="ru-RU"/>
        </w:rPr>
        <w:t>одного из комитетов.</w:t>
      </w:r>
    </w:p>
    <w:p w14:paraId="35A90557" w14:textId="77777777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8.15. Решение совместного заседания комитетов, совместных рабочих групп принимается большинством голосов от полного состава каждого из комитетов, рабочих групп, участвующих в совместном заседании, и оформляется протоколом, который подписывается председательствующим на заседании, и передается заместителю Председателя Аудиторской палаты или иному уполномоченному лицу, для размещения на сайте Аудиторской палаты, а также для хранения в соответствии с утвержденной номенклатурой дел.</w:t>
      </w:r>
      <w:r w:rsidRPr="00154033">
        <w:rPr>
          <w:color w:val="121212"/>
          <w:lang w:val="ru-RU"/>
        </w:rPr>
        <w:br/>
        <w:t xml:space="preserve">8.16. Председатель, заместитель Председателя Аудиторской палаты, руководитель и члены </w:t>
      </w:r>
      <w:r w:rsidRPr="00154033">
        <w:rPr>
          <w:color w:val="121212"/>
          <w:lang w:val="ru-RU"/>
        </w:rPr>
        <w:lastRenderedPageBreak/>
        <w:t>контрольно-ревизионной комиссии вправе присутствовать на заседаниях Комитета, рабочих групп.</w:t>
      </w:r>
    </w:p>
    <w:p w14:paraId="303EA888" w14:textId="17558AF1" w:rsidR="009F29C8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8.17. </w:t>
      </w:r>
      <w:r w:rsidR="00EB69BF" w:rsidRPr="00154033">
        <w:rPr>
          <w:color w:val="121212"/>
          <w:lang w:val="ru-RU"/>
        </w:rPr>
        <w:t>Сор</w:t>
      </w:r>
      <w:r w:rsidRPr="00154033">
        <w:rPr>
          <w:color w:val="121212"/>
          <w:lang w:val="ru-RU"/>
        </w:rPr>
        <w:t xml:space="preserve">уководитель Комитета осуществляет единоличное рассмотрение и принятие решений по вопросам, </w:t>
      </w:r>
      <w:r w:rsidR="00EB69BF" w:rsidRPr="00154033">
        <w:rPr>
          <w:color w:val="121212"/>
          <w:lang w:val="ru-RU"/>
        </w:rPr>
        <w:t xml:space="preserve">отнесенным к его компетенции, </w:t>
      </w:r>
      <w:r w:rsidRPr="00154033">
        <w:rPr>
          <w:color w:val="121212"/>
          <w:lang w:val="ru-RU"/>
        </w:rPr>
        <w:t>направленным на достижение целей деятельности Комитета (до назначения членов Комитета), либо коллегиальное рассмотрение и принятие решений по указанным вопросам на заседаниях рабочих групп.</w:t>
      </w:r>
    </w:p>
    <w:p w14:paraId="6ED43FA5" w14:textId="77777777" w:rsidR="0084636E" w:rsidRPr="00154033" w:rsidRDefault="0084636E" w:rsidP="009F29C8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8.18. Порядок подготовки к рассмотрению, рассмотрения и принятия </w:t>
      </w:r>
      <w:r w:rsidR="00EB69BF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руководителем Комитета, а также рабочими группами решений по вопросам, направленным на достижение целей деятельности Комитета, аналогичен порядку подготовки к рассмотрению, рассмотрения и принятию по ним решений, установленный настоящим Положением для заседаний Комитета.</w:t>
      </w:r>
    </w:p>
    <w:p w14:paraId="5F9A9FC4" w14:textId="77777777" w:rsidR="00F36172" w:rsidRPr="00154033" w:rsidRDefault="0084636E" w:rsidP="00F36172">
      <w:pPr>
        <w:jc w:val="both"/>
        <w:rPr>
          <w:b/>
          <w:bCs/>
          <w:color w:val="121212"/>
          <w:lang w:val="ru-RU"/>
        </w:rPr>
      </w:pPr>
      <w:r w:rsidRPr="00154033">
        <w:rPr>
          <w:b/>
          <w:bCs/>
          <w:color w:val="121212"/>
          <w:lang w:val="ru-RU"/>
        </w:rPr>
        <w:t>9. Документация и отчетность Комитета</w:t>
      </w:r>
    </w:p>
    <w:p w14:paraId="49F001BD" w14:textId="60F036E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9.1. Решения Комитета, решения рабочих групп оформляются протоколом, который подписывает</w:t>
      </w:r>
      <w:r w:rsidR="006B533A" w:rsidRPr="00154033">
        <w:rPr>
          <w:color w:val="121212"/>
          <w:lang w:val="ru-RU"/>
        </w:rPr>
        <w:t>ся</w:t>
      </w:r>
      <w:r w:rsidRPr="00154033">
        <w:rPr>
          <w:color w:val="121212"/>
          <w:lang w:val="ru-RU"/>
        </w:rPr>
        <w:t xml:space="preserve"> руководител</w:t>
      </w:r>
      <w:r w:rsidR="006B533A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 xml:space="preserve"> Комитета либо лицо</w:t>
      </w:r>
      <w:r w:rsidR="006B533A" w:rsidRPr="00154033">
        <w:rPr>
          <w:color w:val="121212"/>
          <w:lang w:val="ru-RU"/>
        </w:rPr>
        <w:t>м</w:t>
      </w:r>
      <w:r w:rsidRPr="00154033">
        <w:rPr>
          <w:color w:val="121212"/>
          <w:lang w:val="ru-RU"/>
        </w:rPr>
        <w:t>, председательствовавш</w:t>
      </w:r>
      <w:r w:rsidR="006B533A" w:rsidRPr="00154033">
        <w:rPr>
          <w:color w:val="121212"/>
          <w:lang w:val="ru-RU"/>
        </w:rPr>
        <w:t>им</w:t>
      </w:r>
      <w:r w:rsidRPr="00154033">
        <w:rPr>
          <w:color w:val="121212"/>
          <w:lang w:val="ru-RU"/>
        </w:rPr>
        <w:t xml:space="preserve"> на заседании Комитета, и секретар</w:t>
      </w:r>
      <w:r w:rsidR="006B533A" w:rsidRPr="00154033">
        <w:rPr>
          <w:color w:val="121212"/>
          <w:lang w:val="ru-RU"/>
        </w:rPr>
        <w:t>ем</w:t>
      </w:r>
      <w:r w:rsidRPr="00154033">
        <w:rPr>
          <w:color w:val="121212"/>
          <w:lang w:val="ru-RU"/>
        </w:rPr>
        <w:t xml:space="preserve"> Комитета (при его наличии).</w:t>
      </w:r>
    </w:p>
    <w:p w14:paraId="177F79D8" w14:textId="7777777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9.2. Решения совместных заседаний комитетов, совместных рабочих групп оформляются протоколом, который подписывается председательствующим на заседании. Протокол передается заместителю Председателя Аудиторской палаты или иному уполномоченному лицу для размещения на сайте Аудиторской палаты, а также для хранения в соответствии с утвержденной номенклатурой дел.</w:t>
      </w:r>
    </w:p>
    <w:p w14:paraId="10720034" w14:textId="7777777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9.3. Протоколы заседаний Комитета, рабочих групп, а также протоколы совместных заседаний комитетов, совместных рабочих групп нумеруются исходя из даты проведения заседания в следующем формате: ДД.ММ.ГГГГ.</w:t>
      </w:r>
    </w:p>
    <w:p w14:paraId="007E8F3B" w14:textId="7777777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9.4. Протоколы, а также документы, которые разрабатываются Комитетом, оформляются в письменном виде и передаются для размещения на сайте Аудиторской палаты, а также для хранения в соответствии с утвержденной номенклатурой дел не позднее трех рабочих дней после даты их составления.</w:t>
      </w:r>
    </w:p>
    <w:p w14:paraId="124970BA" w14:textId="7777777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9.5. Аудиторская палата размещает на своем сайте в глобальной компьютерной сети Интернет информацию о работе Комитета, включая сведения о составе Комитета, составе рабочих групп, протоколы заседаний Комитета, рабочих групп, иные материалы в соответствии с требованиями Устава и локальных правовых актов Аудиторской палаты.</w:t>
      </w:r>
    </w:p>
    <w:p w14:paraId="26763C15" w14:textId="7777777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9.6. Любой член Аудиторской палаты может ознакомиться с протоколами, решениями и иными документами, разработанными Комитетом.</w:t>
      </w:r>
    </w:p>
    <w:p w14:paraId="20EBAC90" w14:textId="77777777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>9.7. Комитет ежеквартально информирует Правление Аудиторской палаты о ходе выполнения утвержденных планов,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планов.</w:t>
      </w:r>
    </w:p>
    <w:p w14:paraId="0C47D19E" w14:textId="469B98DD" w:rsidR="00F36172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9.8. Информация о выполнении годового плана представляется </w:t>
      </w:r>
      <w:r w:rsidR="006B533A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6B533A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 xml:space="preserve"> Комитета Правлению Аудиторской палаты не позднее 10 января следующего года. Информация для годового отчета Аудиторской палаты по направлению деятельности Комитета предоставляется </w:t>
      </w:r>
      <w:r w:rsidR="006B533A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6B533A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 xml:space="preserve"> Комитета Председателю, заместителю Председателя Аудиторской палаты не позднее 20 января года, следующего за отчетным.</w:t>
      </w:r>
    </w:p>
    <w:p w14:paraId="3A414632" w14:textId="77777777" w:rsidR="0084636E" w:rsidRPr="00154033" w:rsidRDefault="0084636E" w:rsidP="00F36172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9.9. Решения </w:t>
      </w:r>
      <w:r w:rsidR="006B533A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 xml:space="preserve">руководителя Комитета (до назначения членов Комитета) </w:t>
      </w:r>
      <w:r w:rsidR="006B533A" w:rsidRPr="00154033">
        <w:rPr>
          <w:lang w:val="ru-RU"/>
        </w:rPr>
        <w:t xml:space="preserve">по вопросам, отнесенным к его компетенции, </w:t>
      </w:r>
      <w:r w:rsidRPr="00154033">
        <w:rPr>
          <w:color w:val="121212"/>
          <w:lang w:val="ru-RU"/>
        </w:rPr>
        <w:t xml:space="preserve">подписываются </w:t>
      </w:r>
      <w:r w:rsidR="006B533A" w:rsidRPr="00154033">
        <w:rPr>
          <w:color w:val="121212"/>
          <w:lang w:val="ru-RU"/>
        </w:rPr>
        <w:t>соответствующим со</w:t>
      </w:r>
      <w:r w:rsidRPr="00154033">
        <w:rPr>
          <w:color w:val="121212"/>
          <w:lang w:val="ru-RU"/>
        </w:rPr>
        <w:t xml:space="preserve">руководителем Комитета и секретарем Комитета (при его наличии). Требования, установленные настоящим Положением для решений Комитета, распространяются и на указанные выше решения </w:t>
      </w:r>
      <w:r w:rsidR="006B533A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руководителя Комитета.</w:t>
      </w:r>
    </w:p>
    <w:p w14:paraId="752EB94D" w14:textId="77777777" w:rsidR="00F36172" w:rsidRPr="00154033" w:rsidRDefault="0084636E" w:rsidP="00C15217">
      <w:pPr>
        <w:jc w:val="both"/>
        <w:rPr>
          <w:b/>
          <w:bCs/>
          <w:color w:val="121212"/>
          <w:lang w:val="ru-RU"/>
        </w:rPr>
      </w:pPr>
      <w:r w:rsidRPr="00154033">
        <w:rPr>
          <w:b/>
          <w:bCs/>
          <w:color w:val="121212"/>
          <w:lang w:val="ru-RU"/>
        </w:rPr>
        <w:t>10. Заключительные положения</w:t>
      </w:r>
    </w:p>
    <w:p w14:paraId="1C87ABEC" w14:textId="5A4427E1" w:rsidR="00F36172" w:rsidRPr="00154033" w:rsidRDefault="0084636E" w:rsidP="00C15217">
      <w:pPr>
        <w:jc w:val="both"/>
        <w:rPr>
          <w:color w:val="121212"/>
          <w:lang w:val="ru-RU"/>
        </w:rPr>
      </w:pPr>
      <w:r w:rsidRPr="00154033">
        <w:rPr>
          <w:color w:val="121212"/>
          <w:lang w:val="ru-RU"/>
        </w:rPr>
        <w:t xml:space="preserve">10.1. Изменения и дополнения к настоящему Положению подготавливаются </w:t>
      </w:r>
      <w:r w:rsidR="006B533A" w:rsidRPr="00154033">
        <w:rPr>
          <w:color w:val="121212"/>
          <w:lang w:val="ru-RU"/>
        </w:rPr>
        <w:t>со</w:t>
      </w:r>
      <w:r w:rsidRPr="00154033">
        <w:rPr>
          <w:color w:val="121212"/>
          <w:lang w:val="ru-RU"/>
        </w:rPr>
        <w:t>руководител</w:t>
      </w:r>
      <w:r w:rsidR="006B533A" w:rsidRPr="00154033">
        <w:rPr>
          <w:color w:val="121212"/>
          <w:lang w:val="ru-RU"/>
        </w:rPr>
        <w:t>ями</w:t>
      </w:r>
      <w:r w:rsidRPr="00154033">
        <w:rPr>
          <w:color w:val="121212"/>
          <w:lang w:val="ru-RU"/>
        </w:rPr>
        <w:t xml:space="preserve"> Комитета и выносятся на рассмотрение Комитета.</w:t>
      </w:r>
    </w:p>
    <w:p w14:paraId="1BDB3469" w14:textId="77777777" w:rsidR="0084636E" w:rsidRPr="00154033" w:rsidRDefault="0084636E" w:rsidP="00C15217">
      <w:pPr>
        <w:jc w:val="both"/>
        <w:rPr>
          <w:caps/>
          <w:color w:val="121212"/>
          <w:lang w:val="ru-RU"/>
        </w:rPr>
      </w:pPr>
      <w:r w:rsidRPr="00154033">
        <w:rPr>
          <w:color w:val="121212"/>
          <w:lang w:val="ru-RU"/>
        </w:rPr>
        <w:t>10.2. Внесение изменений и дополнений в настоящее Положение относится к компетенции Правления Аудиторской палаты.</w:t>
      </w:r>
    </w:p>
    <w:p w14:paraId="4376520C" w14:textId="77777777" w:rsidR="0055086F" w:rsidRPr="00154033" w:rsidRDefault="0055086F" w:rsidP="00C15217">
      <w:pPr>
        <w:jc w:val="both"/>
        <w:rPr>
          <w:lang w:val="ru-RU"/>
        </w:rPr>
      </w:pPr>
    </w:p>
    <w:sectPr w:rsidR="0055086F" w:rsidRPr="00154033" w:rsidSect="00EB69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AD75" w14:textId="77777777" w:rsidR="00604FC8" w:rsidRDefault="00604FC8">
      <w:r>
        <w:separator/>
      </w:r>
    </w:p>
  </w:endnote>
  <w:endnote w:type="continuationSeparator" w:id="0">
    <w:p w14:paraId="1DFE517E" w14:textId="77777777" w:rsidR="00604FC8" w:rsidRDefault="0060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082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E654C" w14:textId="11552F39" w:rsidR="00EB69BF" w:rsidRDefault="002048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0C862" w14:textId="77777777" w:rsidR="00EB69BF" w:rsidRDefault="00EB6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1107" w14:textId="77777777" w:rsidR="00604FC8" w:rsidRDefault="00604FC8">
      <w:r>
        <w:separator/>
      </w:r>
    </w:p>
  </w:footnote>
  <w:footnote w:type="continuationSeparator" w:id="0">
    <w:p w14:paraId="518B803D" w14:textId="77777777" w:rsidR="00604FC8" w:rsidRDefault="0060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EB2"/>
    <w:multiLevelType w:val="hybridMultilevel"/>
    <w:tmpl w:val="5EC2BD74"/>
    <w:lvl w:ilvl="0" w:tplc="BD24A6E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3DA"/>
    <w:multiLevelType w:val="hybridMultilevel"/>
    <w:tmpl w:val="CD7A7F86"/>
    <w:lvl w:ilvl="0" w:tplc="A35A51C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7FE"/>
    <w:multiLevelType w:val="multilevel"/>
    <w:tmpl w:val="50F0A1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96B39D9"/>
    <w:multiLevelType w:val="hybridMultilevel"/>
    <w:tmpl w:val="01FC9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AAD"/>
    <w:multiLevelType w:val="multilevel"/>
    <w:tmpl w:val="E3A85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542F6"/>
    <w:multiLevelType w:val="multilevel"/>
    <w:tmpl w:val="A3706F3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A66F56"/>
    <w:multiLevelType w:val="hybridMultilevel"/>
    <w:tmpl w:val="26723B38"/>
    <w:lvl w:ilvl="0" w:tplc="28E8C8C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76CD"/>
    <w:multiLevelType w:val="hybridMultilevel"/>
    <w:tmpl w:val="D4E61C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017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9F1BDB"/>
    <w:multiLevelType w:val="hybridMultilevel"/>
    <w:tmpl w:val="F904BA7C"/>
    <w:lvl w:ilvl="0" w:tplc="8D4C363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69708C"/>
    <w:multiLevelType w:val="hybridMultilevel"/>
    <w:tmpl w:val="EF622DD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43C2"/>
    <w:multiLevelType w:val="multilevel"/>
    <w:tmpl w:val="2D86E8A6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225749"/>
    <w:multiLevelType w:val="hybridMultilevel"/>
    <w:tmpl w:val="B98A6C1C"/>
    <w:lvl w:ilvl="0" w:tplc="DCD6B22A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0CE7"/>
    <w:multiLevelType w:val="hybridMultilevel"/>
    <w:tmpl w:val="65A02F5A"/>
    <w:lvl w:ilvl="0" w:tplc="9078C58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D72C9"/>
    <w:multiLevelType w:val="multilevel"/>
    <w:tmpl w:val="9E468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432FDA"/>
    <w:multiLevelType w:val="multilevel"/>
    <w:tmpl w:val="0754A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372074"/>
    <w:multiLevelType w:val="multilevel"/>
    <w:tmpl w:val="E0A0F8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8D7F65"/>
    <w:multiLevelType w:val="multilevel"/>
    <w:tmpl w:val="D9983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F9345AA"/>
    <w:multiLevelType w:val="hybridMultilevel"/>
    <w:tmpl w:val="BEFECF8E"/>
    <w:lvl w:ilvl="0" w:tplc="AC220EB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5CA4"/>
    <w:multiLevelType w:val="multilevel"/>
    <w:tmpl w:val="8988C2E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73EDE"/>
    <w:multiLevelType w:val="hybridMultilevel"/>
    <w:tmpl w:val="053C4F46"/>
    <w:lvl w:ilvl="0" w:tplc="399C68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5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652854"/>
    <w:multiLevelType w:val="multilevel"/>
    <w:tmpl w:val="C682144C"/>
    <w:lvl w:ilvl="0">
      <w:start w:val="2"/>
      <w:numFmt w:val="decimal"/>
      <w:lvlText w:val="%1"/>
      <w:lvlJc w:val="left"/>
      <w:pPr>
        <w:ind w:left="360" w:hanging="360"/>
      </w:pPr>
      <w:rPr>
        <w:rFonts w:eastAsia="TimesNewRomanPSMT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NewRomanPSMT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NewRomanPSMT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NewRomanPSMT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NewRomanPSM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NewRomanPSM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NewRomanPSM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NewRomanPSM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NewRomanPSMT" w:hint="default"/>
        <w:color w:val="000000"/>
      </w:rPr>
    </w:lvl>
  </w:abstractNum>
  <w:abstractNum w:abstractNumId="23" w15:restartNumberingAfterBreak="0">
    <w:nsid w:val="6A04570A"/>
    <w:multiLevelType w:val="hybridMultilevel"/>
    <w:tmpl w:val="B0F07BDC"/>
    <w:lvl w:ilvl="0" w:tplc="9A6C8B2E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95DEC"/>
    <w:multiLevelType w:val="hybridMultilevel"/>
    <w:tmpl w:val="059CAED0"/>
    <w:lvl w:ilvl="0" w:tplc="ABC655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2DF4"/>
    <w:multiLevelType w:val="multilevel"/>
    <w:tmpl w:val="35A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F5495"/>
    <w:multiLevelType w:val="hybridMultilevel"/>
    <w:tmpl w:val="5480393C"/>
    <w:lvl w:ilvl="0" w:tplc="D150930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0707"/>
    <w:multiLevelType w:val="multilevel"/>
    <w:tmpl w:val="85BE3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892BF1"/>
    <w:multiLevelType w:val="multilevel"/>
    <w:tmpl w:val="1B34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F20A25"/>
    <w:multiLevelType w:val="multilevel"/>
    <w:tmpl w:val="AC5EFC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22"/>
  </w:num>
  <w:num w:numId="4">
    <w:abstractNumId w:val="29"/>
  </w:num>
  <w:num w:numId="5">
    <w:abstractNumId w:val="16"/>
  </w:num>
  <w:num w:numId="6">
    <w:abstractNumId w:val="9"/>
  </w:num>
  <w:num w:numId="7">
    <w:abstractNumId w:val="24"/>
  </w:num>
  <w:num w:numId="8">
    <w:abstractNumId w:val="12"/>
  </w:num>
  <w:num w:numId="9">
    <w:abstractNumId w:val="20"/>
  </w:num>
  <w:num w:numId="10">
    <w:abstractNumId w:val="0"/>
  </w:num>
  <w:num w:numId="11">
    <w:abstractNumId w:val="26"/>
  </w:num>
  <w:num w:numId="12">
    <w:abstractNumId w:val="13"/>
  </w:num>
  <w:num w:numId="13">
    <w:abstractNumId w:val="18"/>
  </w:num>
  <w:num w:numId="14">
    <w:abstractNumId w:val="6"/>
  </w:num>
  <w:num w:numId="15">
    <w:abstractNumId w:val="23"/>
  </w:num>
  <w:num w:numId="16">
    <w:abstractNumId w:val="11"/>
  </w:num>
  <w:num w:numId="17">
    <w:abstractNumId w:val="19"/>
  </w:num>
  <w:num w:numId="18">
    <w:abstractNumId w:val="1"/>
  </w:num>
  <w:num w:numId="19">
    <w:abstractNumId w:val="5"/>
  </w:num>
  <w:num w:numId="20">
    <w:abstractNumId w:val="25"/>
  </w:num>
  <w:num w:numId="21">
    <w:abstractNumId w:val="27"/>
  </w:num>
  <w:num w:numId="22">
    <w:abstractNumId w:val="15"/>
  </w:num>
  <w:num w:numId="23">
    <w:abstractNumId w:val="14"/>
  </w:num>
  <w:num w:numId="24">
    <w:abstractNumId w:val="4"/>
  </w:num>
  <w:num w:numId="25">
    <w:abstractNumId w:val="3"/>
  </w:num>
  <w:num w:numId="26">
    <w:abstractNumId w:val="7"/>
  </w:num>
  <w:num w:numId="27">
    <w:abstractNumId w:val="10"/>
  </w:num>
  <w:num w:numId="28">
    <w:abstractNumId w:val="2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DE"/>
    <w:rsid w:val="000029CB"/>
    <w:rsid w:val="00011DF7"/>
    <w:rsid w:val="000341A9"/>
    <w:rsid w:val="000711EA"/>
    <w:rsid w:val="000A3D27"/>
    <w:rsid w:val="00102DEA"/>
    <w:rsid w:val="00106A67"/>
    <w:rsid w:val="00112F57"/>
    <w:rsid w:val="00154033"/>
    <w:rsid w:val="0017076D"/>
    <w:rsid w:val="00201AF2"/>
    <w:rsid w:val="002048A3"/>
    <w:rsid w:val="002233E6"/>
    <w:rsid w:val="002539CB"/>
    <w:rsid w:val="00281778"/>
    <w:rsid w:val="002E7354"/>
    <w:rsid w:val="00330A6D"/>
    <w:rsid w:val="003642C1"/>
    <w:rsid w:val="003D4678"/>
    <w:rsid w:val="003E2E1A"/>
    <w:rsid w:val="004421AE"/>
    <w:rsid w:val="0049386A"/>
    <w:rsid w:val="00495DA2"/>
    <w:rsid w:val="004F0649"/>
    <w:rsid w:val="004F5AE9"/>
    <w:rsid w:val="00512B08"/>
    <w:rsid w:val="0055086F"/>
    <w:rsid w:val="00586BF6"/>
    <w:rsid w:val="005D2C05"/>
    <w:rsid w:val="00604FC8"/>
    <w:rsid w:val="006311DD"/>
    <w:rsid w:val="0065108F"/>
    <w:rsid w:val="00667995"/>
    <w:rsid w:val="006B424C"/>
    <w:rsid w:val="006B533A"/>
    <w:rsid w:val="006C2BB2"/>
    <w:rsid w:val="007E4957"/>
    <w:rsid w:val="007E7FBF"/>
    <w:rsid w:val="00811AD9"/>
    <w:rsid w:val="0084636E"/>
    <w:rsid w:val="00887A02"/>
    <w:rsid w:val="008D53D1"/>
    <w:rsid w:val="008F1A58"/>
    <w:rsid w:val="0096730E"/>
    <w:rsid w:val="009B0E54"/>
    <w:rsid w:val="009B1405"/>
    <w:rsid w:val="009C3A51"/>
    <w:rsid w:val="009E0FBA"/>
    <w:rsid w:val="009F29C8"/>
    <w:rsid w:val="00A11F7B"/>
    <w:rsid w:val="00A86180"/>
    <w:rsid w:val="00AD604D"/>
    <w:rsid w:val="00B276B7"/>
    <w:rsid w:val="00B36FFA"/>
    <w:rsid w:val="00B91A09"/>
    <w:rsid w:val="00BC3D0B"/>
    <w:rsid w:val="00C15217"/>
    <w:rsid w:val="00CA751E"/>
    <w:rsid w:val="00D201EE"/>
    <w:rsid w:val="00D25311"/>
    <w:rsid w:val="00D3365B"/>
    <w:rsid w:val="00D74FD6"/>
    <w:rsid w:val="00DA14AB"/>
    <w:rsid w:val="00E41ADE"/>
    <w:rsid w:val="00E935A4"/>
    <w:rsid w:val="00EB69BF"/>
    <w:rsid w:val="00EC50D0"/>
    <w:rsid w:val="00EC5CBC"/>
    <w:rsid w:val="00EE5A2D"/>
    <w:rsid w:val="00F36172"/>
    <w:rsid w:val="00FE37D9"/>
    <w:rsid w:val="00FF4AC2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E023"/>
  <w15:docId w15:val="{F88B73A6-F35D-456E-A7BA-566381F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F1A58"/>
    <w:pPr>
      <w:widowControl w:val="0"/>
      <w:autoSpaceDE w:val="0"/>
      <w:autoSpaceDN w:val="0"/>
      <w:spacing w:before="220" w:after="0" w:line="300" w:lineRule="auto"/>
      <w:jc w:val="both"/>
    </w:pPr>
    <w:rPr>
      <w:rFonts w:ascii="Arial" w:eastAsia="Times New Roman" w:hAnsi="Arial" w:cs="Arial"/>
      <w:lang w:val="ru-RU"/>
    </w:rPr>
  </w:style>
  <w:style w:type="character" w:customStyle="1" w:styleId="fontstyle01">
    <w:name w:val="fontstyle01"/>
    <w:basedOn w:val="a0"/>
    <w:uiPriority w:val="99"/>
    <w:rsid w:val="008F1A5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8F1A5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8F1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4">
    <w:name w:val="annotation reference"/>
    <w:basedOn w:val="a0"/>
    <w:uiPriority w:val="99"/>
    <w:semiHidden/>
    <w:unhideWhenUsed/>
    <w:rsid w:val="008F1A5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F1A5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F1A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A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4636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4636E"/>
    <w:rPr>
      <w:color w:val="0000FF"/>
      <w:u w:val="single"/>
    </w:rPr>
  </w:style>
  <w:style w:type="paragraph" w:customStyle="1" w:styleId="1">
    <w:name w:val="Утверждено 1"/>
    <w:basedOn w:val="a"/>
    <w:next w:val="a"/>
    <w:uiPriority w:val="99"/>
    <w:rsid w:val="00512B08"/>
    <w:pPr>
      <w:spacing w:line="360" w:lineRule="auto"/>
      <w:ind w:left="5670"/>
    </w:pPr>
    <w:rPr>
      <w:sz w:val="28"/>
      <w:lang w:val="ru-RU" w:eastAsia="ru-RU"/>
    </w:rPr>
  </w:style>
  <w:style w:type="character" w:customStyle="1" w:styleId="word-wrapper">
    <w:name w:val="word-wrapper"/>
    <w:basedOn w:val="a0"/>
    <w:rsid w:val="007E4957"/>
  </w:style>
  <w:style w:type="paragraph" w:styleId="ab">
    <w:name w:val="Balloon Text"/>
    <w:basedOn w:val="a"/>
    <w:link w:val="ac"/>
    <w:uiPriority w:val="99"/>
    <w:semiHidden/>
    <w:unhideWhenUsed/>
    <w:rsid w:val="002817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7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535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4204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0EB2-FD7A-4697-A8A9-D132397F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4024</Words>
  <Characters>22937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Mihailovskaya, Anastasia</dc:creator>
  <cp:keywords/>
  <dc:description/>
  <cp:lastModifiedBy>Пользователь Windows</cp:lastModifiedBy>
  <cp:revision>2</cp:revision>
  <cp:lastPrinted>2020-07-01T12:46:00Z</cp:lastPrinted>
  <dcterms:created xsi:type="dcterms:W3CDTF">2022-11-25T14:54:00Z</dcterms:created>
  <dcterms:modified xsi:type="dcterms:W3CDTF">2022-11-25T14:54:00Z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Confidential</vt:lpwstr>
  </property>
</Properties>
</file>