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CF" w:rsidRPr="00B10FB4" w:rsidRDefault="005626CF" w:rsidP="00825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FB4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:rsidR="005626CF" w:rsidRPr="00B10FB4" w:rsidRDefault="005626CF" w:rsidP="00825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г. Минск</w:t>
      </w:r>
    </w:p>
    <w:p w:rsidR="005626CF" w:rsidRPr="00B10FB4" w:rsidRDefault="005626CF" w:rsidP="00306D1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626CF" w:rsidRPr="00B10FB4" w:rsidRDefault="005626CF" w:rsidP="00306D1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5626CF" w:rsidRPr="00B10FB4" w:rsidRDefault="005626CF" w:rsidP="00306D1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5626CF" w:rsidRPr="00B10FB4" w:rsidRDefault="005626CF" w:rsidP="00306D16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УТВЕРЖДЕНО</w:t>
      </w:r>
    </w:p>
    <w:p w:rsidR="005626CF" w:rsidRPr="00B10FB4" w:rsidRDefault="005626CF" w:rsidP="00306D16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 xml:space="preserve">Протокол заседания Правления </w:t>
      </w:r>
      <w:r w:rsidR="00677E8D" w:rsidRPr="00B10FB4">
        <w:rPr>
          <w:sz w:val="24"/>
        </w:rPr>
        <w:t>Аудиторской палаты</w:t>
      </w:r>
    </w:p>
    <w:p w:rsidR="005626CF" w:rsidRPr="00B10FB4" w:rsidRDefault="005626CF" w:rsidP="0030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CF" w:rsidRPr="00B10FB4" w:rsidRDefault="005626CF" w:rsidP="00306D16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«</w:t>
      </w:r>
      <w:proofErr w:type="gramStart"/>
      <w:r w:rsidR="005623D5" w:rsidRPr="00B10FB4">
        <w:rPr>
          <w:sz w:val="24"/>
        </w:rPr>
        <w:t>28</w:t>
      </w:r>
      <w:r w:rsidRPr="00B10FB4">
        <w:rPr>
          <w:sz w:val="24"/>
        </w:rPr>
        <w:t xml:space="preserve">» </w:t>
      </w:r>
      <w:r w:rsidR="005623D5" w:rsidRPr="00B10FB4">
        <w:rPr>
          <w:sz w:val="24"/>
        </w:rPr>
        <w:t xml:space="preserve"> фев</w:t>
      </w:r>
      <w:r w:rsidR="00A0153A" w:rsidRPr="00B10FB4">
        <w:rPr>
          <w:sz w:val="24"/>
        </w:rPr>
        <w:t>раля</w:t>
      </w:r>
      <w:proofErr w:type="gramEnd"/>
      <w:r w:rsidR="00A0153A" w:rsidRPr="00B10FB4">
        <w:rPr>
          <w:sz w:val="24"/>
        </w:rPr>
        <w:t xml:space="preserve"> </w:t>
      </w:r>
      <w:r w:rsidRPr="00B10FB4">
        <w:rPr>
          <w:sz w:val="24"/>
        </w:rPr>
        <w:t>2020 г. №</w:t>
      </w:r>
      <w:r w:rsidR="00A0153A" w:rsidRPr="00B10FB4">
        <w:rPr>
          <w:sz w:val="24"/>
        </w:rPr>
        <w:t>10</w:t>
      </w:r>
    </w:p>
    <w:p w:rsidR="005626CF" w:rsidRPr="00B10FB4" w:rsidRDefault="005626CF" w:rsidP="0030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46F" w:rsidRPr="00B10FB4" w:rsidRDefault="00AE046F" w:rsidP="0030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8A8" w:rsidRPr="00B10FB4" w:rsidRDefault="005626CF" w:rsidP="0055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B4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9C279F" w:rsidRPr="00B10FB4">
        <w:rPr>
          <w:rFonts w:ascii="Times New Roman" w:hAnsi="Times New Roman" w:cs="Times New Roman"/>
          <w:b/>
          <w:sz w:val="24"/>
          <w:szCs w:val="24"/>
        </w:rPr>
        <w:t>е</w:t>
      </w:r>
      <w:r w:rsidRPr="00B10FB4">
        <w:rPr>
          <w:rFonts w:ascii="Times New Roman" w:hAnsi="Times New Roman" w:cs="Times New Roman"/>
          <w:b/>
          <w:sz w:val="24"/>
          <w:szCs w:val="24"/>
        </w:rPr>
        <w:t xml:space="preserve"> о принципах формирования </w:t>
      </w:r>
    </w:p>
    <w:p w:rsidR="005626CF" w:rsidRPr="00B10FB4" w:rsidRDefault="005626CF" w:rsidP="0055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B4">
        <w:rPr>
          <w:rFonts w:ascii="Times New Roman" w:hAnsi="Times New Roman" w:cs="Times New Roman"/>
          <w:b/>
          <w:sz w:val="24"/>
          <w:szCs w:val="24"/>
        </w:rPr>
        <w:t>и использования имущества</w:t>
      </w:r>
      <w:r w:rsidR="005568A8" w:rsidRPr="00B1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E8D" w:rsidRPr="00B10FB4">
        <w:rPr>
          <w:rFonts w:ascii="Times New Roman" w:hAnsi="Times New Roman" w:cs="Times New Roman"/>
          <w:b/>
          <w:sz w:val="24"/>
          <w:szCs w:val="24"/>
        </w:rPr>
        <w:t>Аудиторской палаты</w:t>
      </w:r>
    </w:p>
    <w:p w:rsidR="005626CF" w:rsidRPr="00B10FB4" w:rsidRDefault="005626CF" w:rsidP="00306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CF" w:rsidRPr="00B10FB4" w:rsidRDefault="005626CF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  <w:lang w:val="ru-RU"/>
        </w:rPr>
      </w:pPr>
      <w:r w:rsidRPr="00B10FB4">
        <w:rPr>
          <w:b/>
          <w:sz w:val="24"/>
          <w:szCs w:val="24"/>
          <w:lang w:val="ru-RU"/>
        </w:rPr>
        <w:t>ОБЩИЕ ПОЛОЖЕНИЯ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1D0A28" w:rsidRPr="00B10FB4" w:rsidRDefault="001D0A28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Настоящ</w:t>
      </w:r>
      <w:r w:rsidR="009C279F" w:rsidRPr="00B10FB4">
        <w:rPr>
          <w:sz w:val="24"/>
          <w:szCs w:val="24"/>
        </w:rPr>
        <w:t>ее</w:t>
      </w:r>
      <w:r w:rsidRPr="00B10FB4">
        <w:rPr>
          <w:sz w:val="24"/>
          <w:szCs w:val="24"/>
        </w:rPr>
        <w:t xml:space="preserve"> </w:t>
      </w:r>
      <w:r w:rsidR="009C279F" w:rsidRPr="00B10FB4">
        <w:rPr>
          <w:sz w:val="24"/>
          <w:szCs w:val="24"/>
        </w:rPr>
        <w:t>Положение</w:t>
      </w:r>
      <w:r w:rsidRPr="00B10FB4">
        <w:rPr>
          <w:sz w:val="24"/>
          <w:szCs w:val="24"/>
        </w:rPr>
        <w:t xml:space="preserve"> регламентирует вопросы формирования, управления и использования имущества </w:t>
      </w:r>
      <w:r w:rsidR="00677E8D" w:rsidRPr="00B10FB4">
        <w:rPr>
          <w:sz w:val="24"/>
          <w:szCs w:val="24"/>
        </w:rPr>
        <w:t>Аудиторской палаты</w:t>
      </w:r>
      <w:r w:rsidRPr="00B10FB4">
        <w:rPr>
          <w:sz w:val="24"/>
          <w:szCs w:val="24"/>
        </w:rPr>
        <w:t>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Принципы формирования и использования имущества Аудиторской палаты определяют основные цели, задачи, направления и приоритеты политики Аудиторской палаты в сфере управления имуществом, находящимся в собственности Аудиторской палаты.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Настоящее Положение основывается на Конституции Республики Беларусь, Гражданском кодексе Республики Беларусь, Законе Республики Беларусь от 12 июля 2013 года «Об аудиторской деятельности», иных актах законодательства, положениях Устава Аудиторской палаты.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Требования настоящего Положения являются приоритетными:</w:t>
      </w:r>
    </w:p>
    <w:p w:rsidR="0064279B" w:rsidRPr="00B10FB4" w:rsidRDefault="0064279B" w:rsidP="00F64604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подготовке и принятии управленческих решений в сфере имущественных интересов </w:t>
      </w:r>
      <w:r w:rsidR="00677E8D" w:rsidRPr="00B10FB4">
        <w:rPr>
          <w:sz w:val="24"/>
          <w:szCs w:val="24"/>
        </w:rPr>
        <w:t>Аудиторской палаты</w:t>
      </w:r>
      <w:r w:rsidR="00F421E5" w:rsidRPr="00B10FB4">
        <w:rPr>
          <w:sz w:val="24"/>
          <w:szCs w:val="24"/>
          <w:lang w:val="ru-RU"/>
        </w:rPr>
        <w:t>;</w:t>
      </w:r>
    </w:p>
    <w:p w:rsidR="0064279B" w:rsidRPr="00B10FB4" w:rsidRDefault="001D0A28" w:rsidP="00F64604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принятии  </w:t>
      </w:r>
      <w:r w:rsidR="006D278E" w:rsidRPr="00B10FB4">
        <w:rPr>
          <w:sz w:val="24"/>
          <w:szCs w:val="24"/>
          <w:lang w:val="ru-RU"/>
        </w:rPr>
        <w:t>локальных правовых</w:t>
      </w:r>
      <w:r w:rsidRPr="00B10FB4">
        <w:rPr>
          <w:sz w:val="24"/>
          <w:szCs w:val="24"/>
        </w:rPr>
        <w:t xml:space="preserve"> актов, регулирующих отношения в сфере имущественных интересов </w:t>
      </w:r>
      <w:r w:rsidR="00677E8D" w:rsidRPr="00B10FB4">
        <w:rPr>
          <w:sz w:val="24"/>
          <w:szCs w:val="24"/>
        </w:rPr>
        <w:t>Аудиторской палаты</w:t>
      </w:r>
      <w:r w:rsidRPr="00B10FB4">
        <w:rPr>
          <w:sz w:val="24"/>
          <w:szCs w:val="24"/>
        </w:rPr>
        <w:t>;</w:t>
      </w:r>
    </w:p>
    <w:p w:rsidR="001D0A28" w:rsidRPr="00B10FB4" w:rsidRDefault="001D0A28" w:rsidP="00F64604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разработке и реализации решений о </w:t>
      </w:r>
      <w:r w:rsidR="0064279B" w:rsidRPr="00B10FB4">
        <w:rPr>
          <w:sz w:val="24"/>
          <w:szCs w:val="24"/>
          <w:lang w:val="ru-RU"/>
        </w:rPr>
        <w:t>порядке распределения и расходования средств</w:t>
      </w:r>
      <w:r w:rsidR="006A4F97" w:rsidRPr="00B10FB4">
        <w:rPr>
          <w:sz w:val="24"/>
          <w:szCs w:val="24"/>
          <w:lang w:val="ru-RU"/>
        </w:rPr>
        <w:t xml:space="preserve"> </w:t>
      </w:r>
      <w:r w:rsidR="00677E8D" w:rsidRPr="00B10FB4">
        <w:rPr>
          <w:sz w:val="24"/>
          <w:szCs w:val="24"/>
          <w:lang w:val="ru-RU"/>
        </w:rPr>
        <w:t>Аудиторской палаты</w:t>
      </w:r>
      <w:r w:rsidRPr="00B10FB4">
        <w:rPr>
          <w:sz w:val="24"/>
          <w:szCs w:val="24"/>
        </w:rPr>
        <w:t xml:space="preserve">, функциях и полномочиях </w:t>
      </w:r>
      <w:r w:rsidR="00746B85" w:rsidRPr="00B10FB4">
        <w:rPr>
          <w:sz w:val="24"/>
          <w:szCs w:val="24"/>
          <w:lang w:val="ru-RU"/>
        </w:rPr>
        <w:t>органов Аудиторской палаты</w:t>
      </w:r>
      <w:r w:rsidRPr="00B10FB4">
        <w:rPr>
          <w:sz w:val="24"/>
          <w:szCs w:val="24"/>
        </w:rPr>
        <w:t>.</w:t>
      </w:r>
    </w:p>
    <w:p w:rsidR="003F2896" w:rsidRPr="00B10FB4" w:rsidRDefault="003F2896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 xml:space="preserve">ПРИНЦИПЫ ФОРМИРОВАНИЯ ИМУЩЕСТВА </w:t>
      </w:r>
      <w:r w:rsidR="006179D3" w:rsidRPr="00B10FB4">
        <w:rPr>
          <w:b/>
          <w:sz w:val="24"/>
          <w:szCs w:val="24"/>
          <w:lang w:val="ru-RU"/>
        </w:rPr>
        <w:t>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Аудиторская палата является юридическим лицом и обладает правом собственности на принадлежащее ей имущество.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Имущество Аудиторской палаты формируется за счет следующих основных источников: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вступительн</w:t>
      </w:r>
      <w:r w:rsidR="00CC50CA" w:rsidRPr="00B10FB4">
        <w:rPr>
          <w:rFonts w:ascii="Times New Roman" w:hAnsi="Times New Roman" w:cs="Times New Roman"/>
          <w:sz w:val="24"/>
          <w:szCs w:val="24"/>
        </w:rPr>
        <w:t>ых</w:t>
      </w:r>
      <w:r w:rsidRPr="00B10FB4">
        <w:rPr>
          <w:rFonts w:ascii="Times New Roman" w:hAnsi="Times New Roman" w:cs="Times New Roman"/>
          <w:sz w:val="24"/>
          <w:szCs w:val="24"/>
        </w:rPr>
        <w:t>, членских и целевых взносов;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безвозмездной (спонсорской) помощи;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выручки от реализации образовательной программы обучения в организациях, а также образовательной программы обучающих курсов (лекториев, тематических семинаров, практикумов, тренингов и иных видов обучающих курсов);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выручки от издательской деятельности;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выручки от</w:t>
      </w:r>
      <w:r w:rsidR="00A0153A" w:rsidRPr="00B10FB4">
        <w:rPr>
          <w:rFonts w:ascii="Times New Roman" w:hAnsi="Times New Roman" w:cs="Times New Roman"/>
          <w:sz w:val="24"/>
          <w:szCs w:val="24"/>
        </w:rPr>
        <w:t xml:space="preserve"> </w:t>
      </w:r>
      <w:r w:rsidRPr="00B10FB4">
        <w:rPr>
          <w:rFonts w:ascii="Times New Roman" w:hAnsi="Times New Roman" w:cs="Times New Roman"/>
          <w:sz w:val="24"/>
          <w:szCs w:val="24"/>
        </w:rPr>
        <w:t>консультационных услуг в областях, связанных с осуществлением аудиторской деятельности и оказанием профессиональных услуг;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lastRenderedPageBreak/>
        <w:t>выручки от оказания услуг в качестве посредника (комиссионера и подобного лица) при оказании членами Аудиторской палаты аудиторских и профессиональных услуг, если иное не предусмотрено законодательными актами;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доходов от хранения временно свободных денежных средств на счетах в банках Республики Беларусь, а также от размещения этих денежных средств во вклады (депозиты);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имуществ</w:t>
      </w:r>
      <w:r w:rsidR="006676F6" w:rsidRPr="00B10FB4">
        <w:rPr>
          <w:rFonts w:ascii="Times New Roman" w:hAnsi="Times New Roman" w:cs="Times New Roman"/>
          <w:sz w:val="24"/>
          <w:szCs w:val="24"/>
        </w:rPr>
        <w:t>а</w:t>
      </w:r>
      <w:r w:rsidRPr="00B10FB4">
        <w:rPr>
          <w:rFonts w:ascii="Times New Roman" w:hAnsi="Times New Roman" w:cs="Times New Roman"/>
          <w:sz w:val="24"/>
          <w:szCs w:val="24"/>
        </w:rPr>
        <w:t>, добровольно переданно</w:t>
      </w:r>
      <w:r w:rsidR="006676F6" w:rsidRPr="00B10FB4">
        <w:rPr>
          <w:rFonts w:ascii="Times New Roman" w:hAnsi="Times New Roman" w:cs="Times New Roman"/>
          <w:sz w:val="24"/>
          <w:szCs w:val="24"/>
        </w:rPr>
        <w:t>го</w:t>
      </w:r>
      <w:r w:rsidRPr="00B10FB4">
        <w:rPr>
          <w:rFonts w:ascii="Times New Roman" w:hAnsi="Times New Roman" w:cs="Times New Roman"/>
          <w:sz w:val="24"/>
          <w:szCs w:val="24"/>
        </w:rPr>
        <w:t xml:space="preserve"> в собственность Аудиторской палаты ее членами;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средств, полученны</w:t>
      </w:r>
      <w:r w:rsidR="00AC64A2" w:rsidRPr="00B10FB4">
        <w:rPr>
          <w:rFonts w:ascii="Times New Roman" w:hAnsi="Times New Roman" w:cs="Times New Roman"/>
          <w:sz w:val="24"/>
          <w:szCs w:val="24"/>
        </w:rPr>
        <w:t>х</w:t>
      </w:r>
      <w:r w:rsidRPr="00B10FB4">
        <w:rPr>
          <w:rFonts w:ascii="Times New Roman" w:hAnsi="Times New Roman" w:cs="Times New Roman"/>
          <w:sz w:val="24"/>
          <w:szCs w:val="24"/>
        </w:rPr>
        <w:t xml:space="preserve"> от уплаты штрафов по результатам осуществления Аудиторской палатой внешней оценки качества работы аудиторских организаций, аудиторов – индивидуальных предпринимателей;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других поступлений, не противоречащих законодательству и Уставу Аудиторской палаты.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Аудиторская палата вправе осуществлять деятельность, приносящую доход, лишь постольку, поскольку это служит достижению целей, ради которых она создана, соответствует указанным целям и не запрещена законодательством.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Размеры вступительного и членских взносов членов Аудиторской палаты устанавливаются Правлением Аудиторской палаты по согласованию с Наблюдательным советом по аудиторской деятельности исходя из затрат, необходимых для содержания Аудиторской палаты и выполнения возложенных на нее задач и функций.</w:t>
      </w:r>
    </w:p>
    <w:p w:rsidR="00437055" w:rsidRPr="00B10FB4" w:rsidRDefault="00437055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Вступительный и членские взносы уплачиваются членами Аудиторской палаты без определения конкретных целей и сроков их использования.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Для реализации своих уставных задач Аудиторская палата вправе: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привлекать и использовать материальные и финансовые средства и иную помощь национальных и иностранных организаций;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привлекать целевые взносы членов Аудиторской палаты на проведение организуемых Аудиторской палатой мероприятий, участниками которых эти члены являются, в порядке, определяемом </w:t>
      </w:r>
      <w:r w:rsidRPr="00B10FB4">
        <w:rPr>
          <w:sz w:val="24"/>
          <w:szCs w:val="24"/>
          <w:lang w:val="ru-RU"/>
        </w:rPr>
        <w:t>П</w:t>
      </w:r>
      <w:r w:rsidRPr="00B10FB4">
        <w:rPr>
          <w:sz w:val="24"/>
          <w:szCs w:val="24"/>
        </w:rPr>
        <w:t xml:space="preserve">равлением Аудиторской палаты;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открывать счета, в том числе валютные, в банковских учреждениях;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осуществлять иные виды деятельности, отвечающие целям Аудиторской палаты и не запрещенные законодательством.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привлекать иные источники, не запрещенные законодательством. 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Средства, полученные от уплаты штрафов по результатам осуществления Аудиторской палатой внешней оценки качества работы аудиторских организаций, аудиторов – индивидуальных предпринимателей, используются Аудиторской палатой по согласованию с </w:t>
      </w:r>
      <w:r w:rsidR="006676F6" w:rsidRPr="00B10FB4">
        <w:rPr>
          <w:sz w:val="24"/>
          <w:szCs w:val="24"/>
          <w:lang w:val="ru-RU"/>
        </w:rPr>
        <w:t>Н</w:t>
      </w:r>
      <w:r w:rsidRPr="00B10FB4">
        <w:rPr>
          <w:sz w:val="24"/>
          <w:szCs w:val="24"/>
        </w:rPr>
        <w:t>аблюдательным советом по аудиторской деятельности на реализацию образовательной программы обучающих курсов (лекториев, тематических семинаров, практикумов, тренингов и иных видов обучающих курсов), нацеленной на повышение качества оказания аудиторских услуг.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Члены Аудиторской палаты не имеют каких–либо прав на имущество, являющееся собственностью Аудиторской палаты.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Аудиторская палата отвечает по своим обязательствам всем принадлежащим ей имуществом. Члены Аудиторской палаты не отвечают по обязательствам Аудиторской палаты, а Аудиторская палата не отвечает по обязательствам ее членов.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Прибыль Аудиторской палаты, полученная по итогам календарного года, не подлежит распределению между членами Аудиторской палаты и может быть использована в качестве дополнительного источника финансирования деятельности Аудиторской палаты.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lastRenderedPageBreak/>
        <w:t xml:space="preserve">В случае недостаточности в течение года средств для финансирования деятельности Аудиторской палаты </w:t>
      </w:r>
      <w:r w:rsidR="006676F6" w:rsidRPr="00B10FB4">
        <w:rPr>
          <w:sz w:val="24"/>
          <w:szCs w:val="24"/>
          <w:lang w:val="ru-RU"/>
        </w:rPr>
        <w:t>неиспользованный остаток</w:t>
      </w:r>
      <w:r w:rsidRPr="00B10FB4">
        <w:rPr>
          <w:sz w:val="24"/>
          <w:szCs w:val="24"/>
        </w:rPr>
        <w:t xml:space="preserve"> прошлых лет может быть </w:t>
      </w:r>
      <w:r w:rsidR="000C4B88" w:rsidRPr="00B10FB4">
        <w:rPr>
          <w:sz w:val="24"/>
          <w:szCs w:val="24"/>
          <w:lang w:val="ru-RU"/>
        </w:rPr>
        <w:t xml:space="preserve">направлен на покрытие </w:t>
      </w:r>
      <w:r w:rsidR="006676F6" w:rsidRPr="00B10FB4">
        <w:rPr>
          <w:sz w:val="24"/>
          <w:szCs w:val="24"/>
          <w:lang w:val="ru-RU"/>
        </w:rPr>
        <w:t xml:space="preserve">образовавшегося </w:t>
      </w:r>
      <w:r w:rsidRPr="00B10FB4">
        <w:rPr>
          <w:sz w:val="24"/>
          <w:szCs w:val="24"/>
        </w:rPr>
        <w:t>дефицита.</w:t>
      </w:r>
    </w:p>
    <w:p w:rsidR="00437055" w:rsidRPr="00B10FB4" w:rsidRDefault="00437055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>ЦЕЛИ УПРАВЛЕНИЯ ИМУЩЕСТВОМ 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Управление имуществом Аудиторской палаты должно быть направлено на достижение следующих уставных целей и обеспечивать:</w:t>
      </w:r>
    </w:p>
    <w:p w:rsidR="00437055" w:rsidRPr="00B10FB4" w:rsidRDefault="00437055" w:rsidP="00F64604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создание благоприятной среды и формирование возможностей для обеспечения выполнения уставных задач, реализации функций</w:t>
      </w:r>
      <w:r w:rsidRPr="00B10FB4">
        <w:rPr>
          <w:sz w:val="24"/>
          <w:szCs w:val="24"/>
          <w:lang w:val="ru-RU"/>
        </w:rPr>
        <w:t xml:space="preserve"> </w:t>
      </w:r>
      <w:r w:rsidRPr="00B10FB4">
        <w:rPr>
          <w:sz w:val="24"/>
          <w:szCs w:val="24"/>
        </w:rPr>
        <w:t>Аудиторской палаты;</w:t>
      </w:r>
    </w:p>
    <w:p w:rsidR="00437055" w:rsidRPr="00B10FB4" w:rsidRDefault="00437055" w:rsidP="00F64604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достижение максимально возможной экономической эффективности использования имущества</w:t>
      </w:r>
      <w:r w:rsidRPr="00B10FB4">
        <w:rPr>
          <w:sz w:val="24"/>
          <w:szCs w:val="24"/>
          <w:lang w:val="ru-RU"/>
        </w:rPr>
        <w:t xml:space="preserve"> Аудиторской палаты</w:t>
      </w:r>
      <w:r w:rsidRPr="00B10FB4">
        <w:rPr>
          <w:sz w:val="24"/>
          <w:szCs w:val="24"/>
        </w:rPr>
        <w:t>;</w:t>
      </w:r>
    </w:p>
    <w:p w:rsidR="00437055" w:rsidRPr="00B10FB4" w:rsidRDefault="00437055" w:rsidP="00F64604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обеспечение оптимальной с точки зрения интересов организации структуры имущества </w:t>
      </w:r>
      <w:r w:rsidRPr="00B10FB4">
        <w:rPr>
          <w:sz w:val="24"/>
          <w:szCs w:val="24"/>
          <w:lang w:val="ru-RU"/>
        </w:rPr>
        <w:t xml:space="preserve">Аудиторской палаты </w:t>
      </w:r>
      <w:r w:rsidRPr="00B10FB4">
        <w:rPr>
          <w:sz w:val="24"/>
          <w:szCs w:val="24"/>
        </w:rPr>
        <w:t>по формам и вариантам использования.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В соответствии с указанными целями система управления имуществом Аудиторской палаты должна обеспечивать решение следующих задач:</w:t>
      </w:r>
    </w:p>
    <w:p w:rsidR="00437055" w:rsidRPr="00B10FB4" w:rsidRDefault="00437055" w:rsidP="00F64604">
      <w:pPr>
        <w:pStyle w:val="a3"/>
        <w:numPr>
          <w:ilvl w:val="0"/>
          <w:numId w:val="10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обеспечение стабильного поступления доходов от использования имущества </w:t>
      </w:r>
      <w:r w:rsidRPr="00B10FB4">
        <w:rPr>
          <w:sz w:val="24"/>
          <w:szCs w:val="24"/>
          <w:lang w:val="ru-RU"/>
        </w:rPr>
        <w:t xml:space="preserve">Аудиторской палаты </w:t>
      </w:r>
      <w:r w:rsidRPr="00B10FB4">
        <w:rPr>
          <w:sz w:val="24"/>
          <w:szCs w:val="24"/>
        </w:rPr>
        <w:t>в бюджет</w:t>
      </w:r>
      <w:r w:rsidRPr="00B10FB4">
        <w:rPr>
          <w:sz w:val="24"/>
          <w:szCs w:val="24"/>
          <w:lang w:val="ru-RU"/>
        </w:rPr>
        <w:t xml:space="preserve"> </w:t>
      </w:r>
      <w:r w:rsidRPr="00B10FB4">
        <w:rPr>
          <w:sz w:val="24"/>
          <w:szCs w:val="24"/>
        </w:rPr>
        <w:t>Аудиторской палаты;</w:t>
      </w:r>
    </w:p>
    <w:p w:rsidR="00437055" w:rsidRPr="00B10FB4" w:rsidRDefault="00437055" w:rsidP="00F64604">
      <w:pPr>
        <w:pStyle w:val="a3"/>
        <w:numPr>
          <w:ilvl w:val="0"/>
          <w:numId w:val="10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создание необходимых и достаточных (с точки зрения использования имущества</w:t>
      </w:r>
      <w:r w:rsidRPr="00B10FB4">
        <w:rPr>
          <w:sz w:val="24"/>
          <w:szCs w:val="24"/>
          <w:lang w:val="ru-RU"/>
        </w:rPr>
        <w:t xml:space="preserve"> Аудиторской палаты</w:t>
      </w:r>
      <w:r w:rsidRPr="00B10FB4">
        <w:rPr>
          <w:sz w:val="24"/>
          <w:szCs w:val="24"/>
        </w:rPr>
        <w:t xml:space="preserve">) условий для деятельности </w:t>
      </w:r>
      <w:r w:rsidRPr="00B10FB4">
        <w:rPr>
          <w:rFonts w:eastAsiaTheme="minorHAnsi"/>
          <w:sz w:val="24"/>
          <w:szCs w:val="24"/>
          <w:lang w:val="ru-RU" w:eastAsia="en-US"/>
        </w:rPr>
        <w:t>органов и работников</w:t>
      </w:r>
      <w:r w:rsidRPr="00B10FB4">
        <w:rPr>
          <w:sz w:val="24"/>
          <w:szCs w:val="24"/>
        </w:rPr>
        <w:t xml:space="preserve"> Аудиторской палаты;</w:t>
      </w:r>
    </w:p>
    <w:p w:rsidR="00437055" w:rsidRPr="00B10FB4" w:rsidRDefault="00437055" w:rsidP="00F64604">
      <w:pPr>
        <w:pStyle w:val="a3"/>
        <w:numPr>
          <w:ilvl w:val="0"/>
          <w:numId w:val="10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минимизация затрат по содержанию имущества Аудиторской палаты.</w:t>
      </w:r>
    </w:p>
    <w:p w:rsidR="00437055" w:rsidRPr="00B10FB4" w:rsidRDefault="00437055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>ПРИНЦИПЫ УПРАВЛЕНИЯ ИМУЩЕСТВОМ 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 xml:space="preserve">Имущество Аудиторской палаты используется для достижения целей и выполнения задач, установленных Уставом Аудиторской палаты, </w:t>
      </w:r>
      <w:r w:rsidRPr="00B10FB4">
        <w:rPr>
          <w:rFonts w:eastAsiaTheme="minorHAnsi"/>
          <w:sz w:val="24"/>
          <w:szCs w:val="24"/>
          <w:lang w:val="ru-RU" w:eastAsia="en-US"/>
        </w:rPr>
        <w:t xml:space="preserve">на основании решений общего собрания членов Аудиторской палаты, Правления Аудиторской палаты, Председателя Аудиторской палаты (в его отсутствие – </w:t>
      </w:r>
      <w:r w:rsidR="003B08BE" w:rsidRPr="00B10FB4">
        <w:rPr>
          <w:sz w:val="24"/>
          <w:szCs w:val="24"/>
          <w:lang w:val="ru-RU"/>
        </w:rPr>
        <w:t>заместител</w:t>
      </w:r>
      <w:r w:rsidRPr="00B10FB4">
        <w:rPr>
          <w:sz w:val="24"/>
          <w:szCs w:val="24"/>
          <w:lang w:val="ru-RU"/>
        </w:rPr>
        <w:t>я</w:t>
      </w:r>
      <w:r w:rsidR="003B08BE" w:rsidRPr="00B10FB4">
        <w:rPr>
          <w:sz w:val="24"/>
          <w:szCs w:val="24"/>
          <w:lang w:val="ru-RU"/>
        </w:rPr>
        <w:t xml:space="preserve"> председателя Аудиторской палаты</w:t>
      </w:r>
      <w:r w:rsidRPr="00B10FB4">
        <w:rPr>
          <w:sz w:val="24"/>
          <w:szCs w:val="24"/>
          <w:lang w:val="ru-RU"/>
        </w:rPr>
        <w:t>) в порядке, установленном законодательством и Уставом Аудиторской палаты.</w:t>
      </w:r>
    </w:p>
    <w:p w:rsidR="00437055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Расходы Аудиторской палаты осуществляются на основании годовой сметы доходов и расходов, утверждаемой Правлением Аудиторской палаты, согласованной с Наблюдательным советом по аудиторской деятельности.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Годовая отчетность Аудиторской палаты утверждается общим собранием членов Аудиторской палаты.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В целях предотвращения убытков от обесценивания остатков временно свободных денежных средств, в том числе полученных в виде членских взносов, добровольных имущественных взносов, иных видов финансирования, органы Аудиторской палаты в пределах своей компетенции вправе принимать любые разумные меры по сохранению денежных средств и совершать</w:t>
      </w:r>
      <w:r w:rsidRPr="00B10FB4">
        <w:rPr>
          <w:rFonts w:eastAsiaTheme="minorHAnsi"/>
          <w:sz w:val="24"/>
          <w:szCs w:val="24"/>
          <w:lang w:val="ru-RU" w:eastAsia="en-US"/>
        </w:rPr>
        <w:t xml:space="preserve"> любые сделки</w:t>
      </w:r>
      <w:r w:rsidRPr="00B10FB4">
        <w:rPr>
          <w:sz w:val="24"/>
          <w:szCs w:val="24"/>
          <w:lang w:val="ru-RU"/>
        </w:rPr>
        <w:t xml:space="preserve">, не противоречащие законодательству, Уставу Аудиторской палаты, целям и задачам Аудиторской палаты.  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 xml:space="preserve">Порядок формирования специальных целевых фондов Аудиторской палаты, а также направления их использования осуществляются на основании решений </w:t>
      </w:r>
      <w:r w:rsidR="002C3791" w:rsidRPr="00B10FB4">
        <w:rPr>
          <w:sz w:val="24"/>
          <w:szCs w:val="24"/>
          <w:lang w:val="ru-RU"/>
        </w:rPr>
        <w:t>Правления Аудиторской палаты</w:t>
      </w:r>
      <w:r w:rsidRPr="00B10FB4">
        <w:rPr>
          <w:sz w:val="24"/>
          <w:szCs w:val="24"/>
          <w:lang w:val="ru-RU"/>
        </w:rPr>
        <w:t>.</w:t>
      </w:r>
    </w:p>
    <w:p w:rsidR="003C78D4" w:rsidRPr="00B10FB4" w:rsidRDefault="003C78D4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 xml:space="preserve">ОРГАНИЗАЦИЯ ЗАКУПОК ДЛЯ НУЖД </w:t>
      </w:r>
      <w:r w:rsidRPr="00B10FB4">
        <w:rPr>
          <w:b/>
          <w:sz w:val="24"/>
          <w:szCs w:val="24"/>
        </w:rPr>
        <w:t>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Основными принципами при осуществлении закупок товаров (работ, услуг) для нужд Аудиторской палаты являются: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оптимальное и эффективное расходование денежных средств на приобретение товаров (работ, услуг);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lastRenderedPageBreak/>
        <w:t>– информационная открытость и прозрачность закупок;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справедливое, равноправное и беспристрастное отношение к участникам закупок;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– отсутствие дискриминации и необоснованных ограничений по допуску к участию в закупке путем установления </w:t>
      </w:r>
      <w:proofErr w:type="spellStart"/>
      <w:r w:rsidRPr="00B10FB4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B10FB4">
        <w:rPr>
          <w:rFonts w:ascii="Times New Roman" w:hAnsi="Times New Roman" w:cs="Times New Roman"/>
          <w:sz w:val="24"/>
          <w:szCs w:val="24"/>
        </w:rPr>
        <w:t xml:space="preserve"> требований к участникам закупки.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Закупка товаров (работ, услуг) осуществляется в пределах соответствующего бюджета, исходя из результатов изучения конъюнктуры рынка в пределах лимита средств, предусмотренных сметой доходов и расходов, на основании задания на закупку товаров (работ, услуг), которое может быть оформлено в виде докладной записки на имя Председателя Аудиторской палаты.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Если закупка не предусмотрена бюджетом, заместитель Председателя Аудиторской палаты или член Правления Аудиторской палаты, инициирующий закупку, обязан согласовать с Правлением Аудиторской палаты решение о перераспределении статей бюджета в пределах утвержденной сметы доходов и расходов в пользу совершаемой закупки.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закупке товаров (работ, услуг) в Аудиторской палате могут применяться следующие виды процедур закупок: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 xml:space="preserve">открытый </w:t>
      </w:r>
      <w:r w:rsidRPr="00B10FB4">
        <w:rPr>
          <w:sz w:val="24"/>
          <w:szCs w:val="24"/>
        </w:rPr>
        <w:t>конкурс;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запроса ценовых предложений;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оформления конкурентного листа;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закупки из одного источника</w:t>
      </w:r>
      <w:r w:rsidRPr="00B10FB4">
        <w:rPr>
          <w:sz w:val="24"/>
          <w:szCs w:val="24"/>
          <w:lang w:val="ru-RU"/>
        </w:rPr>
        <w:t xml:space="preserve"> или у единственного поставщика (подрядчика, исполнителя)</w:t>
      </w:r>
      <w:r w:rsidRPr="00B10FB4">
        <w:rPr>
          <w:sz w:val="24"/>
          <w:szCs w:val="24"/>
        </w:rPr>
        <w:t>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Открытый конкурс – конкурентный способ выбора поставщика (исполнителя, подрядчика), при котором информация о потребностях в товарах (работах, услугах) для нужд Аудиторской палаты сообщается неограниченному кругу лиц путем размещения на официальном сайте Аудиторской палаты в глобальной компьютерной сети Интернет извещения о проведении открытого конкурса и к участникам закупки предъявляются единые требования.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открытого конкурса применяется во всех случаях закупки товаров (работ, услуг) на сумму, превышающую 1 000 базовых величин.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запроса ценовых предложений – вид процедуры закупки, представляющий собой гласный конкурентный способ выбора поставщика (подрядчика, исполнителя) с размещением извещения о ее проведении для неограниченного круга лиц на официальном сайте Аудиторской палаты в глобальной компьютерной сети Интернет либо без размещения такого извещения, победителем которого признается участник, предложивший наименьшую цену предложения.</w:t>
      </w:r>
    </w:p>
    <w:p w:rsidR="003C78D4" w:rsidRPr="00B10FB4" w:rsidRDefault="003C78D4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запроса ценовых предложений применяется при осуществлении закупок, при которых единственным критерием выбора поставщика (подрядчика, исполнителя) является цена за единицу предмета закупки и которые не подпадают под ценовые условия, определенные для процедуры открытого конкурса и закупки из одного источника либо у единственного поставщика (исполнителя, подрядчика).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оформления конкурентного листа – вид процедуры закупки, представляющий собой гласный конкурентный способ выбора поставщика (подрядчика, исполнителя) с размещением извещения о ее проведении для неограниченного круга лиц на официальном сайте Аудиторской палаты в глобальной компьютерной сети Интернет либо без размещения такого извещения, победителем которого признается участник, предложивший наиболее выгодные условия предложения.</w:t>
      </w:r>
    </w:p>
    <w:p w:rsidR="003C78D4" w:rsidRPr="00B10FB4" w:rsidRDefault="003C78D4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Процедура оформления конкурентного листа применяется при осуществлении закупок, при которых, помимо цены за единицу предмета закупки, имеются и иные критерии выбора поставщика (подрядчика, исполнителя) и которые не подпадают под </w:t>
      </w:r>
      <w:r w:rsidRPr="00B10FB4">
        <w:rPr>
          <w:rFonts w:ascii="Times New Roman" w:hAnsi="Times New Roman" w:cs="Times New Roman"/>
          <w:sz w:val="24"/>
          <w:szCs w:val="24"/>
        </w:rPr>
        <w:lastRenderedPageBreak/>
        <w:t>ценовые условия, определенные для процедуры открытого конкурса и закупки из одного источника либо у единственного поставщика (исполнителя, подрядчика).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закупки из одного источника либо у единственного поставщика (исполнителя, подрядчика) – вид процедуры закупки, при котором Аудиторской палатой проводится предварительное изучение конъюнктуры рынка без размещения извещения для неограниченного круга лиц на официальном сайте Аудиторской палаты в глобальной компьютерной сети Интернет. На основании результатов мониторинга Аудиторская палата предлагает заключить договор только одному конкретному поставщику (исполнителю, подрядчику).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закупки из одного источника либо у единственного поставщика (исполнителя, подрядчика) применяется в случаях закупки товаров (работ, услуг) на сумму, не превышающую 500 базовых величин.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Поиск товаров (работ, услуг) при применении процедуры закупки из одного источника или у единственного поставщика (подрядчика, исполнителя) может осуществляться посредством использования </w:t>
      </w:r>
      <w:r w:rsidRPr="00B10FB4">
        <w:rPr>
          <w:rFonts w:ascii="Times New Roman" w:hAnsi="Times New Roman" w:cs="Times New Roman"/>
          <w:sz w:val="24"/>
          <w:szCs w:val="24"/>
          <w:lang w:val="be-BY"/>
        </w:rPr>
        <w:t xml:space="preserve">информационных площадок </w:t>
      </w:r>
      <w:r w:rsidRPr="00B10FB4">
        <w:rPr>
          <w:rFonts w:ascii="Times New Roman" w:hAnsi="Times New Roman" w:cs="Times New Roman"/>
          <w:sz w:val="24"/>
          <w:szCs w:val="24"/>
        </w:rPr>
        <w:t>в глобальной компьютерной сети Интернет (</w:t>
      </w:r>
      <w:r w:rsidRPr="00B10FB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0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0FB4">
        <w:rPr>
          <w:rFonts w:ascii="Times New Roman" w:hAnsi="Times New Roman" w:cs="Times New Roman"/>
          <w:sz w:val="24"/>
          <w:szCs w:val="24"/>
          <w:lang w:val="en-US"/>
        </w:rPr>
        <w:t>onliner</w:t>
      </w:r>
      <w:proofErr w:type="spellEnd"/>
      <w:r w:rsidRPr="00B10FB4">
        <w:rPr>
          <w:rFonts w:ascii="Times New Roman" w:hAnsi="Times New Roman" w:cs="Times New Roman"/>
          <w:sz w:val="24"/>
          <w:szCs w:val="24"/>
        </w:rPr>
        <w:t>.</w:t>
      </w:r>
      <w:r w:rsidRPr="00B10FB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10FB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закупки из одного источника либо у единственного поставщика (исполнителя, подрядчика) применяется независимо от суммы закупки без изучения конъюнктуры рынка в случаях: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услуг водоснабжения, водоотведения, канализации, теплоснабжения, энергоснабжения, а также иных товаров (работ, услуг), относящихся к сфере деятельности субъектов естественных монополий;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работ или услуг, выполнение или оказание которых может осуществляться исключительно органами исполнительной власти Республики Беларусь или подведомственными им государственными учреждениями, государственными (унитарными) предприятиями, соответствующие полномочия которых устанавливаются законодательством;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осуществления подписки на определенные периодические печатные и электронные издания, а также приобретения печатных и электронных изданий определенных авторов, услуг по предоставлению доступа к электронным изданиям для обеспечения деятельности Аудиторской палаты;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материалов выставок, семинаров, конференций, совещаний, форумов, симпозиумов, тренингов и др., а также оплаты за участие в указанных мероприятиях;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услуг, связанных с направлением работников Аудиторской палаты в служебные командировки;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услуг, связанных с организацией и проведением Аудиторской палатой официальных мероприятий (гостиничное, транспортное обслуживание, эксплуатация компьютерного оборудования, аренда залов, обеспечение питания и другое);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товаров (работ, услуг), которые имеются в наличии или производятся только единственным поставщиком (исполнителем, подрядчиком);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признания иных процедур закупок несостоявшимися.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Инициирование закупки осуществляется заместителем Председателя Аудиторской палаты или членом Правления Аудиторской палаты в виде докладной записки на имя Председателя Аудиторской палаты, включающей следующую информацию: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lastRenderedPageBreak/>
        <w:t>краткое обоснование необходимости закупки;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наименование и количество (объем) подлежащих закупке товаров (работ, услуг);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ориентировочная стоимость закупки;</w:t>
      </w:r>
    </w:p>
    <w:p w:rsidR="003C78D4" w:rsidRPr="00B10FB4" w:rsidRDefault="003B08BE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вид процедуры </w:t>
      </w:r>
      <w:r w:rsidR="003C78D4" w:rsidRPr="00B10FB4">
        <w:rPr>
          <w:sz w:val="24"/>
          <w:szCs w:val="24"/>
          <w:lang w:val="ru-RU"/>
        </w:rPr>
        <w:t>закупки</w:t>
      </w:r>
      <w:r w:rsidR="003C78D4" w:rsidRPr="00B10FB4">
        <w:rPr>
          <w:sz w:val="24"/>
          <w:szCs w:val="24"/>
        </w:rPr>
        <w:t>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необходимости требования, предъявляемые к товарам (работам, услугам), срок поставки </w:t>
      </w:r>
      <w:r w:rsidRPr="00B10FB4">
        <w:rPr>
          <w:sz w:val="24"/>
          <w:szCs w:val="24"/>
          <w:lang w:val="ru-RU"/>
        </w:rPr>
        <w:t>товара</w:t>
      </w:r>
      <w:r w:rsidRPr="00B10FB4">
        <w:rPr>
          <w:sz w:val="24"/>
          <w:szCs w:val="24"/>
        </w:rPr>
        <w:t xml:space="preserve"> (выполнения работ, оказания услуг), условия оплаты, </w:t>
      </w:r>
      <w:r w:rsidR="003B08BE" w:rsidRPr="00B10FB4">
        <w:rPr>
          <w:rFonts w:eastAsiaTheme="minorHAnsi"/>
          <w:sz w:val="24"/>
          <w:szCs w:val="24"/>
          <w:lang w:val="ru-RU" w:eastAsia="en-US"/>
        </w:rPr>
        <w:t>требования к</w:t>
      </w:r>
      <w:r w:rsidRPr="00B10FB4">
        <w:rPr>
          <w:rFonts w:eastAsiaTheme="minorHAnsi"/>
          <w:sz w:val="24"/>
          <w:szCs w:val="24"/>
          <w:lang w:val="ru-RU" w:eastAsia="en-US"/>
        </w:rPr>
        <w:t xml:space="preserve"> поставщику (подрядчику, исполнителю)</w:t>
      </w:r>
      <w:r w:rsidRPr="00B10FB4">
        <w:rPr>
          <w:sz w:val="24"/>
          <w:szCs w:val="24"/>
          <w:lang w:val="ru-RU"/>
        </w:rPr>
        <w:t>, а также иные критерии</w:t>
      </w:r>
      <w:r w:rsidRPr="00B10FB4">
        <w:rPr>
          <w:sz w:val="24"/>
          <w:szCs w:val="24"/>
        </w:rPr>
        <w:t>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предложения</w:t>
      </w:r>
      <w:r w:rsidRPr="00B10FB4">
        <w:rPr>
          <w:sz w:val="24"/>
          <w:szCs w:val="24"/>
        </w:rPr>
        <w:t xml:space="preserve"> о </w:t>
      </w:r>
      <w:r w:rsidRPr="00B10FB4">
        <w:rPr>
          <w:sz w:val="24"/>
          <w:szCs w:val="24"/>
          <w:lang w:val="ru-RU"/>
        </w:rPr>
        <w:t>выборе</w:t>
      </w:r>
      <w:r w:rsidRPr="00B10FB4">
        <w:rPr>
          <w:sz w:val="24"/>
          <w:szCs w:val="24"/>
        </w:rPr>
        <w:t xml:space="preserve"> поставщика</w:t>
      </w:r>
      <w:r w:rsidRPr="00B10FB4">
        <w:rPr>
          <w:sz w:val="24"/>
          <w:szCs w:val="24"/>
          <w:lang w:val="ru-RU"/>
        </w:rPr>
        <w:t xml:space="preserve"> (подрядчика, исполнителя)</w:t>
      </w:r>
      <w:r w:rsidRPr="00B10FB4">
        <w:rPr>
          <w:sz w:val="24"/>
          <w:szCs w:val="24"/>
        </w:rPr>
        <w:t xml:space="preserve"> (наименование</w:t>
      </w:r>
      <w:r w:rsidRPr="00B10FB4">
        <w:rPr>
          <w:sz w:val="24"/>
          <w:szCs w:val="24"/>
          <w:lang w:val="ru-RU"/>
        </w:rPr>
        <w:t xml:space="preserve">, </w:t>
      </w:r>
      <w:r w:rsidRPr="00B10FB4">
        <w:rPr>
          <w:sz w:val="24"/>
          <w:szCs w:val="24"/>
        </w:rPr>
        <w:t xml:space="preserve">место нахождения) </w:t>
      </w:r>
      <w:r w:rsidRPr="00B10FB4">
        <w:rPr>
          <w:sz w:val="24"/>
          <w:szCs w:val="24"/>
          <w:lang w:val="ru-RU"/>
        </w:rPr>
        <w:t xml:space="preserve">– </w:t>
      </w:r>
      <w:r w:rsidRPr="00B10FB4">
        <w:rPr>
          <w:sz w:val="24"/>
          <w:szCs w:val="24"/>
        </w:rPr>
        <w:t>при проведении процедуры закупки из одного источника</w:t>
      </w:r>
      <w:r w:rsidRPr="00B10FB4">
        <w:rPr>
          <w:sz w:val="24"/>
          <w:szCs w:val="24"/>
          <w:lang w:val="ru-RU"/>
        </w:rPr>
        <w:t xml:space="preserve"> или у единственного поставщика (подрядчика, исполнителя)</w:t>
      </w:r>
      <w:r w:rsidRPr="00B10FB4">
        <w:rPr>
          <w:sz w:val="24"/>
          <w:szCs w:val="24"/>
        </w:rPr>
        <w:t>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необходимости иные сведения.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выборе поставщика (подрядчика, исполнителя) (за исключением случаев применения процедуры запроса ценовых предложений), помимо критерия цены, могут приниматься во внимание в том числе следующие критерии: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технические показатели (характеристики, условия) товара (работы, услуги);</w:t>
      </w:r>
    </w:p>
    <w:p w:rsidR="003F3CA8" w:rsidRPr="00B10FB4" w:rsidRDefault="00F64604" w:rsidP="0055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соответствие товара (работы, услуги) установленным требованиям к качеству;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срок и условия передачи товара (выполнения работы, оказания услуги);</w:t>
      </w:r>
    </w:p>
    <w:p w:rsidR="00F64604" w:rsidRPr="00B10FB4" w:rsidRDefault="00F64604" w:rsidP="00F6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условия оплаты товара (работы, услуги);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информация о товаре (работе, услуге), содержащаяся в обзорах товара и отзывах пользователей о товаре (работе, услуге);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гарантийные условия в отношении товара (работы, услуги);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новизна модельного ряда (в отношении товара);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репутация производителя товара (подрядчика, исполнителя);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опыт, рейтинг и продолжительность присутствия на рынке соответствующего поставщика (подрядчика, исполнителя),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иные критерии в зависимости от фактических обстоятельств и специфики закупаемых товаров (работ, услуг).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Соотношение указанных выше и иных критериев определяется в каждом конкретном случае закупки товаров (работ, услуг) индивидуально на этапе инициирования закупки либо при принятии решения о закупке, исходя из фактических обстоятельств и специфики закупаемых товаров (работ, услуг).</w:t>
      </w:r>
    </w:p>
    <w:p w:rsidR="003C78D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Решение о закупке на сумму, не превышающую пятисот базовых величин, принимается, а договор с поставщиком (подрядчиком, исполнителем), выбранным в результате проведенной процедуры закупки, на сумму, не превышающую пятисот базовых величин, заключается Председателем Аудиторской палаты (в его отсутствие – заместителем председателя Аудиторской палаты) без согласования с Правлением Аудиторской палаты.</w:t>
      </w:r>
    </w:p>
    <w:p w:rsidR="003C78D4" w:rsidRPr="00B10FB4" w:rsidRDefault="00F64604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Решение о закупке на сумму свыше пятисот базовых величин принимается, а договор с поставщиком (подрядчиком, исполнителем), выбранным в результате проведенной процедуры закупки, на сумму  свыше пятисот базовых величин заключается Председателем Аудиторской палаты (а в его отсутствие – заместителем председателя Аудиторской палаты) по согласованию с Правлением Аудиторской палаты.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возникновении обстоятельств, указывающих на необходимость осуществления закупки на сумму, превышающую 500 базовых величин, в Аудиторской палате создается Комиссия по закупкам, которая наделяется полномочиями на проведение процедур закупок и осуществляет свою деятельность в соответствии с законодательством, решениями Правления Аудиторской палаты, решениями (приказами) Председателя Аудиторской палаты, иными локальными правовыми актами Аудиторской палаты и настоящим Положением.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lastRenderedPageBreak/>
        <w:t xml:space="preserve">В случае, когда ориентировочная стоимость предмета закупки, </w:t>
      </w:r>
      <w:r w:rsidR="00BB291B" w:rsidRPr="00B10FB4">
        <w:rPr>
          <w:sz w:val="24"/>
          <w:szCs w:val="24"/>
          <w:lang w:val="ru-RU"/>
        </w:rPr>
        <w:t>предполагаемая</w:t>
      </w:r>
      <w:r w:rsidRPr="00B10FB4">
        <w:rPr>
          <w:sz w:val="24"/>
          <w:szCs w:val="24"/>
        </w:rPr>
        <w:t xml:space="preserve"> на дату инициирования проведения закупки, не превыша</w:t>
      </w:r>
      <w:proofErr w:type="spellStart"/>
      <w:r w:rsidR="00BB291B" w:rsidRPr="00B10FB4">
        <w:rPr>
          <w:sz w:val="24"/>
          <w:szCs w:val="24"/>
          <w:lang w:val="ru-RU"/>
        </w:rPr>
        <w:t>ет</w:t>
      </w:r>
      <w:proofErr w:type="spellEnd"/>
      <w:r w:rsidRPr="00B10FB4">
        <w:rPr>
          <w:sz w:val="24"/>
          <w:szCs w:val="24"/>
        </w:rPr>
        <w:t xml:space="preserve"> 500 базовых величин либо 1 000 базовых величин, однако на момент принятия решения о закупке либо на момент заключения договора с поставщиком (подрядчиком, исполнителем), выбранным в результате проведенной процедуры закупки, изменилась и превысила сумму 500 базовых величин либо 1 000 базовых величин соответственно, то процедура закупки должна быть инициирована заново в соответствии с требованиями настоящего Положения.</w:t>
      </w:r>
    </w:p>
    <w:p w:rsidR="00F64604" w:rsidRPr="00B10FB4" w:rsidRDefault="00F64604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>ОТЧЕТНОСТЬ И КОНТРОЛЬ.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Управление имуществом Аудиторской палаты осуществляется в соответствии с законодательством, Уставом Аудиторской палаты, локальными правовыми актами Аудиторской палаты и решениями органов ее управления.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Аудиторская палата осуществляет контроль за полнотой и своевременностью уплаты членами Аудиторской палаты взносов и иных платежей, предусмотренных локальными правовыми актами Аудиторской палаты, за целевым использованием полученных средств целевого финансирования, а также планирование и раздельный учет поступления и расходования средств целевого финансирования и доходов и расходов, связанных с осуществлением деятельности Аудиторской палаты.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В соответствии с Уставом Аудиторской палаты контрольные функции в области управления имуществом Аудиторской палаты осуществляет контрольно-ревизионная комиссия Аудиторской палаты в рамках компетенции этого органа.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Сведения о формировании и использовании имущества Аудиторской палаты раскрываются в соответствии с требованиями законодательства и Устава Аудиторской палаты.</w:t>
      </w:r>
    </w:p>
    <w:sectPr w:rsidR="00F64604" w:rsidRPr="00B10FB4" w:rsidSect="00C11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7C" w:rsidRDefault="00817D7C" w:rsidP="00F6145B">
      <w:pPr>
        <w:spacing w:after="0" w:line="240" w:lineRule="auto"/>
      </w:pPr>
      <w:r>
        <w:separator/>
      </w:r>
    </w:p>
  </w:endnote>
  <w:endnote w:type="continuationSeparator" w:id="0">
    <w:p w:rsidR="00817D7C" w:rsidRDefault="00817D7C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5B" w:rsidRDefault="00F614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5B" w:rsidRDefault="00F614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5B" w:rsidRDefault="00F614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7C" w:rsidRDefault="00817D7C" w:rsidP="00F6145B">
      <w:pPr>
        <w:spacing w:after="0" w:line="240" w:lineRule="auto"/>
      </w:pPr>
      <w:r>
        <w:separator/>
      </w:r>
    </w:p>
  </w:footnote>
  <w:footnote w:type="continuationSeparator" w:id="0">
    <w:p w:rsidR="00817D7C" w:rsidRDefault="00817D7C" w:rsidP="00F6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5B" w:rsidRDefault="00F614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5B" w:rsidRDefault="00F614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5B" w:rsidRDefault="00F614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58D"/>
    <w:multiLevelType w:val="hybridMultilevel"/>
    <w:tmpl w:val="F20A035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C4E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5B5B68"/>
    <w:multiLevelType w:val="hybridMultilevel"/>
    <w:tmpl w:val="D996CE8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7016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CB12B7C"/>
    <w:multiLevelType w:val="hybridMultilevel"/>
    <w:tmpl w:val="CB74960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3A9E"/>
    <w:multiLevelType w:val="hybridMultilevel"/>
    <w:tmpl w:val="12500E5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A55"/>
    <w:multiLevelType w:val="hybridMultilevel"/>
    <w:tmpl w:val="E138AF7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1B40"/>
    <w:multiLevelType w:val="hybridMultilevel"/>
    <w:tmpl w:val="53E01E9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C27"/>
    <w:multiLevelType w:val="hybridMultilevel"/>
    <w:tmpl w:val="C6F898F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1C2B"/>
    <w:multiLevelType w:val="singleLevel"/>
    <w:tmpl w:val="A7ACD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B747D7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12E5E00"/>
    <w:multiLevelType w:val="multilevel"/>
    <w:tmpl w:val="BD68E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60C77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E824848"/>
    <w:multiLevelType w:val="hybridMultilevel"/>
    <w:tmpl w:val="5B4E1CD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16BC"/>
    <w:multiLevelType w:val="hybridMultilevel"/>
    <w:tmpl w:val="9D70467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25C9B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CF"/>
    <w:rsid w:val="00020741"/>
    <w:rsid w:val="000414FD"/>
    <w:rsid w:val="00065525"/>
    <w:rsid w:val="00067425"/>
    <w:rsid w:val="000C4B88"/>
    <w:rsid w:val="000D37D1"/>
    <w:rsid w:val="00105E4C"/>
    <w:rsid w:val="00110B2B"/>
    <w:rsid w:val="001126CD"/>
    <w:rsid w:val="0015237D"/>
    <w:rsid w:val="001646B3"/>
    <w:rsid w:val="00170ECA"/>
    <w:rsid w:val="00190A66"/>
    <w:rsid w:val="001A32D5"/>
    <w:rsid w:val="001D0A28"/>
    <w:rsid w:val="001D11B6"/>
    <w:rsid w:val="00220669"/>
    <w:rsid w:val="00222180"/>
    <w:rsid w:val="00227995"/>
    <w:rsid w:val="00260492"/>
    <w:rsid w:val="00267540"/>
    <w:rsid w:val="00273FD0"/>
    <w:rsid w:val="002A2325"/>
    <w:rsid w:val="002B4CCE"/>
    <w:rsid w:val="002C3791"/>
    <w:rsid w:val="002E3BE8"/>
    <w:rsid w:val="002F4E3C"/>
    <w:rsid w:val="002F76E1"/>
    <w:rsid w:val="00305B9B"/>
    <w:rsid w:val="00306D16"/>
    <w:rsid w:val="00356380"/>
    <w:rsid w:val="0039581E"/>
    <w:rsid w:val="003B08BE"/>
    <w:rsid w:val="003C78D4"/>
    <w:rsid w:val="003E41FB"/>
    <w:rsid w:val="003F0493"/>
    <w:rsid w:val="003F2896"/>
    <w:rsid w:val="003F3CA8"/>
    <w:rsid w:val="00407355"/>
    <w:rsid w:val="00422F18"/>
    <w:rsid w:val="0043586D"/>
    <w:rsid w:val="00437055"/>
    <w:rsid w:val="00453AD3"/>
    <w:rsid w:val="00470581"/>
    <w:rsid w:val="00481BDC"/>
    <w:rsid w:val="0048742C"/>
    <w:rsid w:val="00492D23"/>
    <w:rsid w:val="004B3FA9"/>
    <w:rsid w:val="004D3CDD"/>
    <w:rsid w:val="004D4085"/>
    <w:rsid w:val="004E7EB3"/>
    <w:rsid w:val="005167F9"/>
    <w:rsid w:val="00531FCC"/>
    <w:rsid w:val="00544421"/>
    <w:rsid w:val="00551EE5"/>
    <w:rsid w:val="0055629E"/>
    <w:rsid w:val="005568A8"/>
    <w:rsid w:val="005623D5"/>
    <w:rsid w:val="005626CF"/>
    <w:rsid w:val="00567D6F"/>
    <w:rsid w:val="00575AB2"/>
    <w:rsid w:val="0057643F"/>
    <w:rsid w:val="0058202A"/>
    <w:rsid w:val="00586698"/>
    <w:rsid w:val="0058706D"/>
    <w:rsid w:val="005A3F0E"/>
    <w:rsid w:val="005F56DF"/>
    <w:rsid w:val="00606575"/>
    <w:rsid w:val="006179D3"/>
    <w:rsid w:val="0064279B"/>
    <w:rsid w:val="0066384F"/>
    <w:rsid w:val="006676F6"/>
    <w:rsid w:val="006724AF"/>
    <w:rsid w:val="00677E8D"/>
    <w:rsid w:val="006A0BA3"/>
    <w:rsid w:val="006A0D0F"/>
    <w:rsid w:val="006A4F97"/>
    <w:rsid w:val="006B6F1E"/>
    <w:rsid w:val="006B6FDE"/>
    <w:rsid w:val="006C4D87"/>
    <w:rsid w:val="006D278E"/>
    <w:rsid w:val="006F28E6"/>
    <w:rsid w:val="006F3F12"/>
    <w:rsid w:val="007006B0"/>
    <w:rsid w:val="0070655B"/>
    <w:rsid w:val="00746B85"/>
    <w:rsid w:val="00772A3B"/>
    <w:rsid w:val="0077464E"/>
    <w:rsid w:val="007A69F2"/>
    <w:rsid w:val="007B40A0"/>
    <w:rsid w:val="007B4E4B"/>
    <w:rsid w:val="007C42B3"/>
    <w:rsid w:val="007C5869"/>
    <w:rsid w:val="007F0301"/>
    <w:rsid w:val="00801678"/>
    <w:rsid w:val="00816944"/>
    <w:rsid w:val="00817D7C"/>
    <w:rsid w:val="0082503F"/>
    <w:rsid w:val="00847E3D"/>
    <w:rsid w:val="00855ACE"/>
    <w:rsid w:val="00875625"/>
    <w:rsid w:val="0088150E"/>
    <w:rsid w:val="008A4644"/>
    <w:rsid w:val="008B62E1"/>
    <w:rsid w:val="008D2D49"/>
    <w:rsid w:val="008D5646"/>
    <w:rsid w:val="008E3A24"/>
    <w:rsid w:val="0090418B"/>
    <w:rsid w:val="009162C1"/>
    <w:rsid w:val="00927B3A"/>
    <w:rsid w:val="00927BBE"/>
    <w:rsid w:val="00961A4D"/>
    <w:rsid w:val="00986052"/>
    <w:rsid w:val="009C279F"/>
    <w:rsid w:val="009C36E1"/>
    <w:rsid w:val="009E598F"/>
    <w:rsid w:val="009E5B26"/>
    <w:rsid w:val="00A0153A"/>
    <w:rsid w:val="00A77991"/>
    <w:rsid w:val="00AB1C28"/>
    <w:rsid w:val="00AC64A2"/>
    <w:rsid w:val="00AE046F"/>
    <w:rsid w:val="00AF7865"/>
    <w:rsid w:val="00B10FB4"/>
    <w:rsid w:val="00B5154B"/>
    <w:rsid w:val="00B73D84"/>
    <w:rsid w:val="00B82779"/>
    <w:rsid w:val="00BB291B"/>
    <w:rsid w:val="00BD18F8"/>
    <w:rsid w:val="00C11926"/>
    <w:rsid w:val="00C27FD3"/>
    <w:rsid w:val="00C507C5"/>
    <w:rsid w:val="00C5332E"/>
    <w:rsid w:val="00C914D3"/>
    <w:rsid w:val="00C95630"/>
    <w:rsid w:val="00CB5E2C"/>
    <w:rsid w:val="00CC50CA"/>
    <w:rsid w:val="00D16C55"/>
    <w:rsid w:val="00D50B8A"/>
    <w:rsid w:val="00D66845"/>
    <w:rsid w:val="00D86349"/>
    <w:rsid w:val="00D92C13"/>
    <w:rsid w:val="00E33087"/>
    <w:rsid w:val="00E96047"/>
    <w:rsid w:val="00EC1BEE"/>
    <w:rsid w:val="00EE5E8E"/>
    <w:rsid w:val="00F007E1"/>
    <w:rsid w:val="00F07764"/>
    <w:rsid w:val="00F11140"/>
    <w:rsid w:val="00F421E5"/>
    <w:rsid w:val="00F5607A"/>
    <w:rsid w:val="00F6145B"/>
    <w:rsid w:val="00F64604"/>
    <w:rsid w:val="00F66F33"/>
    <w:rsid w:val="00F76E42"/>
    <w:rsid w:val="00FA3E6A"/>
    <w:rsid w:val="00FA678B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8BD1"/>
  <w15:docId w15:val="{61A79324-F27B-4650-81DD-00275A9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1">
    <w:name w:val="Утверждено 1"/>
    <w:basedOn w:val="a"/>
    <w:next w:val="a"/>
    <w:rsid w:val="005626CF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22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2221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896"/>
  </w:style>
  <w:style w:type="paragraph" w:styleId="a6">
    <w:name w:val="header"/>
    <w:basedOn w:val="a"/>
    <w:link w:val="a7"/>
    <w:uiPriority w:val="99"/>
    <w:unhideWhenUsed/>
    <w:rsid w:val="00F6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45B"/>
  </w:style>
  <w:style w:type="paragraph" w:styleId="a8">
    <w:name w:val="footer"/>
    <w:basedOn w:val="a"/>
    <w:link w:val="a9"/>
    <w:uiPriority w:val="99"/>
    <w:unhideWhenUsed/>
    <w:rsid w:val="00F6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45B"/>
  </w:style>
  <w:style w:type="paragraph" w:customStyle="1" w:styleId="ConsPlusNormal">
    <w:name w:val="ConsPlusNormal"/>
    <w:rsid w:val="00F1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66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66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669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A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2020-03-09T12:04:00Z</dcterms:created>
  <dcterms:modified xsi:type="dcterms:W3CDTF">2020-03-09T12:41:00Z</dcterms:modified>
</cp:coreProperties>
</file>