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0D56D7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4E4D69">
        <w:rPr>
          <w:sz w:val="28"/>
          <w:szCs w:val="28"/>
        </w:rPr>
        <w:t>6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4E4D69">
        <w:rPr>
          <w:sz w:val="28"/>
          <w:szCs w:val="28"/>
        </w:rPr>
        <w:t>смешанной</w:t>
      </w:r>
      <w:r w:rsidR="001A7C2F">
        <w:rPr>
          <w:sz w:val="28"/>
          <w:szCs w:val="28"/>
        </w:rPr>
        <w:t xml:space="preserve"> форме</w:t>
      </w:r>
    </w:p>
    <w:p w:rsidR="00363D95" w:rsidRPr="0012461A" w:rsidRDefault="00363D95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D85058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DCA" w:rsidRPr="0012461A">
        <w:rPr>
          <w:sz w:val="28"/>
          <w:szCs w:val="28"/>
        </w:rPr>
        <w:t>.</w:t>
      </w:r>
      <w:r w:rsidR="00596134">
        <w:rPr>
          <w:sz w:val="28"/>
          <w:szCs w:val="28"/>
        </w:rPr>
        <w:t>0</w:t>
      </w:r>
      <w:r w:rsidR="004E4D69">
        <w:rPr>
          <w:sz w:val="28"/>
          <w:szCs w:val="28"/>
        </w:rPr>
        <w:t>3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0"/>
      </w:tblGrid>
      <w:tr w:rsidR="008B1C0B" w:rsidRPr="0012461A" w:rsidTr="00D85058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100" w:type="dxa"/>
          </w:tcPr>
          <w:p w:rsidR="008B1C0B" w:rsidRPr="00ED58BE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D85058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145144" w:rsidRPr="00ED58BE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D85058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100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596134">
              <w:rPr>
                <w:sz w:val="28"/>
                <w:szCs w:val="28"/>
              </w:rPr>
              <w:t xml:space="preserve">Матус Е.Г., </w:t>
            </w:r>
            <w:r w:rsidR="006172CA">
              <w:rPr>
                <w:sz w:val="28"/>
                <w:szCs w:val="28"/>
              </w:rPr>
              <w:t>Евдокимович А.А., Шельманова О.В.</w:t>
            </w:r>
          </w:p>
        </w:tc>
      </w:tr>
      <w:tr w:rsidR="00D85058" w:rsidRPr="0012461A" w:rsidTr="00D85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5058" w:rsidRPr="0012461A" w:rsidRDefault="00D85058" w:rsidP="0000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лица: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D85058" w:rsidRDefault="00D85058" w:rsidP="0000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Фесина</w:t>
            </w:r>
            <w:proofErr w:type="spellEnd"/>
            <w:r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</w:tc>
      </w:tr>
    </w:tbl>
    <w:p w:rsidR="00596134" w:rsidRPr="004E4D69" w:rsidRDefault="00596134" w:rsidP="009F62F0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E4D69">
        <w:rPr>
          <w:b/>
          <w:sz w:val="28"/>
          <w:szCs w:val="28"/>
        </w:rPr>
        <w:t>Вопрос 1</w:t>
      </w:r>
      <w:r w:rsidR="004E4D69" w:rsidRPr="004E4D69">
        <w:rPr>
          <w:b/>
          <w:sz w:val="28"/>
          <w:szCs w:val="28"/>
        </w:rPr>
        <w:t>.</w:t>
      </w:r>
      <w:r w:rsidRPr="004E4D69">
        <w:rPr>
          <w:b/>
          <w:sz w:val="28"/>
          <w:szCs w:val="28"/>
        </w:rPr>
        <w:t xml:space="preserve"> </w:t>
      </w:r>
      <w:r w:rsidR="004E4D69" w:rsidRPr="004E4D69">
        <w:rPr>
          <w:color w:val="222222"/>
          <w:sz w:val="28"/>
          <w:szCs w:val="28"/>
          <w:shd w:val="clear" w:color="auto" w:fill="FFFFFF"/>
        </w:rPr>
        <w:t>Об утверждении годовой бухгалтерской отчетности Аудиторской палаты за 2021 год</w:t>
      </w:r>
    </w:p>
    <w:p w:rsidR="00596134" w:rsidRDefault="00596134" w:rsidP="00596134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4E4D69">
        <w:rPr>
          <w:i/>
          <w:sz w:val="18"/>
          <w:szCs w:val="18"/>
        </w:rPr>
        <w:t>Сыч Д.И.</w:t>
      </w:r>
      <w:r>
        <w:rPr>
          <w:i/>
          <w:sz w:val="18"/>
          <w:szCs w:val="18"/>
        </w:rPr>
        <w:t>)</w:t>
      </w:r>
    </w:p>
    <w:p w:rsidR="00596134" w:rsidRDefault="00596134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4E4D69" w:rsidRPr="004E4D69" w:rsidRDefault="004E4D69" w:rsidP="004E4D69">
      <w:pPr>
        <w:spacing w:after="160" w:line="259" w:lineRule="auto"/>
        <w:jc w:val="both"/>
        <w:rPr>
          <w:sz w:val="28"/>
          <w:szCs w:val="28"/>
        </w:rPr>
      </w:pPr>
      <w:r w:rsidRPr="004E4D69">
        <w:rPr>
          <w:sz w:val="28"/>
          <w:szCs w:val="28"/>
        </w:rPr>
        <w:t>1. Принять к сведению представленную информацию;</w:t>
      </w:r>
    </w:p>
    <w:p w:rsidR="00596134" w:rsidRPr="004E4D69" w:rsidRDefault="004E4D69" w:rsidP="009F62F0">
      <w:pPr>
        <w:jc w:val="both"/>
        <w:rPr>
          <w:rFonts w:eastAsia="Calibri"/>
          <w:sz w:val="28"/>
          <w:szCs w:val="28"/>
        </w:rPr>
      </w:pPr>
      <w:r w:rsidRPr="004E4D69">
        <w:rPr>
          <w:sz w:val="28"/>
          <w:szCs w:val="28"/>
        </w:rPr>
        <w:t>2. Вернуться к утверждению годовой бухгалтерской отчетности Аудиторской палаты за 2021 год после получения отчета (заключения) о результатах ревизии (проверки) по итогам 2021 года.</w:t>
      </w:r>
    </w:p>
    <w:p w:rsidR="006172CA" w:rsidRDefault="006172CA" w:rsidP="00CD4ED2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596134" w:rsidRPr="004E4D69" w:rsidRDefault="00596134" w:rsidP="00104470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4E4D69">
        <w:rPr>
          <w:b/>
          <w:sz w:val="28"/>
          <w:szCs w:val="28"/>
        </w:rPr>
        <w:t xml:space="preserve">Вопрос </w:t>
      </w:r>
      <w:r w:rsidR="00AA57C7" w:rsidRPr="004E4D69">
        <w:rPr>
          <w:b/>
          <w:sz w:val="28"/>
          <w:szCs w:val="28"/>
        </w:rPr>
        <w:t>2</w:t>
      </w:r>
      <w:bookmarkStart w:id="0" w:name="_Hlk93925599"/>
      <w:r w:rsidR="004E4D69">
        <w:rPr>
          <w:b/>
          <w:sz w:val="28"/>
          <w:szCs w:val="28"/>
        </w:rPr>
        <w:t>.</w:t>
      </w:r>
      <w:r w:rsidR="006172CA" w:rsidRPr="004E4D69">
        <w:rPr>
          <w:b/>
          <w:sz w:val="28"/>
          <w:szCs w:val="28"/>
        </w:rPr>
        <w:t xml:space="preserve"> </w:t>
      </w:r>
      <w:bookmarkEnd w:id="0"/>
      <w:r w:rsidR="004E4D69" w:rsidRPr="004E4D69">
        <w:rPr>
          <w:color w:val="222222"/>
          <w:sz w:val="28"/>
          <w:szCs w:val="28"/>
          <w:shd w:val="clear" w:color="auto" w:fill="FFFFFF"/>
        </w:rPr>
        <w:t>Об утверждении отчета Аудиторской палаты за 2021 год</w:t>
      </w:r>
    </w:p>
    <w:p w:rsidR="00596134" w:rsidRPr="0012461A" w:rsidRDefault="00596134" w:rsidP="0010447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4E4D69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596134" w:rsidRPr="008B55D3" w:rsidRDefault="00596134" w:rsidP="0010447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596134" w:rsidRPr="003337DD" w:rsidRDefault="004E4D69" w:rsidP="00104470">
      <w:pPr>
        <w:shd w:val="clear" w:color="auto" w:fill="FFFFFF"/>
        <w:spacing w:after="160"/>
        <w:jc w:val="both"/>
        <w:rPr>
          <w:color w:val="222222"/>
          <w:sz w:val="28"/>
          <w:szCs w:val="28"/>
          <w:lang w:eastAsia="ru-RU"/>
        </w:rPr>
      </w:pPr>
      <w:r w:rsidRPr="004E4D69">
        <w:rPr>
          <w:sz w:val="28"/>
          <w:szCs w:val="28"/>
        </w:rPr>
        <w:t>Утвердить отчет Аудиторской палаты за 2021 год с учетом предложенных изменений</w:t>
      </w:r>
      <w:r w:rsidR="003337DD" w:rsidRPr="003337DD">
        <w:rPr>
          <w:rFonts w:eastAsia="Calibri"/>
          <w:sz w:val="28"/>
          <w:szCs w:val="28"/>
        </w:rPr>
        <w:t>.</w:t>
      </w:r>
    </w:p>
    <w:p w:rsidR="00851AB3" w:rsidRPr="004E4D69" w:rsidRDefault="00851AB3" w:rsidP="0010447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4E4D69">
        <w:rPr>
          <w:b/>
          <w:sz w:val="28"/>
          <w:szCs w:val="28"/>
        </w:rPr>
        <w:t xml:space="preserve">Вопрос </w:t>
      </w:r>
      <w:r w:rsidR="00AA57C7" w:rsidRPr="004E4D69">
        <w:rPr>
          <w:b/>
          <w:sz w:val="28"/>
          <w:szCs w:val="28"/>
        </w:rPr>
        <w:t>3</w:t>
      </w:r>
      <w:r w:rsidR="004E4D69" w:rsidRPr="004E4D69">
        <w:rPr>
          <w:b/>
          <w:sz w:val="28"/>
          <w:szCs w:val="28"/>
        </w:rPr>
        <w:t xml:space="preserve">. </w:t>
      </w:r>
      <w:r w:rsidR="004E4D69" w:rsidRPr="004E4D69">
        <w:rPr>
          <w:color w:val="222222"/>
          <w:sz w:val="28"/>
          <w:szCs w:val="28"/>
          <w:shd w:val="clear" w:color="auto" w:fill="FFFFFF"/>
        </w:rPr>
        <w:t>Об утверждении плана деятельности Правления Аудиторской палаты и специализированных органов Аудиторской палаты на 2022 год</w:t>
      </w:r>
    </w:p>
    <w:p w:rsidR="00851AB3" w:rsidRPr="0012461A" w:rsidRDefault="00851AB3" w:rsidP="0010447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337DD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851AB3" w:rsidRPr="008B55D3" w:rsidRDefault="00851AB3" w:rsidP="0010447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6172CA" w:rsidRPr="003337DD" w:rsidRDefault="004E4D69" w:rsidP="004E4D69">
      <w:pPr>
        <w:spacing w:before="120"/>
        <w:jc w:val="both"/>
        <w:rPr>
          <w:color w:val="222222"/>
          <w:sz w:val="28"/>
          <w:szCs w:val="28"/>
          <w:lang w:eastAsia="ru-RU"/>
        </w:rPr>
      </w:pPr>
      <w:bookmarkStart w:id="1" w:name="_Hlk94203852"/>
      <w:r w:rsidRPr="004E4D69">
        <w:rPr>
          <w:color w:val="222222"/>
          <w:sz w:val="28"/>
          <w:szCs w:val="28"/>
          <w:shd w:val="clear" w:color="auto" w:fill="FFFFFF"/>
        </w:rPr>
        <w:t xml:space="preserve">Утвердить план деятельности Правления Аудиторской палаты и специализированных органов Аудиторской палаты на 2022 год </w:t>
      </w:r>
      <w:r w:rsidRPr="004E4D69">
        <w:rPr>
          <w:sz w:val="28"/>
          <w:szCs w:val="28"/>
          <w:shd w:val="clear" w:color="auto" w:fill="FFFFFF"/>
        </w:rPr>
        <w:t>с учетом предложенных изменений.</w:t>
      </w:r>
    </w:p>
    <w:bookmarkEnd w:id="1"/>
    <w:p w:rsidR="006172CA" w:rsidRPr="009F62F0" w:rsidRDefault="00B10809" w:rsidP="003337DD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4.</w:t>
      </w:r>
      <w:r w:rsidR="003337DD" w:rsidRPr="009F62F0">
        <w:rPr>
          <w:b/>
          <w:sz w:val="28"/>
          <w:szCs w:val="28"/>
        </w:rPr>
        <w:t xml:space="preserve"> </w:t>
      </w:r>
      <w:r w:rsidR="009F62F0" w:rsidRPr="009F62F0">
        <w:rPr>
          <w:color w:val="333333"/>
          <w:sz w:val="28"/>
          <w:szCs w:val="28"/>
          <w:lang w:eastAsia="ru-RU"/>
        </w:rPr>
        <w:t>Об отмене решений Правления Аудиторской палаты</w:t>
      </w:r>
    </w:p>
    <w:p w:rsidR="003337DD" w:rsidRPr="0012461A" w:rsidRDefault="003337DD" w:rsidP="003337D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3337DD" w:rsidRPr="008B55D3" w:rsidRDefault="003337DD" w:rsidP="003337D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9F62F0" w:rsidRPr="009F62F0" w:rsidRDefault="009F62F0" w:rsidP="009F62F0">
      <w:pPr>
        <w:spacing w:line="259" w:lineRule="auto"/>
        <w:jc w:val="both"/>
        <w:rPr>
          <w:color w:val="333333"/>
          <w:sz w:val="28"/>
          <w:szCs w:val="28"/>
          <w:lang w:eastAsia="ru-RU"/>
        </w:rPr>
      </w:pPr>
      <w:r w:rsidRPr="009F62F0">
        <w:rPr>
          <w:color w:val="333333"/>
          <w:sz w:val="28"/>
          <w:szCs w:val="28"/>
          <w:lang w:eastAsia="ru-RU"/>
        </w:rPr>
        <w:t xml:space="preserve">1. Отменить решение о направлении Положения об установлении размеров вступительного и членских взносов членов Аудиторской палаты (новая редакция) </w:t>
      </w:r>
      <w:r w:rsidRPr="009F62F0">
        <w:rPr>
          <w:color w:val="333333"/>
          <w:sz w:val="28"/>
          <w:szCs w:val="28"/>
          <w:lang w:eastAsia="ru-RU"/>
        </w:rPr>
        <w:lastRenderedPageBreak/>
        <w:t>на согласование в наблюдательный совет по аудиторской деятельности (пункт 2 вопроса 5 протокола № 5 заседания Правления Аудиторской палаты в очной форме от 10.02.2022);</w:t>
      </w:r>
    </w:p>
    <w:p w:rsidR="003337DD" w:rsidRPr="009F62F0" w:rsidRDefault="009F62F0" w:rsidP="009F62F0">
      <w:pPr>
        <w:tabs>
          <w:tab w:val="left" w:pos="1134"/>
        </w:tabs>
        <w:spacing w:before="240"/>
        <w:jc w:val="both"/>
        <w:rPr>
          <w:sz w:val="28"/>
          <w:szCs w:val="28"/>
        </w:rPr>
      </w:pPr>
      <w:r w:rsidRPr="009F62F0">
        <w:rPr>
          <w:color w:val="333333"/>
          <w:sz w:val="28"/>
          <w:szCs w:val="28"/>
          <w:lang w:eastAsia="ru-RU"/>
        </w:rPr>
        <w:t>2. Отменить решение о направлении сметы доходов и расходов Аудиторской палаты на 2022 год на согласование в наблюдательный совет по аудиторской деятельности (пункт 3 вопроса 4 протокола № 40 заседания Правления Аудиторской палаты в заочной форме от 31.12.2021)</w:t>
      </w:r>
      <w:r>
        <w:rPr>
          <w:color w:val="333333"/>
          <w:sz w:val="28"/>
          <w:szCs w:val="28"/>
          <w:lang w:eastAsia="ru-RU"/>
        </w:rPr>
        <w:t>.</w:t>
      </w:r>
    </w:p>
    <w:p w:rsidR="003337DD" w:rsidRPr="009F62F0" w:rsidRDefault="003337DD" w:rsidP="003337DD">
      <w:pPr>
        <w:pBdr>
          <w:bottom w:val="single" w:sz="4" w:space="1" w:color="auto"/>
        </w:pBdr>
        <w:spacing w:before="240"/>
        <w:jc w:val="both"/>
        <w:rPr>
          <w:sz w:val="28"/>
          <w:szCs w:val="28"/>
          <w:shd w:val="clear" w:color="auto" w:fill="FFFFFF"/>
        </w:rPr>
      </w:pPr>
      <w:r w:rsidRPr="009F62F0">
        <w:rPr>
          <w:b/>
          <w:sz w:val="28"/>
          <w:szCs w:val="28"/>
        </w:rPr>
        <w:t>Вопрос 5</w:t>
      </w:r>
      <w:r w:rsidR="009F62F0" w:rsidRPr="009F62F0">
        <w:rPr>
          <w:b/>
          <w:sz w:val="28"/>
          <w:szCs w:val="28"/>
        </w:rPr>
        <w:t>.</w:t>
      </w:r>
      <w:r w:rsidRPr="009F62F0">
        <w:rPr>
          <w:b/>
          <w:sz w:val="28"/>
          <w:szCs w:val="28"/>
        </w:rPr>
        <w:t xml:space="preserve"> </w:t>
      </w:r>
      <w:bookmarkStart w:id="2" w:name="_Hlk95848955"/>
      <w:r w:rsidR="009F62F0" w:rsidRPr="009F62F0">
        <w:rPr>
          <w:sz w:val="28"/>
          <w:szCs w:val="28"/>
          <w:shd w:val="clear" w:color="auto" w:fill="FFFFFF"/>
        </w:rPr>
        <w:t>О Положении об установлении размеров вступительного и членских взносов членов Аудиторской палаты</w:t>
      </w:r>
      <w:bookmarkEnd w:id="2"/>
    </w:p>
    <w:p w:rsidR="003337DD" w:rsidRPr="0012461A" w:rsidRDefault="003337DD" w:rsidP="003337D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3337DD" w:rsidRPr="008B55D3" w:rsidRDefault="003337DD" w:rsidP="003337D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3337DD" w:rsidRPr="003337DD" w:rsidRDefault="003337DD" w:rsidP="003337DD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3337DD">
        <w:rPr>
          <w:color w:val="222222"/>
          <w:sz w:val="28"/>
          <w:szCs w:val="28"/>
          <w:lang w:eastAsia="ru-RU"/>
        </w:rPr>
        <w:t>1. Одобрить в целом Положение об установлении размеров вступительного и членских взносов членов Аудиторской палаты (новая редакция).</w:t>
      </w:r>
    </w:p>
    <w:p w:rsidR="003337DD" w:rsidRPr="003337DD" w:rsidRDefault="003337DD" w:rsidP="003337DD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3337DD">
        <w:rPr>
          <w:color w:val="222222"/>
          <w:sz w:val="28"/>
          <w:szCs w:val="28"/>
          <w:lang w:eastAsia="ru-RU"/>
        </w:rPr>
        <w:t>2. Направить Положение об установлении размеров вступительного и членских взносов членов Аудиторской палаты (новая редакция) на согласование в наблюдательный совет по аудиторской деятельности.</w:t>
      </w:r>
    </w:p>
    <w:p w:rsidR="009F62F0" w:rsidRPr="009F62F0" w:rsidRDefault="009F62F0" w:rsidP="009F62F0">
      <w:pPr>
        <w:pBdr>
          <w:bottom w:val="single" w:sz="4" w:space="1" w:color="auto"/>
        </w:pBdr>
        <w:spacing w:before="240"/>
        <w:jc w:val="both"/>
        <w:rPr>
          <w:sz w:val="28"/>
          <w:szCs w:val="28"/>
          <w:shd w:val="clear" w:color="auto" w:fill="FFFFFF"/>
        </w:rPr>
      </w:pPr>
      <w:r w:rsidRPr="009F62F0">
        <w:rPr>
          <w:b/>
          <w:sz w:val="28"/>
          <w:szCs w:val="28"/>
        </w:rPr>
        <w:t xml:space="preserve">Вопрос 6. </w:t>
      </w:r>
      <w:r w:rsidRPr="009F62F0">
        <w:rPr>
          <w:sz w:val="28"/>
          <w:szCs w:val="28"/>
          <w:shd w:val="clear" w:color="auto" w:fill="FFFFFF"/>
        </w:rPr>
        <w:t>О рассмотрении проекта сметы доходов и расходов Аудиторской палаты на 2022 год</w:t>
      </w:r>
    </w:p>
    <w:p w:rsidR="009F62F0" w:rsidRPr="0012461A" w:rsidRDefault="009F62F0" w:rsidP="009F62F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9F62F0" w:rsidRPr="008B55D3" w:rsidRDefault="009F62F0" w:rsidP="009F62F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9F62F0" w:rsidRPr="009F62F0" w:rsidRDefault="009F62F0" w:rsidP="009F62F0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9F62F0">
        <w:rPr>
          <w:color w:val="222222"/>
          <w:sz w:val="28"/>
          <w:szCs w:val="28"/>
          <w:lang w:eastAsia="ru-RU"/>
        </w:rPr>
        <w:t>1. Одобрить смету доходов и расходов Аудиторской палаты на 2022 год (новая редакция).</w:t>
      </w:r>
    </w:p>
    <w:p w:rsidR="009F62F0" w:rsidRPr="009F62F0" w:rsidRDefault="009F62F0" w:rsidP="009F62F0">
      <w:pPr>
        <w:pBdr>
          <w:bottom w:val="single" w:sz="4" w:space="1" w:color="auto"/>
        </w:pBdr>
        <w:spacing w:before="240"/>
        <w:jc w:val="both"/>
        <w:rPr>
          <w:color w:val="222222"/>
          <w:sz w:val="28"/>
          <w:szCs w:val="28"/>
          <w:lang w:eastAsia="ru-RU"/>
        </w:rPr>
      </w:pPr>
      <w:r w:rsidRPr="009F62F0">
        <w:rPr>
          <w:color w:val="222222"/>
          <w:sz w:val="28"/>
          <w:szCs w:val="28"/>
          <w:lang w:eastAsia="ru-RU"/>
        </w:rPr>
        <w:t>3. Направить смету доходов и расходов Аудиторской палаты на 2022 год.</w:t>
      </w:r>
    </w:p>
    <w:p w:rsidR="009F62F0" w:rsidRPr="009F62F0" w:rsidRDefault="009F62F0" w:rsidP="009F62F0">
      <w:pPr>
        <w:pBdr>
          <w:bottom w:val="single" w:sz="4" w:space="1" w:color="auto"/>
        </w:pBdr>
        <w:spacing w:before="240"/>
        <w:jc w:val="both"/>
        <w:rPr>
          <w:sz w:val="28"/>
          <w:szCs w:val="28"/>
          <w:shd w:val="clear" w:color="auto" w:fill="FFFFFF"/>
        </w:rPr>
      </w:pPr>
      <w:r w:rsidRPr="009F62F0">
        <w:rPr>
          <w:b/>
          <w:sz w:val="28"/>
          <w:szCs w:val="28"/>
        </w:rPr>
        <w:t xml:space="preserve"> Вопрос 7. </w:t>
      </w:r>
      <w:r w:rsidRPr="009F62F0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9F62F0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9F62F0">
        <w:rPr>
          <w:sz w:val="28"/>
          <w:szCs w:val="28"/>
          <w:shd w:val="clear" w:color="auto" w:fill="FFFFFF"/>
        </w:rPr>
        <w:t>УП «</w:t>
      </w:r>
      <w:proofErr w:type="spellStart"/>
      <w:r w:rsidRPr="009F62F0">
        <w:rPr>
          <w:sz w:val="28"/>
          <w:szCs w:val="28"/>
          <w:shd w:val="clear" w:color="auto" w:fill="FFFFFF"/>
        </w:rPr>
        <w:t>ЭвертонАудит</w:t>
      </w:r>
      <w:proofErr w:type="spellEnd"/>
      <w:r w:rsidRPr="009F62F0">
        <w:rPr>
          <w:sz w:val="28"/>
          <w:szCs w:val="28"/>
          <w:shd w:val="clear" w:color="auto" w:fill="FFFFFF"/>
        </w:rPr>
        <w:t>»</w:t>
      </w:r>
    </w:p>
    <w:p w:rsidR="009F62F0" w:rsidRPr="0012461A" w:rsidRDefault="009F62F0" w:rsidP="009F62F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9F62F0" w:rsidRPr="008B55D3" w:rsidRDefault="009F62F0" w:rsidP="009F62F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3337DD" w:rsidRPr="009F62F0" w:rsidRDefault="009F62F0" w:rsidP="009F62F0">
      <w:pPr>
        <w:spacing w:before="240"/>
        <w:jc w:val="both"/>
        <w:rPr>
          <w:sz w:val="28"/>
          <w:szCs w:val="28"/>
        </w:rPr>
      </w:pPr>
      <w:r w:rsidRPr="009F62F0">
        <w:rPr>
          <w:sz w:val="28"/>
          <w:szCs w:val="28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9F62F0">
        <w:rPr>
          <w:sz w:val="28"/>
          <w:szCs w:val="28"/>
          <w:shd w:val="clear" w:color="auto" w:fill="FFFFFF"/>
        </w:rPr>
        <w:t>УП «</w:t>
      </w:r>
      <w:proofErr w:type="spellStart"/>
      <w:r w:rsidRPr="009F62F0">
        <w:rPr>
          <w:sz w:val="28"/>
          <w:szCs w:val="28"/>
          <w:shd w:val="clear" w:color="auto" w:fill="FFFFFF"/>
        </w:rPr>
        <w:t>ЭвертонАудит</w:t>
      </w:r>
      <w:proofErr w:type="spellEnd"/>
      <w:r w:rsidRPr="009F62F0">
        <w:rPr>
          <w:sz w:val="28"/>
          <w:szCs w:val="28"/>
          <w:shd w:val="clear" w:color="auto" w:fill="FFFFFF"/>
        </w:rPr>
        <w:t>»</w:t>
      </w:r>
      <w:r w:rsidRPr="009F62F0">
        <w:rPr>
          <w:sz w:val="28"/>
          <w:szCs w:val="28"/>
        </w:rPr>
        <w:t xml:space="preserve"> и применить меры воздейств</w:t>
      </w:r>
      <w:r w:rsidR="00B10809">
        <w:rPr>
          <w:sz w:val="28"/>
          <w:szCs w:val="28"/>
        </w:rPr>
        <w:t>ия в соответствии с заключением</w:t>
      </w:r>
      <w:r w:rsidRPr="009F62F0">
        <w:rPr>
          <w:sz w:val="28"/>
          <w:szCs w:val="28"/>
        </w:rPr>
        <w:t xml:space="preserve"> о </w:t>
      </w:r>
      <w:r w:rsidR="00B10809">
        <w:rPr>
          <w:sz w:val="28"/>
          <w:szCs w:val="28"/>
        </w:rPr>
        <w:t>качестве работы, представленным</w:t>
      </w:r>
      <w:bookmarkStart w:id="3" w:name="_GoBack"/>
      <w:bookmarkEnd w:id="3"/>
      <w:r w:rsidRPr="009F62F0">
        <w:rPr>
          <w:sz w:val="28"/>
          <w:szCs w:val="28"/>
        </w:rPr>
        <w:t xml:space="preserve"> на рассмотрение Правления Аудиторской палаты.</w:t>
      </w:r>
    </w:p>
    <w:p w:rsidR="009F62F0" w:rsidRDefault="009F62F0" w:rsidP="009F62F0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861320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1A7C2F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A744E7" w:rsidRPr="0012461A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:rsidR="009D4F0D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1A7C2F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044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9F62F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276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5F" w:rsidRDefault="0029755F">
      <w:r>
        <w:separator/>
      </w:r>
    </w:p>
  </w:endnote>
  <w:endnote w:type="continuationSeparator" w:id="0">
    <w:p w:rsidR="0029755F" w:rsidRDefault="0029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5F" w:rsidRDefault="0029755F">
      <w:r>
        <w:separator/>
      </w:r>
    </w:p>
  </w:footnote>
  <w:footnote w:type="continuationSeparator" w:id="0">
    <w:p w:rsidR="0029755F" w:rsidRDefault="0029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10809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70C17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55F"/>
    <w:rsid w:val="002A09F1"/>
    <w:rsid w:val="002A1056"/>
    <w:rsid w:val="002A19FC"/>
    <w:rsid w:val="002A5876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78C1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1AB3"/>
    <w:rsid w:val="00852051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153C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800"/>
    <w:rsid w:val="009D0DBE"/>
    <w:rsid w:val="009D2223"/>
    <w:rsid w:val="009D4F0D"/>
    <w:rsid w:val="009D5887"/>
    <w:rsid w:val="009E19FB"/>
    <w:rsid w:val="009E1D18"/>
    <w:rsid w:val="009E498D"/>
    <w:rsid w:val="009F2C78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0809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6671"/>
    <w:rsid w:val="00FB071C"/>
    <w:rsid w:val="00FB0B13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30A2C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2022-03-10T09:30:00Z</cp:lastPrinted>
  <dcterms:created xsi:type="dcterms:W3CDTF">2022-03-10T11:30:00Z</dcterms:created>
  <dcterms:modified xsi:type="dcterms:W3CDTF">2022-03-15T09:15:00Z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