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80"/>
        <w:gridCol w:w="2042"/>
      </w:tblGrid>
      <w:tr w:rsidR="0080020B" w:rsidRPr="00041398" w14:paraId="5DFB398B" w14:textId="77777777" w:rsidTr="00041398">
        <w:tc>
          <w:tcPr>
            <w:tcW w:w="3939" w:type="pct"/>
            <w:vAlign w:val="center"/>
          </w:tcPr>
          <w:p w14:paraId="41FD8967" w14:textId="77777777" w:rsidR="0080020B" w:rsidRPr="00041398" w:rsidRDefault="0080020B" w:rsidP="00041398">
            <w:pPr>
              <w:rPr>
                <w:b/>
                <w:sz w:val="20"/>
                <w:szCs w:val="20"/>
              </w:rPr>
            </w:pPr>
            <w:r w:rsidRPr="00041398">
              <w:rPr>
                <w:b/>
                <w:sz w:val="20"/>
                <w:szCs w:val="20"/>
              </w:rPr>
              <w:t>РАССМОТРЕНИЕ СВЯЗАННЫХ СТОРОН</w:t>
            </w:r>
          </w:p>
        </w:tc>
        <w:tc>
          <w:tcPr>
            <w:tcW w:w="1061" w:type="pct"/>
            <w:vAlign w:val="center"/>
          </w:tcPr>
          <w:p w14:paraId="368D18BF" w14:textId="77777777" w:rsidR="0080020B" w:rsidRPr="00041398" w:rsidRDefault="0080020B" w:rsidP="00041398">
            <w:pPr>
              <w:pStyle w:val="7"/>
              <w:jc w:val="left"/>
              <w:rPr>
                <w:sz w:val="20"/>
                <w:szCs w:val="20"/>
              </w:rPr>
            </w:pPr>
            <w:r w:rsidRPr="00041398">
              <w:rPr>
                <w:sz w:val="20"/>
                <w:szCs w:val="20"/>
              </w:rPr>
              <w:t>Код документа</w:t>
            </w:r>
          </w:p>
        </w:tc>
      </w:tr>
    </w:tbl>
    <w:p w14:paraId="09DB6164" w14:textId="77777777" w:rsidR="007815E4" w:rsidRPr="00E821EA" w:rsidRDefault="007815E4" w:rsidP="0004139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44"/>
        <w:gridCol w:w="3984"/>
      </w:tblGrid>
      <w:tr w:rsidR="007815E4" w:rsidRPr="00041398" w14:paraId="7F333701" w14:textId="77777777" w:rsidTr="0080020B">
        <w:trPr>
          <w:trHeight w:val="293"/>
        </w:trPr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3EF47" w14:textId="77777777" w:rsidR="007815E4" w:rsidRPr="00041398" w:rsidRDefault="007815E4" w:rsidP="00041398">
            <w:pPr>
              <w:rPr>
                <w:b/>
              </w:rPr>
            </w:pPr>
            <w:r w:rsidRPr="00041398">
              <w:rPr>
                <w:b/>
              </w:rPr>
              <w:t>КЛИЕНТ: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483E" w14:textId="77777777" w:rsidR="007815E4" w:rsidRPr="00041398" w:rsidRDefault="007815E4" w:rsidP="00041398">
            <w:pPr>
              <w:rPr>
                <w:b/>
              </w:rPr>
            </w:pPr>
            <w:r w:rsidRPr="00041398">
              <w:rPr>
                <w:b/>
                <w:bCs/>
              </w:rPr>
              <w:t>ПЕРИОД</w:t>
            </w:r>
            <w:r w:rsidRPr="00041398">
              <w:rPr>
                <w:b/>
              </w:rPr>
              <w:t xml:space="preserve">: с </w:t>
            </w:r>
            <w:r w:rsidR="00472377" w:rsidRPr="00041398">
              <w:rPr>
                <w:b/>
              </w:rPr>
              <w:fldChar w:fldCharType="begin"/>
            </w:r>
            <w:r w:rsidRPr="00041398">
              <w:rPr>
                <w:b/>
              </w:rPr>
              <w:instrText xml:space="preserve"> MACROBUTTON NoMacro [дд.мм.гг.] </w:instrText>
            </w:r>
            <w:r w:rsidR="00472377" w:rsidRPr="00041398">
              <w:rPr>
                <w:b/>
              </w:rPr>
              <w:fldChar w:fldCharType="end"/>
            </w:r>
            <w:r w:rsidRPr="00041398">
              <w:rPr>
                <w:b/>
              </w:rPr>
              <w:t xml:space="preserve">по </w:t>
            </w:r>
            <w:r w:rsidR="00472377" w:rsidRPr="00041398">
              <w:rPr>
                <w:b/>
              </w:rPr>
              <w:fldChar w:fldCharType="begin"/>
            </w:r>
            <w:r w:rsidRPr="00041398">
              <w:rPr>
                <w:b/>
              </w:rPr>
              <w:instrText xml:space="preserve"> MACROBUTTON NoMacro [дд.мм.гг.] </w:instrText>
            </w:r>
            <w:r w:rsidR="00472377" w:rsidRPr="00041398">
              <w:rPr>
                <w:b/>
              </w:rPr>
              <w:fldChar w:fldCharType="end"/>
            </w:r>
          </w:p>
        </w:tc>
      </w:tr>
    </w:tbl>
    <w:p w14:paraId="6AD22250" w14:textId="77777777" w:rsidR="00552782" w:rsidRPr="00E821EA" w:rsidRDefault="00552782" w:rsidP="00041398">
      <w:pPr>
        <w:pStyle w:val="a4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6734"/>
        <w:gridCol w:w="2482"/>
      </w:tblGrid>
      <w:tr w:rsidR="0080020B" w:rsidRPr="00041398" w14:paraId="1C489739" w14:textId="77777777" w:rsidTr="00FA5278">
        <w:trPr>
          <w:trHeight w:val="20"/>
          <w:tblHeader/>
        </w:trPr>
        <w:tc>
          <w:tcPr>
            <w:tcW w:w="3711" w:type="pct"/>
            <w:gridSpan w:val="2"/>
            <w:shd w:val="clear" w:color="auto" w:fill="auto"/>
          </w:tcPr>
          <w:p w14:paraId="1A7B4822" w14:textId="77777777" w:rsidR="0080020B" w:rsidRPr="00041398" w:rsidRDefault="0080020B" w:rsidP="00121FEA">
            <w:pPr>
              <w:rPr>
                <w:b/>
              </w:rPr>
            </w:pPr>
            <w:r w:rsidRPr="00041398">
              <w:rPr>
                <w:b/>
              </w:rPr>
              <w:t>Цели и аудиторские процедуры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068AF794" w14:textId="77777777" w:rsidR="0080020B" w:rsidRPr="00041398" w:rsidRDefault="0080020B" w:rsidP="00041398">
            <w:pPr>
              <w:rPr>
                <w:b/>
              </w:rPr>
            </w:pPr>
            <w:r w:rsidRPr="00041398">
              <w:rPr>
                <w:b/>
              </w:rPr>
              <w:t>Ссылки на РД / комментарии</w:t>
            </w:r>
          </w:p>
        </w:tc>
      </w:tr>
      <w:tr w:rsidR="00FA5278" w:rsidRPr="00EA25EF" w14:paraId="7C01DEA4" w14:textId="77777777" w:rsidTr="00FA5278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3"/>
          </w:tcPr>
          <w:p w14:paraId="27DE30DD" w14:textId="77777777" w:rsidR="000E43E6" w:rsidRPr="00C73E9D" w:rsidRDefault="00FA5278" w:rsidP="00C73E9D">
            <w:pPr>
              <w:rPr>
                <w:b/>
              </w:rPr>
            </w:pPr>
            <w:r w:rsidRPr="00C73E9D">
              <w:rPr>
                <w:b/>
              </w:rPr>
              <w:t xml:space="preserve">Цели: </w:t>
            </w:r>
          </w:p>
          <w:p w14:paraId="120548E2" w14:textId="77777777" w:rsidR="000E43E6" w:rsidRPr="00B330AA" w:rsidRDefault="000E43E6" w:rsidP="000E43E6">
            <w:pPr>
              <w:pStyle w:val="af"/>
              <w:numPr>
                <w:ilvl w:val="0"/>
                <w:numId w:val="14"/>
              </w:numPr>
              <w:rPr>
                <w:b/>
              </w:rPr>
            </w:pPr>
            <w:r w:rsidRPr="00B330AA">
              <w:rPr>
                <w:b/>
              </w:rPr>
              <w:t>Выявить и понять отношения и операции со связанными сторонами</w:t>
            </w:r>
          </w:p>
          <w:p w14:paraId="6FC9BB39" w14:textId="77777777" w:rsidR="000E43E6" w:rsidRPr="00B330AA" w:rsidRDefault="000E43E6" w:rsidP="000E43E6">
            <w:pPr>
              <w:pStyle w:val="af"/>
              <w:numPr>
                <w:ilvl w:val="0"/>
                <w:numId w:val="14"/>
              </w:numPr>
              <w:rPr>
                <w:b/>
              </w:rPr>
            </w:pPr>
            <w:r w:rsidRPr="00B330AA">
              <w:rPr>
                <w:b/>
              </w:rPr>
              <w:t>Выполнить процедуры по выявлению дополнительных отношений либо операций со связанными сторонами</w:t>
            </w:r>
          </w:p>
          <w:p w14:paraId="29207198" w14:textId="77777777" w:rsidR="000E43E6" w:rsidRPr="00B330AA" w:rsidRDefault="000E43E6" w:rsidP="000E43E6">
            <w:pPr>
              <w:pStyle w:val="af"/>
              <w:numPr>
                <w:ilvl w:val="0"/>
                <w:numId w:val="14"/>
              </w:numPr>
              <w:rPr>
                <w:b/>
              </w:rPr>
            </w:pPr>
            <w:r w:rsidRPr="00B330AA">
              <w:rPr>
                <w:b/>
              </w:rPr>
              <w:t>Выполнить процедуры в отношении рисков существенного искажения, возникающих вследствие выявленных отношений или операций со связанными сторонами</w:t>
            </w:r>
          </w:p>
          <w:p w14:paraId="5CB29FAC" w14:textId="77777777" w:rsidR="000E43E6" w:rsidRDefault="000E43E6" w:rsidP="000E43E6">
            <w:pPr>
              <w:pStyle w:val="af"/>
              <w:numPr>
                <w:ilvl w:val="0"/>
                <w:numId w:val="14"/>
              </w:numPr>
              <w:rPr>
                <w:b/>
              </w:rPr>
            </w:pPr>
            <w:r w:rsidRPr="00B330AA">
              <w:rPr>
                <w:b/>
              </w:rPr>
              <w:t>Получить достаточные надлежащие аудиторские доказательства надлежащего выявления, учета и раскрытия в отчетности взаимоотношений и операций между связанными сторонами</w:t>
            </w:r>
          </w:p>
          <w:p w14:paraId="4BA45FF4" w14:textId="52DF2BEE" w:rsidR="00FA5278" w:rsidRPr="00C73E9D" w:rsidRDefault="000E43E6" w:rsidP="00C73E9D">
            <w:pPr>
              <w:pStyle w:val="af"/>
              <w:numPr>
                <w:ilvl w:val="0"/>
                <w:numId w:val="14"/>
              </w:numPr>
              <w:rPr>
                <w:b/>
              </w:rPr>
            </w:pPr>
            <w:r w:rsidRPr="00C73E9D">
              <w:rPr>
                <w:b/>
              </w:rPr>
              <w:t>Сделать вывод о том, что отчетность обеспечивает достоверное представление взаимоотношений и операций между связанными сторонами</w:t>
            </w:r>
          </w:p>
        </w:tc>
      </w:tr>
      <w:tr w:rsidR="00D2077E" w:rsidRPr="00041398" w14:paraId="6AFAEB18" w14:textId="77777777" w:rsidTr="00FA5278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3"/>
          </w:tcPr>
          <w:p w14:paraId="6EC732F6" w14:textId="77777777" w:rsidR="00D2077E" w:rsidRPr="00041398" w:rsidRDefault="00D2077E" w:rsidP="00121FEA">
            <w:pPr>
              <w:rPr>
                <w:b/>
              </w:rPr>
            </w:pPr>
            <w:r w:rsidRPr="00041398">
              <w:rPr>
                <w:b/>
              </w:rPr>
              <w:t>Процедуры на стадии планирования</w:t>
            </w:r>
          </w:p>
        </w:tc>
      </w:tr>
      <w:tr w:rsidR="005F34DC" w:rsidRPr="00E520D2" w14:paraId="3D07F898" w14:textId="77777777" w:rsidTr="00FA5278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3EB40" w14:textId="77777777" w:rsidR="005F34DC" w:rsidRPr="001D1764" w:rsidRDefault="005F34DC" w:rsidP="00121FEA">
            <w:pPr>
              <w:pStyle w:val="a4"/>
              <w:numPr>
                <w:ilvl w:val="0"/>
                <w:numId w:val="11"/>
              </w:numPr>
              <w:spacing w:before="40" w:after="0"/>
              <w:ind w:left="0" w:firstLine="0"/>
              <w:jc w:val="left"/>
            </w:pP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B0DA8" w14:textId="085B90C4" w:rsidR="00A63425" w:rsidRDefault="005F34DC">
            <w:r w:rsidRPr="00E821EA">
              <w:t>Направьте запросы</w:t>
            </w:r>
            <w:r w:rsidR="009F35E0">
              <w:t xml:space="preserve"> или опросите руководство и иные</w:t>
            </w:r>
            <w:r w:rsidRPr="00E821EA">
              <w:t xml:space="preserve"> лиц</w:t>
            </w:r>
            <w:r w:rsidR="009F35E0">
              <w:t>а</w:t>
            </w:r>
            <w:r w:rsidRPr="00E821EA">
              <w:t xml:space="preserve"> в организации и выполните др. надлежащи</w:t>
            </w:r>
            <w:r>
              <w:t>е</w:t>
            </w:r>
            <w:r w:rsidRPr="00E821EA">
              <w:t xml:space="preserve"> процедуры</w:t>
            </w:r>
            <w:r>
              <w:t xml:space="preserve"> </w:t>
            </w:r>
            <w:r w:rsidRPr="00E821EA">
              <w:t xml:space="preserve">для получения понимания средств контроля в отношении </w:t>
            </w:r>
            <w:r w:rsidR="009F35E0">
              <w:t xml:space="preserve">выявления </w:t>
            </w:r>
            <w:r w:rsidRPr="00E821EA">
              <w:t>связанных сторон</w:t>
            </w:r>
            <w:r w:rsidR="009F35E0">
              <w:t xml:space="preserve"> и учета </w:t>
            </w:r>
            <w:r w:rsidR="00A63425" w:rsidRPr="00AD020A">
              <w:t>отношений и операций со связанными сторонами, а также раскрытия соответствующей информации</w:t>
            </w:r>
            <w:r w:rsidR="00A63425">
              <w:t>.</w:t>
            </w:r>
          </w:p>
          <w:p w14:paraId="6F74F207" w14:textId="77777777" w:rsidR="005F34DC" w:rsidRPr="00E821EA" w:rsidRDefault="005F34DC" w:rsidP="00C73E9D">
            <w:pPr>
              <w:pStyle w:val="af"/>
              <w:numPr>
                <w:ilvl w:val="3"/>
                <w:numId w:val="10"/>
              </w:numPr>
              <w:ind w:left="323" w:hanging="323"/>
            </w:pPr>
            <w:r w:rsidRPr="00E821EA">
              <w:t xml:space="preserve">Изучите учетную политику </w:t>
            </w:r>
            <w:r>
              <w:t>в части ведения</w:t>
            </w:r>
            <w:r w:rsidRPr="00E821EA">
              <w:t xml:space="preserve"> бухгалтерского учета и организации системы внутреннего контроля с целью обеспечения достоверного отражения и раскрытия в отчетности операций со связанными сторонами.</w:t>
            </w:r>
          </w:p>
          <w:p w14:paraId="6BCD11EC" w14:textId="77777777" w:rsidR="005F34DC" w:rsidRDefault="005F34DC" w:rsidP="00121FEA">
            <w:pPr>
              <w:pStyle w:val="af"/>
              <w:numPr>
                <w:ilvl w:val="0"/>
                <w:numId w:val="10"/>
              </w:numPr>
            </w:pPr>
            <w:r w:rsidRPr="00E821EA">
              <w:t xml:space="preserve">Изучите процедуры, направленные на </w:t>
            </w:r>
            <w:r>
              <w:t>выяв</w:t>
            </w:r>
            <w:r w:rsidRPr="00E821EA">
              <w:t>ление (идентификацию) связанных сторон, проанализируйте надежность процедур контроля учета операций с связанными сторонами и формирования информации о них.</w:t>
            </w:r>
          </w:p>
          <w:p w14:paraId="55715221" w14:textId="77777777" w:rsidR="00A63425" w:rsidRDefault="00A63425" w:rsidP="00A63425">
            <w:pPr>
              <w:rPr>
                <w:i/>
                <w:iCs/>
              </w:rPr>
            </w:pPr>
          </w:p>
          <w:p w14:paraId="7475F372" w14:textId="7D58DF09" w:rsidR="00A63425" w:rsidRPr="00C73E9D" w:rsidRDefault="00A63425" w:rsidP="00C73E9D">
            <w:pPr>
              <w:rPr>
                <w:i/>
                <w:iCs/>
              </w:rPr>
            </w:pPr>
            <w:r w:rsidRPr="00C73E9D">
              <w:rPr>
                <w:i/>
                <w:iCs/>
              </w:rPr>
              <w:t>Укажите Ф.И.О. и должность (должности) представителей руководства, с которыми проводилось обсуждение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954D2" w14:textId="77777777" w:rsidR="005F34DC" w:rsidRPr="00E821EA" w:rsidRDefault="005F34DC" w:rsidP="00041398"/>
        </w:tc>
      </w:tr>
      <w:tr w:rsidR="005F34DC" w:rsidRPr="00E821EA" w14:paraId="4E6CCE50" w14:textId="77777777" w:rsidTr="00FA5278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8C63E" w14:textId="77777777" w:rsidR="005F34DC" w:rsidRPr="001D1764" w:rsidRDefault="005F34DC" w:rsidP="00121FEA">
            <w:pPr>
              <w:pStyle w:val="a4"/>
              <w:numPr>
                <w:ilvl w:val="0"/>
                <w:numId w:val="11"/>
              </w:numPr>
              <w:spacing w:before="40" w:after="0"/>
              <w:ind w:left="0" w:firstLine="0"/>
              <w:jc w:val="left"/>
            </w:pP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A2F5D" w14:textId="77777777" w:rsidR="005F34DC" w:rsidRPr="00E821EA" w:rsidRDefault="005F34DC" w:rsidP="00121FEA">
            <w:r w:rsidRPr="00E821EA">
              <w:t>Запросите:</w:t>
            </w:r>
          </w:p>
          <w:p w14:paraId="0B37B990" w14:textId="77777777" w:rsidR="005F34DC" w:rsidRDefault="005F34DC" w:rsidP="00121FEA">
            <w:pPr>
              <w:pStyle w:val="2"/>
              <w:numPr>
                <w:ilvl w:val="0"/>
                <w:numId w:val="9"/>
              </w:numPr>
            </w:pPr>
            <w:r>
              <w:t>устав</w:t>
            </w:r>
            <w:r w:rsidRPr="00E821EA">
              <w:t xml:space="preserve">, </w:t>
            </w:r>
          </w:p>
          <w:p w14:paraId="73D67452" w14:textId="77777777" w:rsidR="005F34DC" w:rsidRDefault="005F34DC" w:rsidP="00121FEA">
            <w:pPr>
              <w:pStyle w:val="2"/>
              <w:numPr>
                <w:ilvl w:val="0"/>
                <w:numId w:val="9"/>
              </w:numPr>
            </w:pPr>
            <w:r w:rsidRPr="00E821EA">
              <w:t>протоко</w:t>
            </w:r>
            <w:r>
              <w:t>лы общих собраний</w:t>
            </w:r>
            <w:r w:rsidRPr="00E821EA">
              <w:t xml:space="preserve"> акционеров/участников </w:t>
            </w:r>
            <w:r>
              <w:t xml:space="preserve">клиента, в том числе </w:t>
            </w:r>
            <w:r w:rsidRPr="00E821EA">
              <w:t>последнего очередного и внеочередных общих собраний</w:t>
            </w:r>
            <w:r>
              <w:t>,</w:t>
            </w:r>
          </w:p>
          <w:p w14:paraId="053951AC" w14:textId="77777777" w:rsidR="005F34DC" w:rsidRDefault="005F34DC" w:rsidP="00121FEA">
            <w:pPr>
              <w:pStyle w:val="2"/>
              <w:numPr>
                <w:ilvl w:val="0"/>
                <w:numId w:val="9"/>
              </w:numPr>
            </w:pPr>
            <w:r w:rsidRPr="00E821EA">
              <w:t>порядок формирования органов коллегиального управления</w:t>
            </w:r>
            <w:r>
              <w:t>,</w:t>
            </w:r>
            <w:r w:rsidRPr="00E821EA">
              <w:t xml:space="preserve"> </w:t>
            </w:r>
          </w:p>
          <w:p w14:paraId="02FEEBE9" w14:textId="77777777" w:rsidR="005F34DC" w:rsidRPr="00E821EA" w:rsidRDefault="005F34DC" w:rsidP="00121FEA">
            <w:pPr>
              <w:pStyle w:val="2"/>
              <w:numPr>
                <w:ilvl w:val="0"/>
                <w:numId w:val="9"/>
              </w:numPr>
            </w:pPr>
            <w:r w:rsidRPr="00E821EA">
              <w:t xml:space="preserve">списки членов совета директоров (наблюдательного совета) и/или других коллегиальных органов управления </w:t>
            </w:r>
            <w:r>
              <w:t>клиента</w:t>
            </w:r>
            <w:r w:rsidRPr="00E821EA">
              <w:t>, утвержденных на отчетный период, а при необходимости – за период, предшествующий отчетному;</w:t>
            </w:r>
          </w:p>
          <w:p w14:paraId="08ACF482" w14:textId="77777777" w:rsidR="005F34DC" w:rsidRDefault="005F34DC" w:rsidP="00121FEA">
            <w:pPr>
              <w:pStyle w:val="2"/>
              <w:numPr>
                <w:ilvl w:val="0"/>
                <w:numId w:val="9"/>
              </w:numPr>
            </w:pPr>
            <w:r w:rsidRPr="00E821EA">
              <w:t>протоколы заседаний совета директоров (наблюдательного совета) и/или других коллегиальных органов управления за отчетный период, а при необходимости – за период, предшествующий отчетному.</w:t>
            </w:r>
          </w:p>
          <w:p w14:paraId="6E2CCECE" w14:textId="77777777" w:rsidR="005F34DC" w:rsidRPr="00E821EA" w:rsidRDefault="005F34DC" w:rsidP="00121FEA">
            <w:r>
              <w:t xml:space="preserve">Изучите их </w:t>
            </w:r>
            <w:r w:rsidRPr="00E821EA">
              <w:t>на предмет:</w:t>
            </w:r>
          </w:p>
          <w:p w14:paraId="4806B2C8" w14:textId="77777777" w:rsidR="005F34DC" w:rsidRPr="00E821EA" w:rsidRDefault="005F34DC" w:rsidP="00121FEA">
            <w:pPr>
              <w:pStyle w:val="2"/>
              <w:numPr>
                <w:ilvl w:val="0"/>
                <w:numId w:val="9"/>
              </w:numPr>
            </w:pPr>
            <w:r w:rsidRPr="00E821EA">
              <w:t xml:space="preserve">определения структуры органов управления </w:t>
            </w:r>
            <w:r>
              <w:t>клиента</w:t>
            </w:r>
            <w:r w:rsidRPr="00E821EA">
              <w:t>;</w:t>
            </w:r>
          </w:p>
          <w:p w14:paraId="44057A3F" w14:textId="77777777" w:rsidR="005F34DC" w:rsidRPr="00E821EA" w:rsidRDefault="005F34DC" w:rsidP="00121FEA">
            <w:pPr>
              <w:pStyle w:val="2"/>
              <w:numPr>
                <w:ilvl w:val="0"/>
                <w:numId w:val="9"/>
              </w:numPr>
            </w:pPr>
            <w:r w:rsidRPr="00E821EA">
              <w:t xml:space="preserve">определения компетенции органов управления </w:t>
            </w:r>
            <w:r>
              <w:t>клиента</w:t>
            </w:r>
            <w:r w:rsidRPr="00E821EA">
              <w:t>;</w:t>
            </w:r>
          </w:p>
          <w:p w14:paraId="212FA9B1" w14:textId="77777777" w:rsidR="005F34DC" w:rsidRPr="00E821EA" w:rsidRDefault="005F34DC" w:rsidP="00121FEA">
            <w:pPr>
              <w:pStyle w:val="2"/>
              <w:numPr>
                <w:ilvl w:val="0"/>
                <w:numId w:val="9"/>
              </w:numPr>
            </w:pPr>
            <w:r w:rsidRPr="00E821EA">
              <w:t>порядка принятия ими решений;</w:t>
            </w:r>
          </w:p>
          <w:p w14:paraId="3C8DA6DF" w14:textId="77777777" w:rsidR="005F34DC" w:rsidRPr="00E821EA" w:rsidRDefault="005F34DC" w:rsidP="00121FEA">
            <w:pPr>
              <w:pStyle w:val="2"/>
              <w:numPr>
                <w:ilvl w:val="0"/>
                <w:numId w:val="9"/>
              </w:numPr>
            </w:pPr>
            <w:r w:rsidRPr="00E821EA">
              <w:t>определения порядка различных видов поощрительных выплат, устанавливаемых отдельно для управленческого персонала.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77C00" w14:textId="77777777" w:rsidR="005F34DC" w:rsidRPr="00E821EA" w:rsidRDefault="005F34DC" w:rsidP="000E529B"/>
        </w:tc>
      </w:tr>
      <w:tr w:rsidR="00A169DE" w:rsidRPr="00E821EA" w14:paraId="72AA906C" w14:textId="77777777" w:rsidTr="00FA5278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A363" w14:textId="77777777" w:rsidR="005F34DC" w:rsidRPr="001D1764" w:rsidRDefault="005F34DC" w:rsidP="00121FEA">
            <w:pPr>
              <w:pStyle w:val="a4"/>
              <w:numPr>
                <w:ilvl w:val="0"/>
                <w:numId w:val="11"/>
              </w:numPr>
              <w:spacing w:before="40" w:after="0"/>
              <w:ind w:left="0" w:firstLine="0"/>
              <w:jc w:val="left"/>
            </w:pP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DC04" w14:textId="77777777" w:rsidR="005F34DC" w:rsidRPr="00E821EA" w:rsidRDefault="005F34DC" w:rsidP="00121FEA">
            <w:r>
              <w:t>Направьте запрос руководству</w:t>
            </w:r>
            <w:r w:rsidRPr="00E821EA">
              <w:t xml:space="preserve"> </w:t>
            </w:r>
            <w:r>
              <w:t xml:space="preserve">о составе </w:t>
            </w:r>
            <w:r w:rsidRPr="00E821EA">
              <w:t>основного управленческого персонала</w:t>
            </w:r>
            <w:r>
              <w:t xml:space="preserve">. Убедитесь, что </w:t>
            </w:r>
            <w:r w:rsidRPr="00E821EA">
              <w:t xml:space="preserve">информация </w:t>
            </w:r>
            <w:r>
              <w:t xml:space="preserve">о </w:t>
            </w:r>
            <w:r w:rsidRPr="00E821EA">
              <w:t>лицах</w:t>
            </w:r>
            <w:r>
              <w:t>,</w:t>
            </w:r>
            <w:r w:rsidR="009F35E0">
              <w:t xml:space="preserve"> </w:t>
            </w:r>
            <w:r w:rsidRPr="00E821EA">
              <w:t xml:space="preserve">входящих </w:t>
            </w:r>
            <w:r>
              <w:t xml:space="preserve">в состав </w:t>
            </w:r>
            <w:r w:rsidRPr="00E821EA">
              <w:t>основного управленческого персонала</w:t>
            </w:r>
            <w:r>
              <w:t xml:space="preserve">, </w:t>
            </w:r>
            <w:r w:rsidRPr="00E821EA">
              <w:t>подтверждается устав</w:t>
            </w:r>
            <w:r>
              <w:t>ом, протоколами</w:t>
            </w:r>
            <w:r w:rsidRPr="00E821EA">
              <w:t xml:space="preserve"> совет</w:t>
            </w:r>
            <w:r>
              <w:t>а</w:t>
            </w:r>
            <w:r w:rsidRPr="00E821EA">
              <w:t xml:space="preserve"> директоров,</w:t>
            </w:r>
            <w:r>
              <w:t xml:space="preserve"> </w:t>
            </w:r>
            <w:r w:rsidRPr="00E821EA">
              <w:t>порядком выплаты различных видов поощрительных выплат, устанавливаемых отдельно для управленческого персонала</w:t>
            </w:r>
            <w:r>
              <w:t xml:space="preserve"> и ответами на запрос</w:t>
            </w:r>
            <w:r w:rsidRPr="00E821EA">
              <w:t xml:space="preserve"> аудитора.</w:t>
            </w:r>
          </w:p>
          <w:p w14:paraId="6A785121" w14:textId="77777777" w:rsidR="005F34DC" w:rsidRPr="009F35E0" w:rsidRDefault="005F34DC" w:rsidP="0040120C">
            <w:pPr>
              <w:rPr>
                <w:lang w:val="en-US"/>
              </w:rPr>
            </w:pPr>
            <w:r w:rsidRPr="00C6540D">
              <w:rPr>
                <w:sz w:val="16"/>
              </w:rPr>
              <w:t xml:space="preserve">Основной управленческий персонал - руководители (генеральный директор, иные лица, осуществляющие полномочия единоличного исполнительного органа организации), их заместители, члены коллегиального исполнительного органа, члены совета директоров (наблюдательного совета) или иного коллегиального органа управления организации, а также иные должностные лица, наделенные </w:t>
            </w:r>
            <w:r w:rsidRPr="00C6540D">
              <w:rPr>
                <w:sz w:val="16"/>
              </w:rPr>
              <w:lastRenderedPageBreak/>
              <w:t>полномочиями и ответственностью в вопросах планирования, руководства и контроля н</w:t>
            </w:r>
            <w:r>
              <w:rPr>
                <w:sz w:val="16"/>
              </w:rPr>
              <w:t xml:space="preserve">ад деятельностью организации. </w:t>
            </w:r>
            <w:r w:rsidR="009F35E0">
              <w:rPr>
                <w:sz w:val="16"/>
              </w:rPr>
              <w:t xml:space="preserve">(для МСФО см. </w:t>
            </w:r>
            <w:r w:rsidR="009F35E0">
              <w:rPr>
                <w:sz w:val="16"/>
                <w:lang w:val="en-US"/>
              </w:rPr>
              <w:t>IAS 24).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4A5D" w14:textId="77777777" w:rsidR="005F34DC" w:rsidRPr="00E821EA" w:rsidRDefault="005F34DC" w:rsidP="00041398"/>
        </w:tc>
      </w:tr>
      <w:tr w:rsidR="005F34DC" w:rsidRPr="00E520D2" w14:paraId="47DCDB7D" w14:textId="77777777" w:rsidTr="00FA5278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379BF" w14:textId="77777777" w:rsidR="005F34DC" w:rsidRPr="001D1764" w:rsidRDefault="005F34DC" w:rsidP="00121FEA">
            <w:pPr>
              <w:pStyle w:val="a4"/>
              <w:numPr>
                <w:ilvl w:val="0"/>
                <w:numId w:val="11"/>
              </w:numPr>
              <w:spacing w:before="40" w:after="0"/>
              <w:ind w:left="0" w:firstLine="0"/>
              <w:jc w:val="left"/>
            </w:pP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24744" w14:textId="77777777" w:rsidR="005F34DC" w:rsidRPr="00E821EA" w:rsidRDefault="005F34DC" w:rsidP="00121FEA">
            <w:r>
              <w:t xml:space="preserve">Изучите </w:t>
            </w:r>
            <w:r w:rsidRPr="00E821EA">
              <w:t xml:space="preserve">на предмет выявления связанных сторон следующие </w:t>
            </w:r>
            <w:r w:rsidR="00167329">
              <w:t>документы</w:t>
            </w:r>
            <w:r w:rsidRPr="00E821EA">
              <w:t>:</w:t>
            </w:r>
          </w:p>
          <w:p w14:paraId="3144BBFE" w14:textId="77777777" w:rsidR="005F34DC" w:rsidRPr="00E821EA" w:rsidRDefault="005F34DC" w:rsidP="00121FEA">
            <w:pPr>
              <w:pStyle w:val="2"/>
              <w:numPr>
                <w:ilvl w:val="0"/>
                <w:numId w:val="9"/>
              </w:numPr>
            </w:pPr>
            <w:r w:rsidRPr="00E821EA">
              <w:t>отчетность за предыдущий отчетный период;</w:t>
            </w:r>
          </w:p>
          <w:p w14:paraId="34ECD345" w14:textId="77777777" w:rsidR="005F34DC" w:rsidRPr="00E821EA" w:rsidRDefault="005F34DC" w:rsidP="00121FEA">
            <w:pPr>
              <w:pStyle w:val="2"/>
              <w:numPr>
                <w:ilvl w:val="0"/>
                <w:numId w:val="9"/>
              </w:numPr>
            </w:pPr>
            <w:r w:rsidRPr="00E821EA">
              <w:t>рабочие документы аудита за предыдущий год;</w:t>
            </w:r>
          </w:p>
          <w:p w14:paraId="7C71C94B" w14:textId="77777777" w:rsidR="005F34DC" w:rsidRPr="00E821EA" w:rsidRDefault="005F34DC" w:rsidP="00121FEA">
            <w:pPr>
              <w:pStyle w:val="2"/>
              <w:numPr>
                <w:ilvl w:val="0"/>
                <w:numId w:val="9"/>
              </w:numPr>
            </w:pPr>
            <w:r w:rsidRPr="00E821EA">
              <w:t>сведения, предоставляемые в налоговые и другие надзорные органы;</w:t>
            </w:r>
          </w:p>
          <w:p w14:paraId="34442A2C" w14:textId="77777777" w:rsidR="005F34DC" w:rsidRPr="00E821EA" w:rsidRDefault="005F34DC" w:rsidP="00121FEA">
            <w:pPr>
              <w:pStyle w:val="2"/>
              <w:numPr>
                <w:ilvl w:val="0"/>
                <w:numId w:val="9"/>
              </w:numPr>
            </w:pPr>
            <w:r w:rsidRPr="00E821EA">
              <w:t xml:space="preserve">информацию и документы (договоры, деловую переписку, отчеты о переговорах) о наиболее крупных дебиторах и кредиторах </w:t>
            </w:r>
            <w:r>
              <w:t>клиента</w:t>
            </w:r>
            <w:r w:rsidRPr="00E821EA">
              <w:t>;</w:t>
            </w:r>
          </w:p>
          <w:p w14:paraId="3612B16D" w14:textId="77777777" w:rsidR="005F34DC" w:rsidRDefault="005F34DC" w:rsidP="00121FEA">
            <w:pPr>
              <w:pStyle w:val="2"/>
              <w:numPr>
                <w:ilvl w:val="0"/>
                <w:numId w:val="9"/>
              </w:numPr>
            </w:pPr>
            <w:r w:rsidRPr="00E821EA">
              <w:t>другую информацию из доступных источников.</w:t>
            </w:r>
          </w:p>
          <w:p w14:paraId="062D7B77" w14:textId="77777777" w:rsidR="005F34DC" w:rsidRDefault="005F34DC" w:rsidP="00121FEA">
            <w:pPr>
              <w:pStyle w:val="2"/>
              <w:numPr>
                <w:ilvl w:val="0"/>
                <w:numId w:val="9"/>
              </w:numPr>
            </w:pPr>
            <w:r w:rsidRPr="00E821EA">
              <w:t xml:space="preserve">Для ООО: списки </w:t>
            </w:r>
            <w:r>
              <w:t>аффилирован</w:t>
            </w:r>
            <w:r w:rsidRPr="00E821EA">
              <w:t>ных лиц.</w:t>
            </w:r>
          </w:p>
          <w:p w14:paraId="19E6480B" w14:textId="77777777" w:rsidR="005F34DC" w:rsidRPr="00E821EA" w:rsidRDefault="005F34DC" w:rsidP="00121FEA">
            <w:pPr>
              <w:pStyle w:val="2"/>
              <w:numPr>
                <w:ilvl w:val="0"/>
                <w:numId w:val="9"/>
              </w:numPr>
            </w:pPr>
            <w:r w:rsidRPr="00E821EA">
              <w:t>Для АО:</w:t>
            </w:r>
          </w:p>
          <w:p w14:paraId="3266903C" w14:textId="77777777" w:rsidR="005F34DC" w:rsidRPr="00E821EA" w:rsidRDefault="005F34DC" w:rsidP="00121FEA">
            <w:pPr>
              <w:pStyle w:val="2"/>
              <w:numPr>
                <w:ilvl w:val="1"/>
                <w:numId w:val="9"/>
              </w:numPr>
              <w:tabs>
                <w:tab w:val="clear" w:pos="1080"/>
                <w:tab w:val="num" w:pos="601"/>
              </w:tabs>
              <w:ind w:left="601" w:hanging="284"/>
            </w:pPr>
            <w:r w:rsidRPr="00E821EA">
              <w:t>списки лиц, имеющих право получения дивидендов;</w:t>
            </w:r>
          </w:p>
          <w:p w14:paraId="23B81727" w14:textId="77777777" w:rsidR="005F34DC" w:rsidRPr="00E821EA" w:rsidRDefault="005F34DC" w:rsidP="00121FEA">
            <w:pPr>
              <w:pStyle w:val="2"/>
              <w:numPr>
                <w:ilvl w:val="1"/>
                <w:numId w:val="9"/>
              </w:numPr>
              <w:tabs>
                <w:tab w:val="clear" w:pos="1080"/>
                <w:tab w:val="num" w:pos="601"/>
              </w:tabs>
              <w:ind w:left="601" w:hanging="284"/>
            </w:pPr>
            <w:r>
              <w:t>выписку из реестра акционеров</w:t>
            </w:r>
            <w:r w:rsidRPr="00E821EA">
              <w:t>;</w:t>
            </w:r>
          </w:p>
          <w:p w14:paraId="685D0656" w14:textId="77777777" w:rsidR="005F34DC" w:rsidRPr="00E821EA" w:rsidRDefault="005F34DC" w:rsidP="00121FEA">
            <w:pPr>
              <w:pStyle w:val="2"/>
              <w:numPr>
                <w:ilvl w:val="1"/>
                <w:numId w:val="9"/>
              </w:numPr>
              <w:tabs>
                <w:tab w:val="clear" w:pos="1080"/>
                <w:tab w:val="num" w:pos="601"/>
              </w:tabs>
              <w:ind w:left="601" w:hanging="284"/>
            </w:pPr>
            <w:r w:rsidRPr="00E821EA">
              <w:t xml:space="preserve">списки акционеров, имеющих право на участие в общем собрании, </w:t>
            </w:r>
          </w:p>
          <w:p w14:paraId="53C902E8" w14:textId="77777777" w:rsidR="005F34DC" w:rsidRPr="00E821EA" w:rsidRDefault="005F34DC" w:rsidP="00121FEA">
            <w:pPr>
              <w:pStyle w:val="2"/>
              <w:numPr>
                <w:ilvl w:val="1"/>
                <w:numId w:val="9"/>
              </w:numPr>
              <w:tabs>
                <w:tab w:val="clear" w:pos="1080"/>
                <w:tab w:val="num" w:pos="601"/>
              </w:tabs>
              <w:ind w:left="601" w:hanging="284"/>
            </w:pPr>
            <w:r w:rsidRPr="00E821EA">
              <w:t>отчеты эмитента;</w:t>
            </w:r>
          </w:p>
          <w:p w14:paraId="61816D2C" w14:textId="77777777" w:rsidR="005F34DC" w:rsidRPr="00E821EA" w:rsidRDefault="005F34DC" w:rsidP="00121FEA">
            <w:pPr>
              <w:pStyle w:val="2"/>
              <w:numPr>
                <w:ilvl w:val="1"/>
                <w:numId w:val="9"/>
              </w:numPr>
              <w:tabs>
                <w:tab w:val="clear" w:pos="1080"/>
                <w:tab w:val="num" w:pos="601"/>
              </w:tabs>
              <w:ind w:left="601" w:hanging="284"/>
            </w:pPr>
            <w:r>
              <w:rPr>
                <w:rStyle w:val="21"/>
              </w:rPr>
              <w:t>раскрытие</w:t>
            </w:r>
            <w:r w:rsidRPr="00E821EA">
              <w:rPr>
                <w:rStyle w:val="21"/>
              </w:rPr>
              <w:t xml:space="preserve"> информации эмитентами эмиссионных ценных бумаг</w:t>
            </w:r>
            <w:r w:rsidRPr="00E821EA">
              <w:t>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62A98" w14:textId="77777777" w:rsidR="005F34DC" w:rsidRPr="00E821EA" w:rsidRDefault="005F34DC" w:rsidP="00041398"/>
        </w:tc>
      </w:tr>
      <w:tr w:rsidR="00D36658" w:rsidRPr="00E520D2" w14:paraId="29F76EFC" w14:textId="77777777" w:rsidTr="00FA5278">
        <w:trPr>
          <w:trHeight w:val="379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D352E" w14:textId="77777777" w:rsidR="00D36658" w:rsidRPr="001D1764" w:rsidRDefault="00D36658" w:rsidP="00121FEA">
            <w:pPr>
              <w:pStyle w:val="a4"/>
              <w:numPr>
                <w:ilvl w:val="0"/>
                <w:numId w:val="11"/>
              </w:numPr>
              <w:spacing w:before="40" w:after="0"/>
              <w:ind w:left="0" w:firstLine="0"/>
              <w:jc w:val="left"/>
            </w:pP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E1FB3" w14:textId="77777777" w:rsidR="00D36658" w:rsidRPr="00E821EA" w:rsidRDefault="00D36658" w:rsidP="00121FEA">
            <w:r w:rsidRPr="00E821EA">
              <w:t>С целью определения связанных сторон изучите хозяйственные операции клиента на предмет выявления следующих типов операций:</w:t>
            </w:r>
          </w:p>
          <w:p w14:paraId="5B22BE6A" w14:textId="77777777" w:rsidR="00D36658" w:rsidRPr="00E821EA" w:rsidRDefault="00D36658" w:rsidP="00121FEA">
            <w:pPr>
              <w:pStyle w:val="2"/>
              <w:numPr>
                <w:ilvl w:val="0"/>
                <w:numId w:val="9"/>
              </w:numPr>
            </w:pPr>
            <w:r w:rsidRPr="00E821EA">
              <w:t>операции, предусматривающие нетипичные ситуации и условия, например нестандартные цены, процентные ставки, поручительства и условия погашения;</w:t>
            </w:r>
          </w:p>
          <w:p w14:paraId="5EEFBEAC" w14:textId="77777777" w:rsidR="00D36658" w:rsidRPr="00E821EA" w:rsidRDefault="00D36658" w:rsidP="00121FEA">
            <w:pPr>
              <w:pStyle w:val="2"/>
              <w:numPr>
                <w:ilvl w:val="0"/>
                <w:numId w:val="9"/>
              </w:numPr>
            </w:pPr>
            <w:r w:rsidRPr="00E821EA">
              <w:t>операции, осуществленные без видимой причины с точки зрения логики бизнеса</w:t>
            </w:r>
            <w:r>
              <w:t xml:space="preserve"> </w:t>
            </w:r>
            <w:r w:rsidRPr="00E821EA">
              <w:t>(например, заведомо или очевидно убыточные операции, операции, существенно отличающиеся от обычно производимых в рамках основной деятельности, операции, совершенные через посредника при отсутствии выраженной необходимости работы через посредника и т.п.);</w:t>
            </w:r>
          </w:p>
          <w:p w14:paraId="2E72C858" w14:textId="77777777" w:rsidR="00D36658" w:rsidRPr="00E821EA" w:rsidRDefault="00D36658" w:rsidP="00121FEA">
            <w:pPr>
              <w:pStyle w:val="2"/>
              <w:numPr>
                <w:ilvl w:val="0"/>
                <w:numId w:val="9"/>
              </w:numPr>
            </w:pPr>
            <w:r w:rsidRPr="00E821EA">
              <w:t>операции, содержание которых отличается от их формы (например, мнимые сделки (т.</w:t>
            </w:r>
            <w:r>
              <w:t>е.</w:t>
            </w:r>
            <w:r w:rsidRPr="00E821EA">
              <w:t xml:space="preserve"> совершаемые без намерения создать юридические последствия);</w:t>
            </w:r>
            <w:r>
              <w:t xml:space="preserve"> </w:t>
            </w:r>
            <w:r w:rsidRPr="00E821EA">
              <w:t>притворные сделки (направленные на достижение юридических последствий, но не тех, которые вытекают из этой сделки, т.е. заключенные с целью замаскировать другие сделки, реально совершенные))</w:t>
            </w:r>
          </w:p>
          <w:p w14:paraId="047C951D" w14:textId="77777777" w:rsidR="00D36658" w:rsidRPr="00E821EA" w:rsidRDefault="00D36658" w:rsidP="00121FEA">
            <w:pPr>
              <w:pStyle w:val="2"/>
              <w:numPr>
                <w:ilvl w:val="0"/>
                <w:numId w:val="9"/>
              </w:numPr>
            </w:pPr>
            <w:r w:rsidRPr="00E821EA">
              <w:t xml:space="preserve">операции, отраженные в документах и/или бухгалтерском учете необычным </w:t>
            </w:r>
            <w:r w:rsidRPr="00C73E9D">
              <w:rPr>
                <w:highlight w:val="yellow"/>
              </w:rPr>
              <w:t>образом;</w:t>
            </w:r>
          </w:p>
          <w:p w14:paraId="3A713567" w14:textId="77777777" w:rsidR="00D36658" w:rsidRPr="00E821EA" w:rsidRDefault="00D36658" w:rsidP="00121FEA">
            <w:pPr>
              <w:pStyle w:val="2"/>
              <w:numPr>
                <w:ilvl w:val="0"/>
                <w:numId w:val="9"/>
              </w:numPr>
            </w:pPr>
            <w:r w:rsidRPr="00E821EA">
              <w:t>операции по безвозмездному получению или предоставлению товаров, работ, услуг.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A8F47" w14:textId="77777777" w:rsidR="00D36658" w:rsidRPr="00E821EA" w:rsidRDefault="00D36658" w:rsidP="00041398"/>
        </w:tc>
      </w:tr>
      <w:tr w:rsidR="00BB4F3F" w:rsidRPr="00E520D2" w14:paraId="76A58C62" w14:textId="77777777" w:rsidTr="00FA5278">
        <w:trPr>
          <w:trHeight w:val="146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98B5F" w14:textId="77777777" w:rsidR="00BB4F3F" w:rsidRPr="001D1764" w:rsidRDefault="00BB4F3F" w:rsidP="00121FEA">
            <w:pPr>
              <w:pStyle w:val="a4"/>
              <w:numPr>
                <w:ilvl w:val="0"/>
                <w:numId w:val="11"/>
              </w:numPr>
              <w:spacing w:before="40" w:after="0"/>
              <w:ind w:left="0" w:firstLine="0"/>
              <w:jc w:val="left"/>
            </w:pP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47C7A" w14:textId="77777777" w:rsidR="00BB4F3F" w:rsidRDefault="00BB4F3F" w:rsidP="00BB4F3F">
            <w:r>
              <w:t>Изучите следующие документы на предмет наличия в них признаков существования взаимоотношений или операций между связанными сторонами, ранее не выявленных или не раскрытых руководством:</w:t>
            </w:r>
          </w:p>
          <w:p w14:paraId="1CF81A4E" w14:textId="77777777" w:rsidR="00BB4F3F" w:rsidRDefault="00BB4F3F" w:rsidP="00BB4F3F">
            <w:r>
              <w:t>(a) подтверждения от банков и юристов;</w:t>
            </w:r>
          </w:p>
          <w:p w14:paraId="7515EED6" w14:textId="77777777" w:rsidR="00BB4F3F" w:rsidRDefault="00BB4F3F" w:rsidP="00BB4F3F">
            <w:r>
              <w:t>(b) протоколы собраний акционеров и ЛОКУ;</w:t>
            </w:r>
          </w:p>
          <w:p w14:paraId="6578730A" w14:textId="77777777" w:rsidR="00BB4F3F" w:rsidRPr="00E821EA" w:rsidRDefault="00BB4F3F" w:rsidP="00BB4F3F">
            <w:r>
              <w:t>(c) другие отчетные материалы или документы, которые сочтете необходимыми.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224AB" w14:textId="77777777" w:rsidR="00BB4F3F" w:rsidRPr="00E821EA" w:rsidRDefault="00BB4F3F" w:rsidP="00041398"/>
        </w:tc>
      </w:tr>
      <w:tr w:rsidR="00BB4F3F" w:rsidRPr="00121FEA" w14:paraId="6462F164" w14:textId="77777777" w:rsidTr="00FA5278">
        <w:trPr>
          <w:trHeight w:val="20"/>
        </w:trPr>
        <w:tc>
          <w:tcPr>
            <w:tcW w:w="5000" w:type="pct"/>
            <w:gridSpan w:val="3"/>
          </w:tcPr>
          <w:p w14:paraId="309131DD" w14:textId="77777777" w:rsidR="00E413E3" w:rsidRDefault="00E413E3" w:rsidP="00BB4F3F">
            <w:pPr>
              <w:rPr>
                <w:b/>
              </w:rPr>
            </w:pPr>
          </w:p>
          <w:p w14:paraId="2F511358" w14:textId="1DD815CA" w:rsidR="00E413E3" w:rsidRDefault="00E413E3" w:rsidP="00C73E9D">
            <w:pPr>
              <w:spacing w:after="240"/>
              <w:rPr>
                <w:b/>
              </w:rPr>
            </w:pPr>
            <w:r w:rsidRPr="00C73E9D">
              <w:t>Выявите и пров</w:t>
            </w:r>
            <w:r w:rsidR="007860DE">
              <w:t>е</w:t>
            </w:r>
            <w:r w:rsidRPr="00C73E9D">
              <w:t>дите оценку риска существенного искажения, связанного с отношениями и операциями со связанными сторонами, и определите, является ли такой риск значительным. При обнаружении факторов риска недобросовестных действий данная информация учитывается в процессе выявления и оценки риска существенного искажения вследствие недобросовестных действий.</w:t>
            </w:r>
          </w:p>
          <w:p w14:paraId="448FFE30" w14:textId="54540FFF" w:rsidR="00E413E3" w:rsidRPr="00C73E9D" w:rsidRDefault="00BB4F3F" w:rsidP="00BB4F3F">
            <w:pPr>
              <w:rPr>
                <w:b/>
                <w:bCs/>
              </w:rPr>
            </w:pPr>
            <w:proofErr w:type="gramStart"/>
            <w:r>
              <w:rPr>
                <w:b/>
              </w:rPr>
              <w:t xml:space="preserve">Вывод: </w:t>
            </w:r>
            <w:r w:rsidR="00E413E3">
              <w:rPr>
                <w:b/>
              </w:rPr>
              <w:t xml:space="preserve"> </w:t>
            </w:r>
            <w:r w:rsidR="00E413E3" w:rsidRPr="00C73E9D">
              <w:rPr>
                <w:b/>
                <w:bCs/>
              </w:rPr>
              <w:t>Мы</w:t>
            </w:r>
            <w:proofErr w:type="gramEnd"/>
            <w:r w:rsidR="00E413E3" w:rsidRPr="00C73E9D">
              <w:rPr>
                <w:b/>
                <w:bCs/>
              </w:rPr>
              <w:t xml:space="preserve"> получили/ не получили достаточное понимание отношений и операций со связанными сторонами; выявили и выполнили оценку риска существенного искажения, возникающего в результате отношений и операций со связанными сторонами и определили, является ли какой-либо из выявленных рисков значительным.</w:t>
            </w:r>
          </w:p>
          <w:p w14:paraId="63175565" w14:textId="77777777" w:rsidR="00E413E3" w:rsidRDefault="00E413E3" w:rsidP="00E413E3">
            <w:pPr>
              <w:rPr>
                <w:b/>
              </w:rPr>
            </w:pPr>
            <w:r>
              <w:rPr>
                <w:b/>
              </w:rPr>
              <w:t>Р</w:t>
            </w:r>
            <w:r w:rsidRPr="00BB4F3F">
              <w:rPr>
                <w:b/>
              </w:rPr>
              <w:t>иски существенного искажения</w:t>
            </w:r>
            <w:r>
              <w:rPr>
                <w:b/>
              </w:rPr>
              <w:t xml:space="preserve"> отчетности</w:t>
            </w:r>
            <w:r w:rsidRPr="00BB4F3F">
              <w:rPr>
                <w:b/>
              </w:rPr>
              <w:t>, связанные с наличием взаимоотношений и операций между связанными сторонами,</w:t>
            </w:r>
            <w:r>
              <w:rPr>
                <w:b/>
              </w:rPr>
              <w:t xml:space="preserve"> </w:t>
            </w:r>
            <w:r w:rsidRPr="00BB4F3F">
              <w:rPr>
                <w:b/>
              </w:rPr>
              <w:t xml:space="preserve">являются </w:t>
            </w:r>
            <w:r>
              <w:rPr>
                <w:b/>
              </w:rPr>
              <w:t xml:space="preserve">/ не являются </w:t>
            </w:r>
            <w:r w:rsidRPr="00BB4F3F">
              <w:rPr>
                <w:b/>
              </w:rPr>
              <w:t>значительными</w:t>
            </w:r>
            <w:r>
              <w:rPr>
                <w:b/>
              </w:rPr>
              <w:t>.</w:t>
            </w:r>
          </w:p>
          <w:p w14:paraId="48078AC1" w14:textId="44F9F745" w:rsidR="00E413E3" w:rsidRPr="0040120C" w:rsidRDefault="00E413E3" w:rsidP="00BB4F3F">
            <w:pPr>
              <w:rPr>
                <w:b/>
              </w:rPr>
            </w:pPr>
          </w:p>
        </w:tc>
      </w:tr>
      <w:tr w:rsidR="00121FEA" w:rsidRPr="00121FEA" w14:paraId="466FEDAD" w14:textId="77777777" w:rsidTr="00FA5278">
        <w:trPr>
          <w:trHeight w:val="20"/>
        </w:trPr>
        <w:tc>
          <w:tcPr>
            <w:tcW w:w="5000" w:type="pct"/>
            <w:gridSpan w:val="3"/>
          </w:tcPr>
          <w:p w14:paraId="42D37D04" w14:textId="77777777" w:rsidR="00121FEA" w:rsidRPr="00121FEA" w:rsidRDefault="00946CD9" w:rsidP="00BB4F3F">
            <w:pPr>
              <w:keepNext/>
              <w:rPr>
                <w:b/>
              </w:rPr>
            </w:pPr>
            <w:r>
              <w:rPr>
                <w:b/>
              </w:rPr>
              <w:lastRenderedPageBreak/>
              <w:t xml:space="preserve">Аудиторские процедуры </w:t>
            </w:r>
            <w:r w:rsidRPr="00E821EA">
              <w:rPr>
                <w:b/>
              </w:rPr>
              <w:t>проверки по существу отражения</w:t>
            </w:r>
            <w:r w:rsidRPr="00121FEA">
              <w:rPr>
                <w:b/>
              </w:rPr>
              <w:t xml:space="preserve"> </w:t>
            </w:r>
            <w:r w:rsidR="00121FEA" w:rsidRPr="00121FEA">
              <w:rPr>
                <w:b/>
              </w:rPr>
              <w:t>в учете и раскрытия в отчетности операций со связанными сторонами</w:t>
            </w:r>
          </w:p>
        </w:tc>
      </w:tr>
      <w:tr w:rsidR="000E34E4" w:rsidRPr="00E520D2" w14:paraId="342C3CCC" w14:textId="77777777" w:rsidTr="00C73E9D">
        <w:trPr>
          <w:trHeight w:val="542"/>
        </w:trPr>
        <w:tc>
          <w:tcPr>
            <w:tcW w:w="214" w:type="pct"/>
          </w:tcPr>
          <w:p w14:paraId="4EFDDCEA" w14:textId="77777777" w:rsidR="000E34E4" w:rsidRPr="001D1764" w:rsidRDefault="000E34E4" w:rsidP="001E026F">
            <w:pPr>
              <w:pStyle w:val="a4"/>
              <w:numPr>
                <w:ilvl w:val="0"/>
                <w:numId w:val="11"/>
              </w:numPr>
              <w:spacing w:before="40" w:after="0"/>
              <w:ind w:left="0" w:firstLine="0"/>
              <w:jc w:val="left"/>
            </w:pPr>
          </w:p>
        </w:tc>
        <w:tc>
          <w:tcPr>
            <w:tcW w:w="3497" w:type="pct"/>
          </w:tcPr>
          <w:p w14:paraId="5F33BB97" w14:textId="5177705B" w:rsidR="00D072EF" w:rsidRPr="00D072EF" w:rsidRDefault="00D072EF" w:rsidP="00C73E9D">
            <w:pPr>
              <w:pStyle w:val="2"/>
              <w:numPr>
                <w:ilvl w:val="0"/>
                <w:numId w:val="0"/>
              </w:numPr>
              <w:ind w:left="39" w:hanging="39"/>
            </w:pPr>
            <w:r w:rsidRPr="00AD020A">
              <w:t>Получите от руководства перечень отношений и операций со связанными сторонами.</w:t>
            </w:r>
            <w:r>
              <w:tab/>
            </w:r>
          </w:p>
        </w:tc>
        <w:tc>
          <w:tcPr>
            <w:tcW w:w="1289" w:type="pct"/>
          </w:tcPr>
          <w:p w14:paraId="5EB08006" w14:textId="77777777" w:rsidR="000E34E4" w:rsidRPr="00E821EA" w:rsidRDefault="000E34E4" w:rsidP="00041398"/>
        </w:tc>
      </w:tr>
      <w:tr w:rsidR="00D072EF" w:rsidRPr="00E520D2" w14:paraId="50351BA4" w14:textId="77777777" w:rsidTr="00FA5278">
        <w:trPr>
          <w:trHeight w:val="2670"/>
        </w:trPr>
        <w:tc>
          <w:tcPr>
            <w:tcW w:w="214" w:type="pct"/>
          </w:tcPr>
          <w:p w14:paraId="1F3D5A71" w14:textId="77777777" w:rsidR="00D072EF" w:rsidRPr="001D1764" w:rsidRDefault="00D072EF" w:rsidP="001E026F">
            <w:pPr>
              <w:pStyle w:val="a4"/>
              <w:numPr>
                <w:ilvl w:val="0"/>
                <w:numId w:val="11"/>
              </w:numPr>
              <w:spacing w:before="40" w:after="0"/>
              <w:ind w:left="0" w:firstLine="0"/>
              <w:jc w:val="left"/>
            </w:pPr>
          </w:p>
        </w:tc>
        <w:tc>
          <w:tcPr>
            <w:tcW w:w="3497" w:type="pct"/>
          </w:tcPr>
          <w:p w14:paraId="5F2574E2" w14:textId="77777777" w:rsidR="00D072EF" w:rsidRPr="00E821EA" w:rsidRDefault="00D072EF" w:rsidP="00D072EF">
            <w:r>
              <w:t>С</w:t>
            </w:r>
            <w:r w:rsidRPr="00E821EA">
              <w:t>формир</w:t>
            </w:r>
            <w:r>
              <w:t>уйте</w:t>
            </w:r>
            <w:r w:rsidRPr="00E821EA">
              <w:t xml:space="preserve"> выборку</w:t>
            </w:r>
            <w:r>
              <w:t xml:space="preserve"> из операций со связанными</w:t>
            </w:r>
            <w:r w:rsidRPr="00E821EA">
              <w:t xml:space="preserve"> сторон</w:t>
            </w:r>
            <w:r>
              <w:t>ами</w:t>
            </w:r>
            <w:r w:rsidRPr="00E821EA">
              <w:t xml:space="preserve"> в отчетном периоде и</w:t>
            </w:r>
            <w:r>
              <w:t xml:space="preserve"> </w:t>
            </w:r>
            <w:r w:rsidRPr="00E821EA">
              <w:t>убедит</w:t>
            </w:r>
            <w:r>
              <w:t>есь</w:t>
            </w:r>
            <w:r w:rsidRPr="00E821EA">
              <w:t>, что в бухгалтерском</w:t>
            </w:r>
            <w:r>
              <w:t xml:space="preserve"> </w:t>
            </w:r>
            <w:r w:rsidRPr="00E821EA">
              <w:t>учете</w:t>
            </w:r>
            <w:r>
              <w:t xml:space="preserve"> </w:t>
            </w:r>
            <w:r w:rsidRPr="00E821EA">
              <w:t>операции со связанными сторонами отражены:</w:t>
            </w:r>
          </w:p>
          <w:p w14:paraId="3B01FAF6" w14:textId="77777777" w:rsidR="00D072EF" w:rsidRPr="00E821EA" w:rsidRDefault="00D072EF" w:rsidP="00D072EF">
            <w:pPr>
              <w:pStyle w:val="2"/>
              <w:numPr>
                <w:ilvl w:val="0"/>
                <w:numId w:val="9"/>
              </w:numPr>
            </w:pPr>
            <w:r w:rsidRPr="00E821EA">
              <w:t>в полном объеме;</w:t>
            </w:r>
          </w:p>
          <w:p w14:paraId="560588AE" w14:textId="77777777" w:rsidR="00D072EF" w:rsidRPr="00E821EA" w:rsidRDefault="00D072EF" w:rsidP="00D072EF">
            <w:pPr>
              <w:pStyle w:val="2"/>
              <w:numPr>
                <w:ilvl w:val="0"/>
                <w:numId w:val="9"/>
              </w:numPr>
            </w:pPr>
            <w:r w:rsidRPr="00E821EA">
              <w:t>в соответствующем отчетном периоде;</w:t>
            </w:r>
          </w:p>
          <w:p w14:paraId="2D5968D5" w14:textId="77777777" w:rsidR="00D072EF" w:rsidRPr="00E821EA" w:rsidRDefault="00D072EF" w:rsidP="00D072EF">
            <w:pPr>
              <w:pStyle w:val="2"/>
              <w:numPr>
                <w:ilvl w:val="0"/>
                <w:numId w:val="9"/>
              </w:numPr>
            </w:pPr>
            <w:r w:rsidRPr="00E821EA">
              <w:t>на основании соответствующих первичных документов;</w:t>
            </w:r>
          </w:p>
          <w:p w14:paraId="5A178340" w14:textId="77777777" w:rsidR="00D072EF" w:rsidRPr="00E821EA" w:rsidRDefault="00D072EF" w:rsidP="00D072EF">
            <w:pPr>
              <w:pStyle w:val="2"/>
              <w:numPr>
                <w:ilvl w:val="0"/>
                <w:numId w:val="9"/>
              </w:numPr>
            </w:pPr>
            <w:r w:rsidRPr="00E821EA">
              <w:t>в оценке, соответствующей первичным документам;</w:t>
            </w:r>
          </w:p>
          <w:p w14:paraId="4B112D55" w14:textId="77777777" w:rsidR="00C73E9D" w:rsidRDefault="00D072EF" w:rsidP="00D072EF">
            <w:pPr>
              <w:pStyle w:val="2"/>
              <w:numPr>
                <w:ilvl w:val="0"/>
                <w:numId w:val="9"/>
              </w:numPr>
            </w:pPr>
            <w:r>
              <w:t>на рыночных условиях;</w:t>
            </w:r>
          </w:p>
          <w:p w14:paraId="0FC36264" w14:textId="55738063" w:rsidR="00D072EF" w:rsidRDefault="00D072EF" w:rsidP="00D072EF">
            <w:pPr>
              <w:pStyle w:val="2"/>
              <w:numPr>
                <w:ilvl w:val="0"/>
                <w:numId w:val="9"/>
              </w:numPr>
            </w:pPr>
            <w:r w:rsidRPr="00E821EA">
              <w:t xml:space="preserve">сделки, совершенные с заинтересованностью, </w:t>
            </w:r>
            <w:r>
              <w:t xml:space="preserve">а также </w:t>
            </w:r>
            <w:r w:rsidRPr="00E821EA">
              <w:t>крупные сделки со связанными сторонами</w:t>
            </w:r>
            <w:r>
              <w:t xml:space="preserve"> надлежа</w:t>
            </w:r>
            <w:r w:rsidRPr="00E821EA">
              <w:t>щим образом одобрены</w:t>
            </w:r>
            <w:r>
              <w:t>.</w:t>
            </w:r>
          </w:p>
        </w:tc>
        <w:tc>
          <w:tcPr>
            <w:tcW w:w="1289" w:type="pct"/>
          </w:tcPr>
          <w:p w14:paraId="55A258CA" w14:textId="77777777" w:rsidR="00D072EF" w:rsidRPr="00E821EA" w:rsidRDefault="00D072EF" w:rsidP="00041398"/>
        </w:tc>
      </w:tr>
      <w:tr w:rsidR="00712D1B" w:rsidRPr="00E520D2" w14:paraId="645268E9" w14:textId="77777777" w:rsidTr="00FA5278">
        <w:trPr>
          <w:trHeight w:val="20"/>
        </w:trPr>
        <w:tc>
          <w:tcPr>
            <w:tcW w:w="214" w:type="pct"/>
          </w:tcPr>
          <w:p w14:paraId="2025370D" w14:textId="77777777" w:rsidR="005C3955" w:rsidRPr="001D1764" w:rsidRDefault="005C3955" w:rsidP="001E026F">
            <w:pPr>
              <w:pStyle w:val="a4"/>
              <w:numPr>
                <w:ilvl w:val="0"/>
                <w:numId w:val="11"/>
              </w:numPr>
              <w:spacing w:before="40" w:after="0"/>
              <w:ind w:left="0" w:firstLine="0"/>
              <w:jc w:val="left"/>
            </w:pPr>
          </w:p>
        </w:tc>
        <w:tc>
          <w:tcPr>
            <w:tcW w:w="3497" w:type="pct"/>
          </w:tcPr>
          <w:p w14:paraId="4EBDB880" w14:textId="77777777" w:rsidR="005C3955" w:rsidRPr="00E821EA" w:rsidRDefault="005C3955" w:rsidP="009F35E0">
            <w:r>
              <w:t>Убедитесь</w:t>
            </w:r>
            <w:r w:rsidRPr="00E821EA">
              <w:t>, что</w:t>
            </w:r>
            <w:r>
              <w:t xml:space="preserve"> </w:t>
            </w:r>
            <w:r w:rsidRPr="00E821EA">
              <w:t>построение аналитического учета обеспечивает формирование соответствующей информации о</w:t>
            </w:r>
            <w:r>
              <w:t xml:space="preserve"> </w:t>
            </w:r>
            <w:r w:rsidRPr="00E821EA">
              <w:t>связанных сторонах</w:t>
            </w:r>
            <w:r>
              <w:t>.</w:t>
            </w:r>
          </w:p>
        </w:tc>
        <w:tc>
          <w:tcPr>
            <w:tcW w:w="1289" w:type="pct"/>
          </w:tcPr>
          <w:p w14:paraId="5F5BEAFA" w14:textId="77777777" w:rsidR="005C3955" w:rsidRPr="00E821EA" w:rsidRDefault="005C3955" w:rsidP="00041398"/>
        </w:tc>
      </w:tr>
      <w:tr w:rsidR="00712D1B" w:rsidRPr="00E520D2" w14:paraId="02EB37E1" w14:textId="77777777" w:rsidTr="00FA5278">
        <w:trPr>
          <w:trHeight w:val="20"/>
        </w:trPr>
        <w:tc>
          <w:tcPr>
            <w:tcW w:w="214" w:type="pct"/>
          </w:tcPr>
          <w:p w14:paraId="488FA8A8" w14:textId="77777777" w:rsidR="005C3955" w:rsidRPr="001D1764" w:rsidRDefault="005C3955" w:rsidP="001E026F">
            <w:pPr>
              <w:pStyle w:val="a4"/>
              <w:numPr>
                <w:ilvl w:val="0"/>
                <w:numId w:val="11"/>
              </w:numPr>
              <w:spacing w:before="40" w:after="0"/>
              <w:ind w:left="0" w:firstLine="0"/>
              <w:jc w:val="left"/>
            </w:pPr>
          </w:p>
        </w:tc>
        <w:tc>
          <w:tcPr>
            <w:tcW w:w="3497" w:type="pct"/>
          </w:tcPr>
          <w:p w14:paraId="4A461218" w14:textId="77777777" w:rsidR="005C3955" w:rsidRPr="00E821EA" w:rsidRDefault="005C3955" w:rsidP="00121FEA">
            <w:r>
              <w:t>Убедитесь</w:t>
            </w:r>
            <w:r w:rsidRPr="00E821EA">
              <w:t>, что в отчетности раскрыта следующая информация о связанных сторонах достоверно</w:t>
            </w:r>
            <w:r>
              <w:t xml:space="preserve"> и в</w:t>
            </w:r>
            <w:r w:rsidRPr="00E821EA">
              <w:t xml:space="preserve"> полном объеме:</w:t>
            </w:r>
          </w:p>
          <w:p w14:paraId="7D30ED1E" w14:textId="77777777" w:rsidR="005C3955" w:rsidRPr="00E821EA" w:rsidRDefault="005C3955" w:rsidP="00121FEA">
            <w:pPr>
              <w:pStyle w:val="2"/>
              <w:numPr>
                <w:ilvl w:val="0"/>
                <w:numId w:val="9"/>
              </w:numPr>
            </w:pPr>
            <w:r w:rsidRPr="00E821EA">
              <w:t>характер отношений;</w:t>
            </w:r>
          </w:p>
          <w:p w14:paraId="5905A643" w14:textId="77777777" w:rsidR="005C3955" w:rsidRPr="00E821EA" w:rsidRDefault="005C3955" w:rsidP="00121FEA">
            <w:pPr>
              <w:pStyle w:val="2"/>
              <w:numPr>
                <w:ilvl w:val="0"/>
                <w:numId w:val="9"/>
              </w:numPr>
            </w:pPr>
            <w:r w:rsidRPr="00E821EA">
              <w:t>виды операций;</w:t>
            </w:r>
          </w:p>
          <w:p w14:paraId="48C836AD" w14:textId="77777777" w:rsidR="005C3955" w:rsidRPr="00E821EA" w:rsidRDefault="005C3955" w:rsidP="00121FEA">
            <w:pPr>
              <w:pStyle w:val="2"/>
              <w:numPr>
                <w:ilvl w:val="0"/>
                <w:numId w:val="9"/>
              </w:numPr>
            </w:pPr>
            <w:r w:rsidRPr="00E821EA">
              <w:t>объем операций каждого вида (в абсолютном или относительном выражении);</w:t>
            </w:r>
          </w:p>
          <w:p w14:paraId="43E658A0" w14:textId="77777777" w:rsidR="005C3955" w:rsidRPr="00E821EA" w:rsidRDefault="005C3955" w:rsidP="00121FEA">
            <w:pPr>
              <w:pStyle w:val="2"/>
              <w:numPr>
                <w:ilvl w:val="0"/>
                <w:numId w:val="9"/>
              </w:numPr>
            </w:pPr>
            <w:r w:rsidRPr="00E821EA">
              <w:t>стоим</w:t>
            </w:r>
            <w:r>
              <w:t>остные показатели по не</w:t>
            </w:r>
            <w:r w:rsidRPr="00E821EA">
              <w:t>завершенным на конец отчетного периода операциям;</w:t>
            </w:r>
          </w:p>
          <w:p w14:paraId="76E2BA6E" w14:textId="77777777" w:rsidR="005C3955" w:rsidRPr="00E821EA" w:rsidRDefault="005C3955" w:rsidP="00121FEA">
            <w:pPr>
              <w:pStyle w:val="2"/>
              <w:numPr>
                <w:ilvl w:val="0"/>
                <w:numId w:val="9"/>
              </w:numPr>
            </w:pPr>
            <w:r w:rsidRPr="00E821EA">
              <w:t>условия и сроки осуществления (завершения) расчетов по операциям, а также форму расчетов;</w:t>
            </w:r>
          </w:p>
          <w:p w14:paraId="7316F2A9" w14:textId="77777777" w:rsidR="005C3955" w:rsidRPr="00E821EA" w:rsidRDefault="005C3955" w:rsidP="00121FEA">
            <w:pPr>
              <w:pStyle w:val="2"/>
              <w:numPr>
                <w:ilvl w:val="0"/>
                <w:numId w:val="9"/>
              </w:numPr>
            </w:pPr>
            <w:r w:rsidRPr="00E821EA">
              <w:t>величина образованных резервов по сомнительным долгам на конец отчетного периода;</w:t>
            </w:r>
          </w:p>
          <w:p w14:paraId="52684264" w14:textId="77777777" w:rsidR="005C3955" w:rsidRPr="00E821EA" w:rsidRDefault="005C3955" w:rsidP="00121FEA">
            <w:pPr>
              <w:pStyle w:val="2"/>
              <w:numPr>
                <w:ilvl w:val="0"/>
                <w:numId w:val="9"/>
              </w:numPr>
            </w:pPr>
            <w:r w:rsidRPr="00E821EA">
              <w:t>величина списанной дебиторской задолженности, по которой срок исковой давности истек, других долгов, нереальных для взыскания, в том числе за счет резерва по сомнительным долгам.</w:t>
            </w:r>
          </w:p>
        </w:tc>
        <w:tc>
          <w:tcPr>
            <w:tcW w:w="1289" w:type="pct"/>
          </w:tcPr>
          <w:p w14:paraId="04C7E00E" w14:textId="77777777" w:rsidR="005C3955" w:rsidRPr="00E821EA" w:rsidRDefault="005C3955" w:rsidP="00041398"/>
        </w:tc>
      </w:tr>
      <w:tr w:rsidR="00712D1B" w:rsidRPr="00E520D2" w14:paraId="0DCEDF6A" w14:textId="77777777" w:rsidTr="00FA5278">
        <w:trPr>
          <w:trHeight w:val="20"/>
        </w:trPr>
        <w:tc>
          <w:tcPr>
            <w:tcW w:w="214" w:type="pct"/>
          </w:tcPr>
          <w:p w14:paraId="14CB6E76" w14:textId="77777777" w:rsidR="005C3955" w:rsidRPr="001D1764" w:rsidRDefault="005C3955" w:rsidP="001E026F">
            <w:pPr>
              <w:pStyle w:val="a4"/>
              <w:numPr>
                <w:ilvl w:val="0"/>
                <w:numId w:val="11"/>
              </w:numPr>
              <w:spacing w:before="40" w:after="0"/>
              <w:ind w:left="0" w:firstLine="0"/>
              <w:jc w:val="left"/>
            </w:pPr>
          </w:p>
        </w:tc>
        <w:tc>
          <w:tcPr>
            <w:tcW w:w="3497" w:type="pct"/>
          </w:tcPr>
          <w:p w14:paraId="5B594F6D" w14:textId="77777777" w:rsidR="005C3955" w:rsidRDefault="005C3955" w:rsidP="007C3861">
            <w:r w:rsidRPr="007C3861">
              <w:t>Убедитесь</w:t>
            </w:r>
            <w:proofErr w:type="gramStart"/>
            <w:r w:rsidRPr="00E821EA">
              <w:t>.</w:t>
            </w:r>
            <w:proofErr w:type="gramEnd"/>
            <w:r w:rsidRPr="00E821EA">
              <w:t xml:space="preserve"> что информация</w:t>
            </w:r>
            <w:r>
              <w:t>, указанная в предыдущем пункте,</w:t>
            </w:r>
            <w:r w:rsidRPr="00E821EA">
              <w:t xml:space="preserve"> раскрыта отдельно для каждой из следующи</w:t>
            </w:r>
            <w:r w:rsidR="0040120C">
              <w:t>х сторон (в случае их наличия)</w:t>
            </w:r>
            <w:r w:rsidRPr="00E821EA">
              <w:t xml:space="preserve">: </w:t>
            </w:r>
          </w:p>
          <w:p w14:paraId="0C490009" w14:textId="77777777" w:rsidR="005C3955" w:rsidRDefault="005C3955" w:rsidP="007C3861">
            <w:pPr>
              <w:pStyle w:val="2"/>
              <w:numPr>
                <w:ilvl w:val="0"/>
                <w:numId w:val="9"/>
              </w:numPr>
            </w:pPr>
            <w:r w:rsidRPr="00E821EA">
              <w:t xml:space="preserve">основного хозяйственного общества (товарищества); </w:t>
            </w:r>
          </w:p>
          <w:p w14:paraId="504701F0" w14:textId="77777777" w:rsidR="00C73E9D" w:rsidRDefault="00C73E9D" w:rsidP="00C73E9D">
            <w:pPr>
              <w:pStyle w:val="2"/>
              <w:numPr>
                <w:ilvl w:val="0"/>
                <w:numId w:val="9"/>
              </w:numPr>
            </w:pPr>
            <w:r w:rsidRPr="00E821EA">
              <w:t>преобладающих (участвующих) хозяйственных обществ;</w:t>
            </w:r>
            <w:r>
              <w:t xml:space="preserve"> </w:t>
            </w:r>
          </w:p>
          <w:p w14:paraId="67932146" w14:textId="77777777" w:rsidR="005C3955" w:rsidRDefault="005C3955" w:rsidP="007C3861">
            <w:pPr>
              <w:pStyle w:val="2"/>
              <w:numPr>
                <w:ilvl w:val="0"/>
                <w:numId w:val="9"/>
              </w:numPr>
            </w:pPr>
            <w:r w:rsidRPr="00E821EA">
              <w:t xml:space="preserve">дочерних хозяйственных обществ; </w:t>
            </w:r>
          </w:p>
          <w:p w14:paraId="7D90E7E0" w14:textId="77777777" w:rsidR="005C3955" w:rsidRDefault="005C3955" w:rsidP="007C3861">
            <w:pPr>
              <w:pStyle w:val="2"/>
              <w:numPr>
                <w:ilvl w:val="0"/>
                <w:numId w:val="9"/>
              </w:numPr>
            </w:pPr>
            <w:r w:rsidRPr="00E821EA">
              <w:t xml:space="preserve">зависимых хозяйственных обществ; </w:t>
            </w:r>
          </w:p>
          <w:p w14:paraId="7026B35D" w14:textId="77777777" w:rsidR="00C73E9D" w:rsidRDefault="00C73E9D" w:rsidP="00C73E9D">
            <w:pPr>
              <w:pStyle w:val="2"/>
              <w:numPr>
                <w:ilvl w:val="0"/>
                <w:numId w:val="9"/>
              </w:numPr>
            </w:pPr>
            <w:r w:rsidRPr="00E821EA">
              <w:t>основного управленческого персонала</w:t>
            </w:r>
            <w:r>
              <w:t>;</w:t>
            </w:r>
            <w:r w:rsidRPr="00E821EA">
              <w:t xml:space="preserve"> </w:t>
            </w:r>
          </w:p>
          <w:p w14:paraId="3B1C8AE4" w14:textId="77777777" w:rsidR="005C3955" w:rsidRDefault="005C3955" w:rsidP="007C3861">
            <w:pPr>
              <w:pStyle w:val="2"/>
              <w:numPr>
                <w:ilvl w:val="0"/>
                <w:numId w:val="9"/>
              </w:numPr>
            </w:pPr>
            <w:r w:rsidRPr="00E821EA">
              <w:t xml:space="preserve">участников совместной деятельности; </w:t>
            </w:r>
          </w:p>
          <w:p w14:paraId="642661EF" w14:textId="77777777" w:rsidR="005C3955" w:rsidRPr="00E821EA" w:rsidRDefault="005C3955" w:rsidP="007C3861">
            <w:pPr>
              <w:pStyle w:val="2"/>
              <w:numPr>
                <w:ilvl w:val="0"/>
                <w:numId w:val="9"/>
              </w:numPr>
            </w:pPr>
            <w:r w:rsidRPr="00E821EA">
              <w:t>иных связанных сторон</w:t>
            </w:r>
            <w:r>
              <w:t>.</w:t>
            </w:r>
          </w:p>
        </w:tc>
        <w:tc>
          <w:tcPr>
            <w:tcW w:w="1289" w:type="pct"/>
          </w:tcPr>
          <w:p w14:paraId="2F87F500" w14:textId="77777777" w:rsidR="005C3955" w:rsidRPr="00E821EA" w:rsidRDefault="005C3955" w:rsidP="00041398"/>
        </w:tc>
      </w:tr>
      <w:tr w:rsidR="00712D1B" w:rsidRPr="00E520D2" w14:paraId="465FC149" w14:textId="77777777" w:rsidTr="00FA5278">
        <w:trPr>
          <w:trHeight w:val="20"/>
        </w:trPr>
        <w:tc>
          <w:tcPr>
            <w:tcW w:w="214" w:type="pct"/>
          </w:tcPr>
          <w:p w14:paraId="545D93E3" w14:textId="77777777" w:rsidR="005C3955" w:rsidRPr="001D1764" w:rsidRDefault="005C3955" w:rsidP="001E026F">
            <w:pPr>
              <w:pStyle w:val="a4"/>
              <w:numPr>
                <w:ilvl w:val="0"/>
                <w:numId w:val="11"/>
              </w:numPr>
              <w:spacing w:before="40" w:after="0"/>
              <w:ind w:left="0" w:firstLine="0"/>
              <w:jc w:val="left"/>
            </w:pPr>
          </w:p>
        </w:tc>
        <w:tc>
          <w:tcPr>
            <w:tcW w:w="3497" w:type="pct"/>
          </w:tcPr>
          <w:p w14:paraId="24FF5604" w14:textId="77777777" w:rsidR="005C3955" w:rsidRPr="00E821EA" w:rsidRDefault="005C3955" w:rsidP="00121FEA">
            <w:r>
              <w:t>Убедитесь</w:t>
            </w:r>
            <w:proofErr w:type="gramStart"/>
            <w:r w:rsidRPr="00E821EA">
              <w:t>.</w:t>
            </w:r>
            <w:proofErr w:type="gramEnd"/>
            <w:r w:rsidRPr="00E821EA">
              <w:t xml:space="preserve"> что информация, раскрытая в отношении основного управленческого персонала, включает в себя информацию о размерах вознаграждений в совокупности и по каждому из следующих видов выплат:</w:t>
            </w:r>
          </w:p>
          <w:p w14:paraId="7293962A" w14:textId="77777777" w:rsidR="005C3955" w:rsidRPr="00E821EA" w:rsidRDefault="005C3955" w:rsidP="00121FEA">
            <w:pPr>
              <w:pStyle w:val="2"/>
              <w:numPr>
                <w:ilvl w:val="0"/>
                <w:numId w:val="9"/>
              </w:numPr>
            </w:pPr>
            <w:r w:rsidRPr="00E821EA">
              <w:t>краткосрочные вознаграждения;</w:t>
            </w:r>
          </w:p>
          <w:p w14:paraId="22F4CABC" w14:textId="77777777" w:rsidR="005C3955" w:rsidRPr="00E821EA" w:rsidRDefault="005C3955" w:rsidP="00121FEA">
            <w:pPr>
              <w:pStyle w:val="2"/>
              <w:numPr>
                <w:ilvl w:val="0"/>
                <w:numId w:val="9"/>
              </w:numPr>
            </w:pPr>
            <w:r w:rsidRPr="00E821EA">
              <w:t>долгосрочные вознаграждения:</w:t>
            </w:r>
          </w:p>
          <w:p w14:paraId="24126358" w14:textId="77777777" w:rsidR="005C3955" w:rsidRPr="00E821EA" w:rsidRDefault="005C3955" w:rsidP="00121FEA">
            <w:pPr>
              <w:pStyle w:val="2"/>
              <w:numPr>
                <w:ilvl w:val="0"/>
                <w:numId w:val="9"/>
              </w:numPr>
            </w:pPr>
            <w:r w:rsidRPr="00E821EA">
              <w:t>вознаграждения по окончании трудовой деятельности;</w:t>
            </w:r>
          </w:p>
          <w:p w14:paraId="7079E0A9" w14:textId="77777777" w:rsidR="005C3955" w:rsidRPr="00E821EA" w:rsidRDefault="005C3955" w:rsidP="00121FEA">
            <w:pPr>
              <w:pStyle w:val="2"/>
              <w:numPr>
                <w:ilvl w:val="0"/>
                <w:numId w:val="9"/>
              </w:numPr>
            </w:pPr>
            <w:r w:rsidRPr="00E821EA">
              <w:t>вознаграждения в виде опционов эмитента, акций, паев, долей участия в уставном (складочном) капитале и выплаты на их основе;</w:t>
            </w:r>
          </w:p>
          <w:p w14:paraId="0EACAE5B" w14:textId="77777777" w:rsidR="005C3955" w:rsidRPr="00E821EA" w:rsidRDefault="005C3955" w:rsidP="00121FEA">
            <w:pPr>
              <w:pStyle w:val="2"/>
              <w:numPr>
                <w:ilvl w:val="0"/>
                <w:numId w:val="9"/>
              </w:numPr>
            </w:pPr>
            <w:r w:rsidRPr="00E821EA">
              <w:t>иные долгосрочные вознаграждения.</w:t>
            </w:r>
          </w:p>
          <w:p w14:paraId="11A98F62" w14:textId="77777777" w:rsidR="005C3955" w:rsidRPr="00E821EA" w:rsidRDefault="005C3955" w:rsidP="00121FEA">
            <w:r>
              <w:rPr>
                <w:sz w:val="16"/>
              </w:rPr>
              <w:t>И</w:t>
            </w:r>
            <w:r w:rsidRPr="007C3861">
              <w:rPr>
                <w:sz w:val="16"/>
              </w:rPr>
              <w:t>нформация по вознаграждениям основному управленческому персоналу приводится обобщенно по всему персоналу, а не в разрезе каждого ФИО.</w:t>
            </w:r>
          </w:p>
        </w:tc>
        <w:tc>
          <w:tcPr>
            <w:tcW w:w="1289" w:type="pct"/>
          </w:tcPr>
          <w:p w14:paraId="30EE7087" w14:textId="77777777" w:rsidR="005C3955" w:rsidRPr="00E821EA" w:rsidRDefault="005C3955" w:rsidP="00041398"/>
        </w:tc>
      </w:tr>
      <w:tr w:rsidR="00712D1B" w:rsidRPr="00E821EA" w14:paraId="1BD2977F" w14:textId="77777777" w:rsidTr="00FA5278">
        <w:trPr>
          <w:trHeight w:val="20"/>
        </w:trPr>
        <w:tc>
          <w:tcPr>
            <w:tcW w:w="214" w:type="pct"/>
          </w:tcPr>
          <w:p w14:paraId="6286E9FB" w14:textId="77777777" w:rsidR="005C3955" w:rsidRPr="001D1764" w:rsidRDefault="005C3955" w:rsidP="001E026F">
            <w:pPr>
              <w:pStyle w:val="a4"/>
              <w:numPr>
                <w:ilvl w:val="0"/>
                <w:numId w:val="11"/>
              </w:numPr>
              <w:spacing w:before="40" w:after="0"/>
              <w:ind w:left="0" w:firstLine="0"/>
              <w:jc w:val="left"/>
            </w:pPr>
          </w:p>
        </w:tc>
        <w:tc>
          <w:tcPr>
            <w:tcW w:w="3497" w:type="pct"/>
          </w:tcPr>
          <w:p w14:paraId="6CCB2191" w14:textId="2D1BDC0F" w:rsidR="005C3955" w:rsidRPr="00E821EA" w:rsidRDefault="005C3955" w:rsidP="00121FEA">
            <w:r>
              <w:t xml:space="preserve">Убедитесь, </w:t>
            </w:r>
            <w:r w:rsidRPr="00E821EA">
              <w:t xml:space="preserve">что если в отчетном периоде </w:t>
            </w:r>
            <w:r>
              <w:t xml:space="preserve">клиент </w:t>
            </w:r>
            <w:r w:rsidRPr="00E821EA">
              <w:t xml:space="preserve">контролирует другое юридическое лицо, или контролируется (непосредственно или через третьи юридические лица) одним и тем же юридическим и (или) одним и тем же физическим лицом (одной и той же группой лиц), то характер отношений </w:t>
            </w:r>
            <w:r w:rsidRPr="00E821EA">
              <w:lastRenderedPageBreak/>
              <w:t>между ними описан в отчетности независимо от того, имели ли место в отчетном периоде операции между ними</w:t>
            </w:r>
            <w:r w:rsidR="00C73E9D">
              <w:t>.</w:t>
            </w:r>
          </w:p>
        </w:tc>
        <w:tc>
          <w:tcPr>
            <w:tcW w:w="1289" w:type="pct"/>
          </w:tcPr>
          <w:p w14:paraId="47D39A48" w14:textId="77777777" w:rsidR="005C3955" w:rsidRPr="00E821EA" w:rsidRDefault="005C3955" w:rsidP="00041398"/>
        </w:tc>
      </w:tr>
      <w:tr w:rsidR="0000585E" w:rsidRPr="00E821EA" w14:paraId="4A786A7C" w14:textId="77777777" w:rsidTr="00FA5278">
        <w:trPr>
          <w:trHeight w:val="20"/>
        </w:trPr>
        <w:tc>
          <w:tcPr>
            <w:tcW w:w="214" w:type="pct"/>
          </w:tcPr>
          <w:p w14:paraId="0C4393C6" w14:textId="77777777" w:rsidR="0000585E" w:rsidRPr="001D1764" w:rsidRDefault="0000585E" w:rsidP="001E026F">
            <w:pPr>
              <w:pStyle w:val="a4"/>
              <w:numPr>
                <w:ilvl w:val="0"/>
                <w:numId w:val="11"/>
              </w:numPr>
              <w:spacing w:before="40" w:after="0"/>
              <w:ind w:left="0" w:firstLine="0"/>
              <w:jc w:val="left"/>
            </w:pPr>
          </w:p>
        </w:tc>
        <w:tc>
          <w:tcPr>
            <w:tcW w:w="3497" w:type="pct"/>
          </w:tcPr>
          <w:p w14:paraId="1052E2F5" w14:textId="1DB3D18D" w:rsidR="0000585E" w:rsidRPr="00570FD2" w:rsidRDefault="0000585E" w:rsidP="00C73E9D">
            <w:pPr>
              <w:pStyle w:val="2"/>
              <w:numPr>
                <w:ilvl w:val="0"/>
                <w:numId w:val="0"/>
              </w:numPr>
              <w:ind w:left="39"/>
            </w:pPr>
            <w:r w:rsidRPr="00570FD2">
              <w:t xml:space="preserve">При </w:t>
            </w:r>
            <w:r>
              <w:t xml:space="preserve">аудите группы и </w:t>
            </w:r>
            <w:r w:rsidRPr="00570FD2">
              <w:t>наличии у организации внутрифирменных счетов, необходимо</w:t>
            </w:r>
            <w:r>
              <w:t>:</w:t>
            </w:r>
          </w:p>
          <w:p w14:paraId="56D98E5E" w14:textId="68E9D17C" w:rsidR="0000585E" w:rsidRPr="00570FD2" w:rsidRDefault="0000585E" w:rsidP="00C73E9D">
            <w:pPr>
              <w:pStyle w:val="2"/>
              <w:numPr>
                <w:ilvl w:val="0"/>
                <w:numId w:val="9"/>
              </w:numPr>
            </w:pPr>
            <w:r w:rsidRPr="00570FD2">
              <w:t xml:space="preserve">выполнить анализ остатков по расчетам между компаниями группы на </w:t>
            </w:r>
            <w:r>
              <w:t>отчетную дату</w:t>
            </w:r>
            <w:r w:rsidRPr="00570FD2">
              <w:t>;</w:t>
            </w:r>
          </w:p>
          <w:p w14:paraId="1788C92E" w14:textId="5F5442B9" w:rsidR="007F2C96" w:rsidRDefault="0000585E" w:rsidP="00C73E9D">
            <w:pPr>
              <w:pStyle w:val="2"/>
              <w:numPr>
                <w:ilvl w:val="0"/>
                <w:numId w:val="9"/>
              </w:numPr>
            </w:pPr>
            <w:r w:rsidRPr="0000585E">
              <w:t>выполнить аудит определенных, важных и репрезентативных операций со связанными сторонами аудиторами каждой из связанных компаний.</w:t>
            </w:r>
          </w:p>
        </w:tc>
        <w:tc>
          <w:tcPr>
            <w:tcW w:w="1289" w:type="pct"/>
          </w:tcPr>
          <w:p w14:paraId="759AB0AA" w14:textId="77777777" w:rsidR="0000585E" w:rsidRPr="00E821EA" w:rsidRDefault="0000585E" w:rsidP="00041398"/>
        </w:tc>
      </w:tr>
      <w:tr w:rsidR="00712D1B" w:rsidRPr="00E520D2" w14:paraId="3D8E1022" w14:textId="77777777" w:rsidTr="00FA5278">
        <w:trPr>
          <w:trHeight w:val="20"/>
        </w:trPr>
        <w:tc>
          <w:tcPr>
            <w:tcW w:w="214" w:type="pct"/>
          </w:tcPr>
          <w:p w14:paraId="790AA6B8" w14:textId="77777777" w:rsidR="005C3955" w:rsidRPr="001D1764" w:rsidRDefault="005C3955" w:rsidP="001E026F">
            <w:pPr>
              <w:pStyle w:val="a4"/>
              <w:numPr>
                <w:ilvl w:val="0"/>
                <w:numId w:val="11"/>
              </w:numPr>
              <w:spacing w:before="40" w:after="0"/>
              <w:ind w:left="0" w:firstLine="0"/>
              <w:jc w:val="left"/>
            </w:pPr>
          </w:p>
        </w:tc>
        <w:tc>
          <w:tcPr>
            <w:tcW w:w="3497" w:type="pct"/>
          </w:tcPr>
          <w:p w14:paraId="28AADAE7" w14:textId="77777777" w:rsidR="005C3955" w:rsidRPr="00E821EA" w:rsidRDefault="005C3955" w:rsidP="005C3955">
            <w:r>
              <w:t>Убедитесь</w:t>
            </w:r>
            <w:r w:rsidRPr="00E821EA">
              <w:t xml:space="preserve">, что представленные аудитору письменные заявления руководства включают гарантии в отношении полноты и </w:t>
            </w:r>
            <w:r>
              <w:t>точ</w:t>
            </w:r>
            <w:r w:rsidRPr="00E821EA">
              <w:t>ности раскрытия информации о связанных сторонах в отчетности.</w:t>
            </w:r>
          </w:p>
        </w:tc>
        <w:tc>
          <w:tcPr>
            <w:tcW w:w="1289" w:type="pct"/>
          </w:tcPr>
          <w:p w14:paraId="3D9CA5B6" w14:textId="77777777" w:rsidR="005C3955" w:rsidRPr="00E821EA" w:rsidRDefault="005C3955" w:rsidP="00041398"/>
        </w:tc>
      </w:tr>
      <w:tr w:rsidR="00712D1B" w:rsidRPr="00E520D2" w14:paraId="525978A8" w14:textId="77777777" w:rsidTr="00FA5278">
        <w:trPr>
          <w:trHeight w:val="20"/>
        </w:trPr>
        <w:tc>
          <w:tcPr>
            <w:tcW w:w="214" w:type="pct"/>
          </w:tcPr>
          <w:p w14:paraId="0E0DBA1A" w14:textId="77777777" w:rsidR="005C3955" w:rsidRPr="001D1764" w:rsidRDefault="005C3955" w:rsidP="001E026F">
            <w:pPr>
              <w:pStyle w:val="a4"/>
              <w:numPr>
                <w:ilvl w:val="0"/>
                <w:numId w:val="11"/>
              </w:numPr>
              <w:spacing w:before="40" w:after="0"/>
              <w:ind w:left="0" w:firstLine="0"/>
              <w:jc w:val="left"/>
            </w:pPr>
          </w:p>
        </w:tc>
        <w:tc>
          <w:tcPr>
            <w:tcW w:w="3497" w:type="pct"/>
          </w:tcPr>
          <w:p w14:paraId="3FA93171" w14:textId="77777777" w:rsidR="005C3955" w:rsidRPr="00E821EA" w:rsidRDefault="005C3955" w:rsidP="005C3955">
            <w:r w:rsidRPr="00E821EA">
              <w:t xml:space="preserve">Проинформируйте </w:t>
            </w:r>
            <w:r>
              <w:t>ЛОКУ</w:t>
            </w:r>
            <w:r w:rsidRPr="00E821EA">
              <w:t xml:space="preserve"> о</w:t>
            </w:r>
            <w:r>
              <w:t>бо</w:t>
            </w:r>
            <w:r w:rsidRPr="00E821EA">
              <w:t xml:space="preserve"> всех существенных вопросах, дающих основание для модификации аудиторского заключения, в связи со связанными сторонами организации.</w:t>
            </w:r>
          </w:p>
        </w:tc>
        <w:tc>
          <w:tcPr>
            <w:tcW w:w="1289" w:type="pct"/>
          </w:tcPr>
          <w:p w14:paraId="58DA8627" w14:textId="77777777" w:rsidR="005C3955" w:rsidRPr="00E821EA" w:rsidRDefault="005C3955" w:rsidP="00041398"/>
        </w:tc>
      </w:tr>
      <w:tr w:rsidR="005C3955" w:rsidRPr="005C3955" w14:paraId="5DDE7E79" w14:textId="77777777" w:rsidTr="00FA5278">
        <w:trPr>
          <w:trHeight w:val="20"/>
        </w:trPr>
        <w:tc>
          <w:tcPr>
            <w:tcW w:w="5000" w:type="pct"/>
            <w:gridSpan w:val="3"/>
          </w:tcPr>
          <w:p w14:paraId="4D76B3DA" w14:textId="77777777" w:rsidR="005C3955" w:rsidRPr="005C3955" w:rsidRDefault="005C3955" w:rsidP="005C3955">
            <w:pPr>
              <w:rPr>
                <w:b/>
              </w:rPr>
            </w:pPr>
            <w:r w:rsidRPr="005C3955">
              <w:rPr>
                <w:b/>
              </w:rPr>
              <w:t>Аудиторские процедуры при наличии связанных сторон или операций, которые не были выявлены или раскрыты ранее руководством (при наличии таких операций)</w:t>
            </w:r>
          </w:p>
        </w:tc>
      </w:tr>
      <w:tr w:rsidR="00E413E3" w:rsidRPr="005C3955" w14:paraId="500A1977" w14:textId="77777777" w:rsidTr="00C73E9D">
        <w:trPr>
          <w:trHeight w:val="803"/>
        </w:trPr>
        <w:tc>
          <w:tcPr>
            <w:tcW w:w="5000" w:type="pct"/>
            <w:gridSpan w:val="3"/>
          </w:tcPr>
          <w:p w14:paraId="1D7C9919" w14:textId="7FD9FA42" w:rsidR="00E413E3" w:rsidRPr="005C3955" w:rsidRDefault="00E413E3" w:rsidP="00C73E9D">
            <w:pPr>
              <w:pStyle w:val="ps-000-normal"/>
              <w:rPr>
                <w:b/>
              </w:rPr>
            </w:pPr>
            <w:r w:rsidRPr="00E413E3">
              <w:rPr>
                <w:rFonts w:cs="Arial"/>
                <w:color w:val="auto"/>
                <w:sz w:val="18"/>
                <w:szCs w:val="18"/>
                <w:lang w:eastAsia="en-GB"/>
              </w:rPr>
              <w:t>В ходе проведения аудита отследите договоренности или прочую информацию, которая может свидетельствовать о наличии отношений либо операций со связанным сторонами, которые ранее не были выявлены или не раскрывались руководством.</w:t>
            </w:r>
          </w:p>
        </w:tc>
      </w:tr>
      <w:tr w:rsidR="005C3955" w:rsidRPr="00E520D2" w14:paraId="7B43FB41" w14:textId="77777777" w:rsidTr="00FA5278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214" w:type="pct"/>
          </w:tcPr>
          <w:p w14:paraId="3BA6BE5A" w14:textId="77777777" w:rsidR="005C3955" w:rsidRPr="001D1764" w:rsidRDefault="005C3955" w:rsidP="001E026F">
            <w:pPr>
              <w:pStyle w:val="a4"/>
              <w:numPr>
                <w:ilvl w:val="0"/>
                <w:numId w:val="11"/>
              </w:numPr>
              <w:spacing w:before="40" w:after="0"/>
              <w:ind w:left="0" w:firstLine="0"/>
              <w:jc w:val="left"/>
            </w:pPr>
          </w:p>
        </w:tc>
        <w:tc>
          <w:tcPr>
            <w:tcW w:w="3497" w:type="pct"/>
            <w:shd w:val="clear" w:color="auto" w:fill="auto"/>
          </w:tcPr>
          <w:p w14:paraId="06E146BC" w14:textId="77777777" w:rsidR="005C3955" w:rsidRPr="00E821EA" w:rsidRDefault="005C3955" w:rsidP="00041398">
            <w:pPr>
              <w:rPr>
                <w:spacing w:val="-2"/>
              </w:rPr>
            </w:pPr>
            <w:r w:rsidRPr="00E821EA">
              <w:t>При наличии связанных сторон или операций, которые не были выявлены или раскрыты ранее руководством сообщите данную информацию членам аудиторской группы</w:t>
            </w:r>
            <w:r w:rsidR="00712D1B">
              <w:t>.</w:t>
            </w:r>
          </w:p>
        </w:tc>
        <w:tc>
          <w:tcPr>
            <w:tcW w:w="1289" w:type="pct"/>
          </w:tcPr>
          <w:p w14:paraId="0B634B14" w14:textId="77777777" w:rsidR="005C3955" w:rsidRPr="00E821EA" w:rsidRDefault="005C3955" w:rsidP="00041398"/>
        </w:tc>
      </w:tr>
      <w:tr w:rsidR="005C3955" w:rsidRPr="00E520D2" w14:paraId="37E43E71" w14:textId="77777777" w:rsidTr="00FA5278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214" w:type="pct"/>
          </w:tcPr>
          <w:p w14:paraId="7A0AE745" w14:textId="77777777" w:rsidR="005C3955" w:rsidRPr="001D1764" w:rsidRDefault="005C3955" w:rsidP="001E026F">
            <w:pPr>
              <w:pStyle w:val="a4"/>
              <w:numPr>
                <w:ilvl w:val="0"/>
                <w:numId w:val="11"/>
              </w:numPr>
              <w:spacing w:before="40" w:after="0"/>
              <w:ind w:left="0" w:firstLine="0"/>
              <w:jc w:val="left"/>
            </w:pPr>
          </w:p>
        </w:tc>
        <w:tc>
          <w:tcPr>
            <w:tcW w:w="3497" w:type="pct"/>
            <w:shd w:val="clear" w:color="auto" w:fill="auto"/>
          </w:tcPr>
          <w:p w14:paraId="0F57293F" w14:textId="53EC9441" w:rsidR="00E413E3" w:rsidRPr="00E821EA" w:rsidRDefault="005C3955">
            <w:r w:rsidRPr="00E821EA">
              <w:t xml:space="preserve">Предложите </w:t>
            </w:r>
            <w:r w:rsidRPr="00F2690D">
              <w:t xml:space="preserve">руководству выявить все операции с новой связанной стороной и предоставить эту </w:t>
            </w:r>
            <w:r w:rsidR="00F2690D">
              <w:t xml:space="preserve">информацию для анализа аудитору. </w:t>
            </w:r>
            <w:r w:rsidRPr="00F2690D">
              <w:t>Запросите, почему средства контроля организации в отношении связанных сторон не позволили</w:t>
            </w:r>
            <w:r w:rsidRPr="00E821EA">
              <w:t xml:space="preserve"> выявить или раскрыть отношения и операции со связанной стороной.</w:t>
            </w:r>
          </w:p>
        </w:tc>
        <w:tc>
          <w:tcPr>
            <w:tcW w:w="1289" w:type="pct"/>
          </w:tcPr>
          <w:p w14:paraId="1DD60E03" w14:textId="77777777" w:rsidR="005C3955" w:rsidRPr="00E821EA" w:rsidRDefault="005C3955" w:rsidP="00041398"/>
        </w:tc>
      </w:tr>
      <w:tr w:rsidR="005C3955" w:rsidRPr="00E821EA" w14:paraId="2E5D204E" w14:textId="77777777" w:rsidTr="00FA5278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214" w:type="pct"/>
          </w:tcPr>
          <w:p w14:paraId="4A3C351D" w14:textId="77777777" w:rsidR="005C3955" w:rsidRPr="001D1764" w:rsidRDefault="005C3955" w:rsidP="001E026F">
            <w:pPr>
              <w:pStyle w:val="a4"/>
              <w:numPr>
                <w:ilvl w:val="0"/>
                <w:numId w:val="11"/>
              </w:numPr>
              <w:spacing w:before="40" w:after="0"/>
              <w:ind w:left="0" w:firstLine="0"/>
              <w:jc w:val="left"/>
            </w:pPr>
          </w:p>
        </w:tc>
        <w:tc>
          <w:tcPr>
            <w:tcW w:w="3497" w:type="pct"/>
            <w:shd w:val="clear" w:color="auto" w:fill="auto"/>
          </w:tcPr>
          <w:p w14:paraId="02CE7EFE" w14:textId="1C79F009" w:rsidR="005C3955" w:rsidRPr="00E821EA" w:rsidRDefault="005C3955" w:rsidP="00F2690D">
            <w:r w:rsidRPr="00E821EA">
              <w:t>Выполните надлежащие аудиторские процедуры по существу в отношении вновь выявленных связанных сторон или существенных операций</w:t>
            </w:r>
            <w:r>
              <w:t xml:space="preserve"> </w:t>
            </w:r>
            <w:r w:rsidRPr="00E821EA">
              <w:t>с ними</w:t>
            </w:r>
            <w:r w:rsidR="00E413E3">
              <w:t>.</w:t>
            </w:r>
            <w:r>
              <w:t xml:space="preserve"> </w:t>
            </w:r>
            <w:r w:rsidR="00E413E3">
              <w:t>Зад</w:t>
            </w:r>
            <w:r w:rsidRPr="00E821EA">
              <w:t xml:space="preserve">окументируйте выполненные процедуры. </w:t>
            </w:r>
          </w:p>
        </w:tc>
        <w:tc>
          <w:tcPr>
            <w:tcW w:w="1289" w:type="pct"/>
          </w:tcPr>
          <w:p w14:paraId="46EA8780" w14:textId="77777777" w:rsidR="005C3955" w:rsidRPr="00E821EA" w:rsidRDefault="005C3955" w:rsidP="00041398"/>
        </w:tc>
      </w:tr>
      <w:tr w:rsidR="00E413E3" w:rsidRPr="00E821EA" w14:paraId="1161236D" w14:textId="77777777" w:rsidTr="00FA5278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214" w:type="pct"/>
          </w:tcPr>
          <w:p w14:paraId="6346CBB9" w14:textId="77777777" w:rsidR="00E413E3" w:rsidRPr="001D1764" w:rsidRDefault="00E413E3" w:rsidP="001E026F">
            <w:pPr>
              <w:pStyle w:val="a4"/>
              <w:numPr>
                <w:ilvl w:val="0"/>
                <w:numId w:val="11"/>
              </w:numPr>
              <w:spacing w:before="40" w:after="0"/>
              <w:ind w:left="0" w:firstLine="0"/>
              <w:jc w:val="left"/>
            </w:pPr>
          </w:p>
        </w:tc>
        <w:tc>
          <w:tcPr>
            <w:tcW w:w="3497" w:type="pct"/>
            <w:shd w:val="clear" w:color="auto" w:fill="auto"/>
          </w:tcPr>
          <w:p w14:paraId="2E0252A6" w14:textId="32D8F411" w:rsidR="00E413E3" w:rsidRPr="00E821EA" w:rsidRDefault="00E413E3" w:rsidP="00F2690D">
            <w:r>
              <w:t>Проверьте б</w:t>
            </w:r>
            <w:r w:rsidRPr="00AD020A">
              <w:t xml:space="preserve">ыли ли существенные операции со связанными сторонами утверждены лицами, отвечающими за </w:t>
            </w:r>
            <w:r>
              <w:t>утверждение</w:t>
            </w:r>
            <w:r w:rsidRPr="00AD020A">
              <w:t>, или соответствующими представителями руководства. При отсутствии утверждения</w:t>
            </w:r>
            <w:r w:rsidR="00CE5BDD">
              <w:t>,</w:t>
            </w:r>
            <w:r w:rsidRPr="00AD020A">
              <w:t xml:space="preserve"> </w:t>
            </w:r>
            <w:r w:rsidR="00CE5BDD">
              <w:t xml:space="preserve">сообщите о таких операциях и нарушениях </w:t>
            </w:r>
            <w:r w:rsidRPr="00AD020A">
              <w:t>лиц</w:t>
            </w:r>
            <w:r w:rsidR="00CE5BDD">
              <w:t>ам</w:t>
            </w:r>
            <w:r w:rsidRPr="00AD020A">
              <w:t>, отвечающих за корпоративное управления</w:t>
            </w:r>
          </w:p>
        </w:tc>
        <w:tc>
          <w:tcPr>
            <w:tcW w:w="1289" w:type="pct"/>
          </w:tcPr>
          <w:p w14:paraId="2A296700" w14:textId="77777777" w:rsidR="00E413E3" w:rsidRPr="00E821EA" w:rsidRDefault="00E413E3" w:rsidP="00041398"/>
        </w:tc>
      </w:tr>
      <w:tr w:rsidR="005C3955" w:rsidRPr="00E520D2" w14:paraId="1AAED2D0" w14:textId="77777777" w:rsidTr="00FA5278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214" w:type="pct"/>
          </w:tcPr>
          <w:p w14:paraId="45AD22E8" w14:textId="77777777" w:rsidR="005C3955" w:rsidRPr="001D1764" w:rsidRDefault="005C3955" w:rsidP="001E026F">
            <w:pPr>
              <w:pStyle w:val="a4"/>
              <w:numPr>
                <w:ilvl w:val="0"/>
                <w:numId w:val="11"/>
              </w:numPr>
              <w:spacing w:before="40" w:after="0"/>
              <w:ind w:left="0" w:firstLine="0"/>
              <w:jc w:val="left"/>
            </w:pPr>
          </w:p>
        </w:tc>
        <w:tc>
          <w:tcPr>
            <w:tcW w:w="3497" w:type="pct"/>
            <w:shd w:val="clear" w:color="auto" w:fill="auto"/>
          </w:tcPr>
          <w:p w14:paraId="1E20FE91" w14:textId="435A448B" w:rsidR="005C3955" w:rsidRPr="00E821EA" w:rsidRDefault="00F2690D" w:rsidP="00F2690D">
            <w:r w:rsidRPr="00E821EA">
              <w:t xml:space="preserve">Обновите оценку </w:t>
            </w:r>
            <w:r w:rsidR="005C3955" w:rsidRPr="00E821EA">
              <w:t>риск</w:t>
            </w:r>
            <w:r>
              <w:t>а</w:t>
            </w:r>
            <w:r w:rsidR="005C3955" w:rsidRPr="00E821EA">
              <w:t xml:space="preserve"> того, что могут существовать иные связанные стороны или операции с ними, которые не были ранее выявлены или раскрыты руководством</w:t>
            </w:r>
            <w:r>
              <w:t>.</w:t>
            </w:r>
            <w:r w:rsidR="005C3955" w:rsidRPr="00E821EA">
              <w:t xml:space="preserve"> </w:t>
            </w:r>
            <w:r>
              <w:t>Выполните</w:t>
            </w:r>
            <w:r w:rsidR="005C3955" w:rsidRPr="00E821EA">
              <w:t xml:space="preserve">, если необходимо, дополнительные аудиторские процедуры. </w:t>
            </w:r>
            <w:r w:rsidR="00E413E3">
              <w:t>Зад</w:t>
            </w:r>
            <w:r w:rsidR="005C3955" w:rsidRPr="00E821EA">
              <w:t>окументируйте выполненные процедуры.</w:t>
            </w:r>
          </w:p>
        </w:tc>
        <w:tc>
          <w:tcPr>
            <w:tcW w:w="1289" w:type="pct"/>
          </w:tcPr>
          <w:p w14:paraId="72D2C3CF" w14:textId="77777777" w:rsidR="005C3955" w:rsidRPr="00E821EA" w:rsidRDefault="005C3955" w:rsidP="00041398"/>
        </w:tc>
      </w:tr>
      <w:tr w:rsidR="00CE5BDD" w:rsidRPr="00E520D2" w14:paraId="7254C8D3" w14:textId="77777777" w:rsidTr="00FA5278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214" w:type="pct"/>
          </w:tcPr>
          <w:p w14:paraId="37759446" w14:textId="77777777" w:rsidR="00CE5BDD" w:rsidRPr="001D1764" w:rsidRDefault="00CE5BDD" w:rsidP="001E026F">
            <w:pPr>
              <w:pStyle w:val="a4"/>
              <w:numPr>
                <w:ilvl w:val="0"/>
                <w:numId w:val="11"/>
              </w:numPr>
              <w:spacing w:before="40" w:after="0"/>
              <w:ind w:left="0" w:firstLine="0"/>
              <w:jc w:val="left"/>
            </w:pPr>
          </w:p>
        </w:tc>
        <w:tc>
          <w:tcPr>
            <w:tcW w:w="3497" w:type="pct"/>
            <w:shd w:val="clear" w:color="auto" w:fill="auto"/>
          </w:tcPr>
          <w:p w14:paraId="34C611D4" w14:textId="65A617DB" w:rsidR="00CE5BDD" w:rsidRPr="00E821EA" w:rsidRDefault="00CE5BDD" w:rsidP="00F2690D">
            <w:r>
              <w:t xml:space="preserve">Проверьте правильность </w:t>
            </w:r>
            <w:r w:rsidRPr="00AD020A">
              <w:t>раскрытия информации об операци</w:t>
            </w:r>
            <w:r>
              <w:t>ях со связанными сторонами</w:t>
            </w:r>
            <w:r w:rsidR="00A9659C">
              <w:t xml:space="preserve"> с учетом выявленных операций. О</w:t>
            </w:r>
            <w:r w:rsidRPr="00AD020A">
              <w:t>цен</w:t>
            </w:r>
            <w:r w:rsidR="00A9659C">
              <w:t xml:space="preserve">ите раскрытие </w:t>
            </w:r>
            <w:r w:rsidRPr="00AD020A">
              <w:t>на предмет того, была ли информация раскрыта надлежащим образом</w:t>
            </w:r>
            <w:r w:rsidR="00C73E9D">
              <w:t>.</w:t>
            </w:r>
          </w:p>
        </w:tc>
        <w:tc>
          <w:tcPr>
            <w:tcW w:w="1289" w:type="pct"/>
          </w:tcPr>
          <w:p w14:paraId="2DA6C809" w14:textId="77777777" w:rsidR="00CE5BDD" w:rsidRPr="00E821EA" w:rsidRDefault="00CE5BDD" w:rsidP="00041398"/>
        </w:tc>
      </w:tr>
      <w:tr w:rsidR="005C3955" w:rsidRPr="00E520D2" w14:paraId="5F0450C2" w14:textId="77777777" w:rsidTr="00FA5278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214" w:type="pct"/>
          </w:tcPr>
          <w:p w14:paraId="3FDA3DB8" w14:textId="77777777" w:rsidR="005C3955" w:rsidRPr="001D1764" w:rsidRDefault="005C3955" w:rsidP="001E026F">
            <w:pPr>
              <w:pStyle w:val="a4"/>
              <w:numPr>
                <w:ilvl w:val="0"/>
                <w:numId w:val="11"/>
              </w:numPr>
              <w:spacing w:before="40" w:after="0"/>
              <w:ind w:left="0" w:firstLine="0"/>
              <w:jc w:val="left"/>
            </w:pPr>
          </w:p>
        </w:tc>
        <w:tc>
          <w:tcPr>
            <w:tcW w:w="3497" w:type="pct"/>
            <w:shd w:val="clear" w:color="auto" w:fill="auto"/>
          </w:tcPr>
          <w:p w14:paraId="327E929D" w14:textId="77777777" w:rsidR="005C3955" w:rsidRPr="00E821EA" w:rsidRDefault="00F2690D" w:rsidP="00041398">
            <w:r>
              <w:t>Если не</w:t>
            </w:r>
            <w:r w:rsidR="005C3955" w:rsidRPr="00E821EA">
              <w:t>раскры</w:t>
            </w:r>
            <w:r>
              <w:t>тие носит намеренный характер (</w:t>
            </w:r>
            <w:r w:rsidR="005C3955" w:rsidRPr="00E821EA">
              <w:t>и в силу этого</w:t>
            </w:r>
            <w:r w:rsidR="005C3955">
              <w:t xml:space="preserve"> </w:t>
            </w:r>
            <w:r w:rsidR="005C3955" w:rsidRPr="00E821EA">
              <w:t xml:space="preserve">свидетельствует о риске существенного искажения в результате недобросовестных действий), оцените последствия для аудита. </w:t>
            </w:r>
          </w:p>
        </w:tc>
        <w:tc>
          <w:tcPr>
            <w:tcW w:w="1289" w:type="pct"/>
          </w:tcPr>
          <w:p w14:paraId="3CCB518D" w14:textId="77777777" w:rsidR="005C3955" w:rsidRPr="00E821EA" w:rsidRDefault="005C3955" w:rsidP="00041398"/>
        </w:tc>
      </w:tr>
      <w:tr w:rsidR="00946CD9" w:rsidRPr="00946CD9" w14:paraId="2D836D71" w14:textId="77777777" w:rsidTr="00FA5278">
        <w:trPr>
          <w:trHeight w:val="20"/>
        </w:trPr>
        <w:tc>
          <w:tcPr>
            <w:tcW w:w="5000" w:type="pct"/>
            <w:gridSpan w:val="3"/>
          </w:tcPr>
          <w:p w14:paraId="439B07B4" w14:textId="3498B463" w:rsidR="007860DE" w:rsidRPr="00946CD9" w:rsidRDefault="00946CD9">
            <w:pPr>
              <w:rPr>
                <w:b/>
              </w:rPr>
            </w:pPr>
            <w:r w:rsidRPr="00946CD9">
              <w:rPr>
                <w:b/>
              </w:rPr>
              <w:t>Аудиторские процедуры при наличии существенных опера</w:t>
            </w:r>
            <w:r w:rsidR="00187E5C">
              <w:rPr>
                <w:b/>
              </w:rPr>
              <w:t>ций со связанными сторонами, не </w:t>
            </w:r>
            <w:r w:rsidRPr="00946CD9">
              <w:rPr>
                <w:b/>
              </w:rPr>
              <w:t>соответствующих нормальной деловой практике</w:t>
            </w:r>
            <w:r w:rsidR="007860DE">
              <w:rPr>
                <w:b/>
              </w:rPr>
              <w:t xml:space="preserve"> (операции, </w:t>
            </w:r>
            <w:r w:rsidR="007860DE" w:rsidRPr="00C73E9D">
              <w:rPr>
                <w:b/>
              </w:rPr>
              <w:t>выходящие за рамки обычной деятельности</w:t>
            </w:r>
            <w:r w:rsidRPr="00946CD9">
              <w:rPr>
                <w:b/>
              </w:rPr>
              <w:t xml:space="preserve"> (при наличии таких операций)</w:t>
            </w:r>
            <w:r w:rsidR="007860DE">
              <w:rPr>
                <w:b/>
              </w:rPr>
              <w:t>)</w:t>
            </w:r>
          </w:p>
        </w:tc>
      </w:tr>
      <w:tr w:rsidR="00BB4F3F" w:rsidRPr="00E520D2" w14:paraId="5A98F540" w14:textId="77777777" w:rsidTr="00FA5278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214" w:type="pct"/>
          </w:tcPr>
          <w:p w14:paraId="260A54DB" w14:textId="77777777" w:rsidR="00BB4F3F" w:rsidRPr="001D1764" w:rsidRDefault="00BB4F3F" w:rsidP="001E026F">
            <w:pPr>
              <w:pStyle w:val="a4"/>
              <w:numPr>
                <w:ilvl w:val="0"/>
                <w:numId w:val="11"/>
              </w:numPr>
              <w:spacing w:before="40" w:after="0"/>
              <w:ind w:left="0" w:firstLine="0"/>
              <w:jc w:val="left"/>
            </w:pPr>
          </w:p>
        </w:tc>
        <w:tc>
          <w:tcPr>
            <w:tcW w:w="3497" w:type="pct"/>
            <w:shd w:val="clear" w:color="auto" w:fill="auto"/>
          </w:tcPr>
          <w:p w14:paraId="60464BCA" w14:textId="67DE96D9" w:rsidR="007860DE" w:rsidRDefault="007860DE" w:rsidP="007860DE">
            <w:r>
              <w:t xml:space="preserve">При </w:t>
            </w:r>
            <w:r w:rsidRPr="00AD020A">
              <w:t>выявл</w:t>
            </w:r>
            <w:r>
              <w:t>ении</w:t>
            </w:r>
            <w:r w:rsidRPr="00AD020A">
              <w:t xml:space="preserve"> существенны</w:t>
            </w:r>
            <w:r>
              <w:t>х</w:t>
            </w:r>
            <w:r w:rsidRPr="00AD020A">
              <w:t xml:space="preserve"> операци</w:t>
            </w:r>
            <w:r>
              <w:t>й</w:t>
            </w:r>
            <w:r w:rsidRPr="00AD020A">
              <w:t>, выходящи</w:t>
            </w:r>
            <w:r>
              <w:t>х</w:t>
            </w:r>
            <w:r w:rsidRPr="00AD020A">
              <w:t xml:space="preserve"> за рамки обычной деятельности организации, </w:t>
            </w:r>
            <w:r>
              <w:t>направьте в адрес руководства запрос относительно:</w:t>
            </w:r>
          </w:p>
          <w:p w14:paraId="6780C3E9" w14:textId="532D7A29" w:rsidR="00BB4F3F" w:rsidRDefault="00BB4F3F" w:rsidP="00BB4F3F">
            <w:r>
              <w:t xml:space="preserve">(a) характера операций </w:t>
            </w:r>
            <w:r w:rsidR="007860DE" w:rsidRPr="00AD020A">
              <w:t>(например, коммерческая целесообразность и условия операций</w:t>
            </w:r>
            <w:r w:rsidR="007860DE">
              <w:t xml:space="preserve"> (</w:t>
            </w:r>
            <w:r w:rsidR="009F35E0">
              <w:t>в том числе нерыночны</w:t>
            </w:r>
            <w:r w:rsidR="007860DE">
              <w:t>е));</w:t>
            </w:r>
          </w:p>
          <w:p w14:paraId="51E8C1D9" w14:textId="1C40F57C" w:rsidR="007860DE" w:rsidRPr="0080020B" w:rsidRDefault="00BB4F3F">
            <w:r>
              <w:t>(b) возможного участия в них связанных сторон.</w:t>
            </w:r>
          </w:p>
        </w:tc>
        <w:tc>
          <w:tcPr>
            <w:tcW w:w="1289" w:type="pct"/>
          </w:tcPr>
          <w:p w14:paraId="69617380" w14:textId="77777777" w:rsidR="00BB4F3F" w:rsidRPr="00E821EA" w:rsidRDefault="00BB4F3F" w:rsidP="00041398"/>
        </w:tc>
      </w:tr>
      <w:tr w:rsidR="005C3955" w:rsidRPr="00E520D2" w14:paraId="563A1D65" w14:textId="77777777" w:rsidTr="00FA5278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214" w:type="pct"/>
          </w:tcPr>
          <w:p w14:paraId="39058CD7" w14:textId="77777777" w:rsidR="005C3955" w:rsidRPr="001D1764" w:rsidRDefault="005C3955" w:rsidP="001E026F">
            <w:pPr>
              <w:pStyle w:val="a4"/>
              <w:numPr>
                <w:ilvl w:val="0"/>
                <w:numId w:val="11"/>
              </w:numPr>
              <w:spacing w:before="40" w:after="0"/>
              <w:ind w:left="0" w:firstLine="0"/>
              <w:jc w:val="left"/>
            </w:pPr>
          </w:p>
        </w:tc>
        <w:tc>
          <w:tcPr>
            <w:tcW w:w="3497" w:type="pct"/>
            <w:shd w:val="clear" w:color="auto" w:fill="auto"/>
          </w:tcPr>
          <w:p w14:paraId="24F8DFDC" w14:textId="75539C21" w:rsidR="005C3955" w:rsidRPr="00E821EA" w:rsidRDefault="005C3955" w:rsidP="00041398">
            <w:r w:rsidRPr="0080020B">
              <w:t>Проинспектируйте</w:t>
            </w:r>
            <w:r w:rsidRPr="00E821EA">
              <w:t xml:space="preserve"> договоры или соглашения</w:t>
            </w:r>
            <w:r w:rsidR="00F2690D">
              <w:t xml:space="preserve">, </w:t>
            </w:r>
            <w:r w:rsidR="00F2690D" w:rsidRPr="00F2690D">
              <w:t>не соответствующи</w:t>
            </w:r>
            <w:r w:rsidR="007860DE">
              <w:t>е</w:t>
            </w:r>
            <w:r w:rsidR="00F2690D" w:rsidRPr="00F2690D">
              <w:t xml:space="preserve"> нормальной деловой практике</w:t>
            </w:r>
            <w:r w:rsidR="00F2690D">
              <w:t>,</w:t>
            </w:r>
            <w:r w:rsidRPr="00E821EA">
              <w:t xml:space="preserve"> и о</w:t>
            </w:r>
            <w:r w:rsidR="00F2690D">
              <w:t>пределите</w:t>
            </w:r>
            <w:r>
              <w:t>:</w:t>
            </w:r>
          </w:p>
          <w:p w14:paraId="7AB0C6E5" w14:textId="77777777" w:rsidR="005C3955" w:rsidRPr="00E821EA" w:rsidRDefault="00F2690D" w:rsidP="00041398">
            <w:pPr>
              <w:pStyle w:val="2"/>
              <w:numPr>
                <w:ilvl w:val="0"/>
                <w:numId w:val="9"/>
              </w:numPr>
            </w:pPr>
            <w:r w:rsidRPr="00E821EA">
              <w:t>Предполагает</w:t>
            </w:r>
            <w:r>
              <w:t xml:space="preserve"> ли д</w:t>
            </w:r>
            <w:r w:rsidR="005C3955" w:rsidRPr="00E821EA">
              <w:t xml:space="preserve">еловое обоснование (или его отсутствие) операций, что они произведены для сокрытия хищения активов или </w:t>
            </w:r>
            <w:r>
              <w:t xml:space="preserve">для составления </w:t>
            </w:r>
            <w:r w:rsidR="005C3955" w:rsidRPr="00E821EA">
              <w:t>недобросовестной отчетности;</w:t>
            </w:r>
          </w:p>
          <w:p w14:paraId="6ACB466F" w14:textId="77777777" w:rsidR="005C3955" w:rsidRPr="00E821EA" w:rsidRDefault="00F2690D" w:rsidP="00041398">
            <w:pPr>
              <w:pStyle w:val="2"/>
              <w:numPr>
                <w:ilvl w:val="0"/>
                <w:numId w:val="9"/>
              </w:numPr>
            </w:pPr>
            <w:r w:rsidRPr="00E821EA">
              <w:lastRenderedPageBreak/>
              <w:t>Соответствуют</w:t>
            </w:r>
            <w:r>
              <w:t xml:space="preserve"> ли</w:t>
            </w:r>
            <w:r w:rsidRPr="00E821EA">
              <w:t xml:space="preserve"> </w:t>
            </w:r>
            <w:r>
              <w:t>у</w:t>
            </w:r>
            <w:r w:rsidR="005C3955" w:rsidRPr="00E821EA">
              <w:t>словия операций объяснениям руководства;</w:t>
            </w:r>
          </w:p>
          <w:p w14:paraId="135A0B49" w14:textId="77777777" w:rsidR="005C3955" w:rsidRPr="00E821EA" w:rsidRDefault="00F2690D" w:rsidP="00F2690D">
            <w:pPr>
              <w:pStyle w:val="2"/>
              <w:numPr>
                <w:ilvl w:val="0"/>
                <w:numId w:val="9"/>
              </w:numPr>
              <w:rPr>
                <w:spacing w:val="-2"/>
              </w:rPr>
            </w:pPr>
            <w:r w:rsidRPr="00E821EA">
              <w:t>Отражены</w:t>
            </w:r>
            <w:r>
              <w:t xml:space="preserve"> ли</w:t>
            </w:r>
            <w:r w:rsidRPr="00E821EA">
              <w:t xml:space="preserve"> в учете</w:t>
            </w:r>
            <w:r>
              <w:t xml:space="preserve"> </w:t>
            </w:r>
            <w:r w:rsidRPr="00E821EA">
              <w:t xml:space="preserve">и раскрыты </w:t>
            </w:r>
            <w:r>
              <w:t xml:space="preserve">ли </w:t>
            </w:r>
            <w:r w:rsidR="005C3955" w:rsidRPr="00E821EA">
              <w:t xml:space="preserve">надлежащим образом </w:t>
            </w:r>
            <w:r>
              <w:t>о</w:t>
            </w:r>
            <w:r w:rsidRPr="00E821EA">
              <w:t xml:space="preserve">перации </w:t>
            </w:r>
            <w:r w:rsidR="005C3955" w:rsidRPr="00E821EA">
              <w:t>в отчетности.</w:t>
            </w:r>
          </w:p>
        </w:tc>
        <w:tc>
          <w:tcPr>
            <w:tcW w:w="1289" w:type="pct"/>
          </w:tcPr>
          <w:p w14:paraId="006FA5D9" w14:textId="77777777" w:rsidR="005C3955" w:rsidRPr="00E821EA" w:rsidRDefault="005C3955" w:rsidP="00041398"/>
        </w:tc>
      </w:tr>
      <w:tr w:rsidR="005C3955" w:rsidRPr="00E520D2" w14:paraId="6FFE56CB" w14:textId="77777777" w:rsidTr="00FA5278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214" w:type="pct"/>
          </w:tcPr>
          <w:p w14:paraId="0E8681F0" w14:textId="77777777" w:rsidR="005C3955" w:rsidRPr="001D1764" w:rsidRDefault="005C3955" w:rsidP="001E026F">
            <w:pPr>
              <w:pStyle w:val="a4"/>
              <w:numPr>
                <w:ilvl w:val="0"/>
                <w:numId w:val="11"/>
              </w:numPr>
              <w:spacing w:before="40" w:after="0"/>
              <w:ind w:left="0" w:firstLine="0"/>
              <w:jc w:val="left"/>
            </w:pPr>
          </w:p>
        </w:tc>
        <w:tc>
          <w:tcPr>
            <w:tcW w:w="3497" w:type="pct"/>
            <w:shd w:val="clear" w:color="auto" w:fill="auto"/>
          </w:tcPr>
          <w:p w14:paraId="593395C0" w14:textId="77777777" w:rsidR="005C3955" w:rsidRPr="00E821EA" w:rsidRDefault="005C3955" w:rsidP="00041398">
            <w:pPr>
              <w:rPr>
                <w:spacing w:val="-2"/>
              </w:rPr>
            </w:pPr>
            <w:r w:rsidRPr="00E821EA">
              <w:t>Получите аудиторские доказательства того, что операции были надлежащим образом авторизованы и одобрены.</w:t>
            </w:r>
          </w:p>
        </w:tc>
        <w:tc>
          <w:tcPr>
            <w:tcW w:w="1289" w:type="pct"/>
          </w:tcPr>
          <w:p w14:paraId="2B04BE1E" w14:textId="77777777" w:rsidR="005C3955" w:rsidRPr="00E821EA" w:rsidRDefault="005C3955" w:rsidP="00041398"/>
        </w:tc>
      </w:tr>
      <w:tr w:rsidR="009F35E0" w:rsidRPr="00121FEA" w14:paraId="16A484E3" w14:textId="77777777" w:rsidTr="00FA5278">
        <w:trPr>
          <w:trHeight w:val="20"/>
        </w:trPr>
        <w:tc>
          <w:tcPr>
            <w:tcW w:w="5000" w:type="pct"/>
            <w:gridSpan w:val="3"/>
          </w:tcPr>
          <w:p w14:paraId="738A084E" w14:textId="77777777" w:rsidR="00370CD8" w:rsidRPr="00AD020A" w:rsidRDefault="009F35E0" w:rsidP="00370CD8">
            <w:pPr>
              <w:pStyle w:val="ps-000-normal"/>
            </w:pPr>
            <w:r>
              <w:rPr>
                <w:b/>
              </w:rPr>
              <w:t>Вывод</w:t>
            </w:r>
            <w:r w:rsidR="00332849">
              <w:rPr>
                <w:b/>
              </w:rPr>
              <w:t>ы</w:t>
            </w:r>
            <w:r>
              <w:rPr>
                <w:b/>
              </w:rPr>
              <w:t xml:space="preserve">: </w:t>
            </w:r>
            <w:r w:rsidR="00370CD8" w:rsidRPr="00C73E9D">
              <w:rPr>
                <w:rFonts w:cs="Arial"/>
                <w:b/>
                <w:color w:val="auto"/>
                <w:sz w:val="18"/>
                <w:szCs w:val="18"/>
                <w:lang w:eastAsia="en-GB"/>
              </w:rPr>
              <w:t>Мы пришли к выводу, что:</w:t>
            </w:r>
          </w:p>
          <w:p w14:paraId="73D1AB83" w14:textId="77777777" w:rsidR="00370CD8" w:rsidRDefault="00370CD8" w:rsidP="009F35E0">
            <w:pPr>
              <w:rPr>
                <w:b/>
              </w:rPr>
            </w:pPr>
          </w:p>
          <w:p w14:paraId="1B04445B" w14:textId="6C761ECC" w:rsidR="00370CD8" w:rsidRPr="00C73E9D" w:rsidRDefault="00370CD8" w:rsidP="00C73E9D">
            <w:pPr>
              <w:pStyle w:val="af"/>
              <w:numPr>
                <w:ilvl w:val="0"/>
                <w:numId w:val="19"/>
              </w:numPr>
              <w:rPr>
                <w:b/>
              </w:rPr>
            </w:pPr>
            <w:r w:rsidRPr="00C73E9D">
              <w:rPr>
                <w:b/>
              </w:rPr>
              <w:t>При р</w:t>
            </w:r>
            <w:r w:rsidR="00332849" w:rsidRPr="00C73E9D">
              <w:rPr>
                <w:b/>
              </w:rPr>
              <w:t>ассмотрени</w:t>
            </w:r>
            <w:r w:rsidR="00C73E9D">
              <w:rPr>
                <w:b/>
              </w:rPr>
              <w:t>и</w:t>
            </w:r>
            <w:r w:rsidR="00332849" w:rsidRPr="00C73E9D">
              <w:rPr>
                <w:b/>
              </w:rPr>
              <w:t xml:space="preserve"> взаимоотношений и операций со связанными сторонами (не) выявлены доп. факторы риска недобросовестных действий. </w:t>
            </w:r>
          </w:p>
          <w:p w14:paraId="0B54980B" w14:textId="54995FFD" w:rsidR="00332849" w:rsidRPr="00C73E9D" w:rsidRDefault="00332849" w:rsidP="00C73E9D">
            <w:pPr>
              <w:pStyle w:val="af"/>
              <w:numPr>
                <w:ilvl w:val="0"/>
                <w:numId w:val="19"/>
              </w:numPr>
              <w:rPr>
                <w:b/>
              </w:rPr>
            </w:pPr>
            <w:r w:rsidRPr="00C73E9D">
              <w:rPr>
                <w:b/>
              </w:rPr>
              <w:t>Связанные стороны выявляются (не)надлежащим образом.</w:t>
            </w:r>
          </w:p>
          <w:p w14:paraId="47599FDC" w14:textId="0A4AA037" w:rsidR="00332849" w:rsidRPr="00C73E9D" w:rsidRDefault="009F35E0" w:rsidP="00C73E9D">
            <w:pPr>
              <w:pStyle w:val="af"/>
              <w:numPr>
                <w:ilvl w:val="0"/>
                <w:numId w:val="19"/>
              </w:numPr>
              <w:rPr>
                <w:b/>
              </w:rPr>
            </w:pPr>
            <w:r w:rsidRPr="00C73E9D">
              <w:rPr>
                <w:b/>
              </w:rPr>
              <w:t>О</w:t>
            </w:r>
            <w:r w:rsidR="00370CD8" w:rsidRPr="00C73E9D">
              <w:rPr>
                <w:b/>
              </w:rPr>
              <w:t>тношения и о</w:t>
            </w:r>
            <w:r w:rsidRPr="00C73E9D">
              <w:rPr>
                <w:b/>
              </w:rPr>
              <w:t>перации со связанными сторонами учитываются (не)надлежащим образом.</w:t>
            </w:r>
            <w:r w:rsidR="00332849" w:rsidRPr="00C73E9D">
              <w:rPr>
                <w:b/>
              </w:rPr>
              <w:t xml:space="preserve"> </w:t>
            </w:r>
          </w:p>
          <w:p w14:paraId="1F71A6A2" w14:textId="305DC652" w:rsidR="00370CD8" w:rsidRPr="00C73E9D" w:rsidRDefault="009F35E0" w:rsidP="00C73E9D">
            <w:pPr>
              <w:pStyle w:val="af"/>
              <w:numPr>
                <w:ilvl w:val="0"/>
                <w:numId w:val="19"/>
              </w:numPr>
              <w:rPr>
                <w:b/>
              </w:rPr>
            </w:pPr>
            <w:r w:rsidRPr="00C73E9D">
              <w:rPr>
                <w:b/>
              </w:rPr>
              <w:t xml:space="preserve">Операции со связанными сторонами (не)надлежащим образом раскрыты </w:t>
            </w:r>
            <w:r w:rsidR="00370CD8" w:rsidRPr="00C73E9D">
              <w:rPr>
                <w:b/>
              </w:rPr>
              <w:t>в соответствии с применимой концепцией финансовой отчетности</w:t>
            </w:r>
            <w:r w:rsidRPr="00C73E9D">
              <w:rPr>
                <w:b/>
              </w:rPr>
              <w:t>.</w:t>
            </w:r>
            <w:r w:rsidR="00332849" w:rsidRPr="00C73E9D">
              <w:rPr>
                <w:b/>
              </w:rPr>
              <w:t xml:space="preserve"> </w:t>
            </w:r>
          </w:p>
          <w:p w14:paraId="6AC31E44" w14:textId="2DBA19A0" w:rsidR="00370CD8" w:rsidRPr="00C73E9D" w:rsidRDefault="00370CD8" w:rsidP="00C73E9D">
            <w:pPr>
              <w:pStyle w:val="af"/>
              <w:numPr>
                <w:ilvl w:val="0"/>
                <w:numId w:val="19"/>
              </w:numPr>
              <w:rPr>
                <w:b/>
              </w:rPr>
            </w:pPr>
            <w:r w:rsidRPr="00C73E9D">
              <w:rPr>
                <w:b/>
              </w:rPr>
              <w:t>Влияние отношений и операций со связанными сторонами надлежащим образом (не) раскрыто в финансовой отчетности.</w:t>
            </w:r>
          </w:p>
          <w:p w14:paraId="3E1809BC" w14:textId="17BBEB9A" w:rsidR="009F35E0" w:rsidRPr="00C73E9D" w:rsidRDefault="00332849" w:rsidP="00C73E9D">
            <w:pPr>
              <w:pStyle w:val="af"/>
              <w:numPr>
                <w:ilvl w:val="0"/>
                <w:numId w:val="19"/>
              </w:numPr>
              <w:rPr>
                <w:b/>
              </w:rPr>
            </w:pPr>
            <w:r w:rsidRPr="00C73E9D">
              <w:rPr>
                <w:b/>
              </w:rPr>
              <w:t>Отчетность обеспечивает достоверное представление взаимоотношений и операций между связанными сторонами</w:t>
            </w:r>
            <w:r w:rsidR="00C73E9D">
              <w:rPr>
                <w:b/>
              </w:rPr>
              <w:t>.</w:t>
            </w:r>
          </w:p>
          <w:p w14:paraId="545687CC" w14:textId="1BEB86E1" w:rsidR="00370CD8" w:rsidRPr="0040120C" w:rsidRDefault="00370CD8" w:rsidP="00370CD8">
            <w:pPr>
              <w:rPr>
                <w:b/>
              </w:rPr>
            </w:pPr>
          </w:p>
        </w:tc>
      </w:tr>
    </w:tbl>
    <w:p w14:paraId="408AC1E5" w14:textId="77777777" w:rsidR="0080020B" w:rsidRDefault="0080020B" w:rsidP="00041398"/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1"/>
        <w:gridCol w:w="1429"/>
        <w:gridCol w:w="3231"/>
        <w:gridCol w:w="1589"/>
      </w:tblGrid>
      <w:tr w:rsidR="00712D1B" w14:paraId="3931AAB8" w14:textId="77777777" w:rsidTr="001E026F">
        <w:trPr>
          <w:trHeight w:val="215"/>
        </w:trPr>
        <w:tc>
          <w:tcPr>
            <w:tcW w:w="2500" w:type="pct"/>
            <w:gridSpan w:val="2"/>
          </w:tcPr>
          <w:p w14:paraId="263D4855" w14:textId="77777777" w:rsidR="00712D1B" w:rsidRDefault="00712D1B" w:rsidP="001E026F">
            <w:pPr>
              <w:rPr>
                <w:b/>
              </w:rPr>
            </w:pPr>
            <w:r>
              <w:rPr>
                <w:b/>
              </w:rPr>
              <w:t>Подготовил (Ф.И.О.):</w:t>
            </w:r>
          </w:p>
        </w:tc>
        <w:tc>
          <w:tcPr>
            <w:tcW w:w="2500" w:type="pct"/>
            <w:gridSpan w:val="2"/>
          </w:tcPr>
          <w:p w14:paraId="180CAC10" w14:textId="77777777" w:rsidR="00712D1B" w:rsidRDefault="00712D1B" w:rsidP="001E026F">
            <w:pPr>
              <w:rPr>
                <w:b/>
              </w:rPr>
            </w:pPr>
            <w:r>
              <w:rPr>
                <w:b/>
              </w:rPr>
              <w:t>Проверил (Ф.И.О.):</w:t>
            </w:r>
          </w:p>
        </w:tc>
      </w:tr>
      <w:tr w:rsidR="00712D1B" w14:paraId="5E7041C1" w14:textId="77777777" w:rsidTr="001E026F">
        <w:trPr>
          <w:trHeight w:val="229"/>
        </w:trPr>
        <w:tc>
          <w:tcPr>
            <w:tcW w:w="1759" w:type="pct"/>
          </w:tcPr>
          <w:p w14:paraId="416F2491" w14:textId="77777777" w:rsidR="00712D1B" w:rsidRDefault="00712D1B" w:rsidP="001E026F">
            <w:pPr>
              <w:rPr>
                <w:b/>
              </w:rPr>
            </w:pPr>
            <w:r>
              <w:rPr>
                <w:b/>
              </w:rPr>
              <w:t>Подпись</w:t>
            </w:r>
          </w:p>
        </w:tc>
        <w:tc>
          <w:tcPr>
            <w:tcW w:w="741" w:type="pct"/>
          </w:tcPr>
          <w:p w14:paraId="5FDAB2B4" w14:textId="77777777" w:rsidR="00712D1B" w:rsidRDefault="00712D1B" w:rsidP="001E026F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676" w:type="pct"/>
          </w:tcPr>
          <w:p w14:paraId="64069009" w14:textId="77777777" w:rsidR="00712D1B" w:rsidRDefault="00712D1B" w:rsidP="001E026F">
            <w:pPr>
              <w:rPr>
                <w:b/>
              </w:rPr>
            </w:pPr>
            <w:r>
              <w:rPr>
                <w:b/>
              </w:rPr>
              <w:t>Подпись</w:t>
            </w:r>
          </w:p>
        </w:tc>
        <w:tc>
          <w:tcPr>
            <w:tcW w:w="824" w:type="pct"/>
          </w:tcPr>
          <w:p w14:paraId="6AD091A4" w14:textId="77777777" w:rsidR="00712D1B" w:rsidRDefault="00712D1B" w:rsidP="001E026F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</w:tbl>
    <w:p w14:paraId="139768A6" w14:textId="77777777" w:rsidR="00552782" w:rsidRPr="00E821EA" w:rsidRDefault="00552782" w:rsidP="00041398"/>
    <w:sectPr w:rsidR="00552782" w:rsidRPr="00E821EA" w:rsidSect="0080020B">
      <w:footerReference w:type="default" r:id="rId7"/>
      <w:pgSz w:w="11906" w:h="16838" w:code="9"/>
      <w:pgMar w:top="1134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93A9E" w14:textId="77777777" w:rsidR="00A345A6" w:rsidRDefault="00A345A6" w:rsidP="00041398">
      <w:r>
        <w:separator/>
      </w:r>
    </w:p>
  </w:endnote>
  <w:endnote w:type="continuationSeparator" w:id="0">
    <w:p w14:paraId="09FC0132" w14:textId="77777777" w:rsidR="00A345A6" w:rsidRDefault="00A345A6" w:rsidP="0004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32999" w14:textId="77777777" w:rsidR="0080020B" w:rsidRPr="000A3641" w:rsidRDefault="0080020B" w:rsidP="00041398">
    <w:pPr>
      <w:pStyle w:val="a6"/>
      <w:rPr>
        <w:lang w:val="en-US"/>
      </w:rPr>
    </w:pPr>
    <w:r w:rsidRPr="0080020B">
      <w:t>Рассмотрение связанных сторон</w:t>
    </w:r>
    <w:r>
      <w:t>.</w:t>
    </w:r>
    <w:r w:rsidRPr="00CF6DA8">
      <w:tab/>
    </w:r>
    <w:r w:rsidRPr="000A3641">
      <w:rPr>
        <w:rStyle w:val="a7"/>
      </w:rPr>
      <w:fldChar w:fldCharType="begin"/>
    </w:r>
    <w:r w:rsidRPr="000A3641">
      <w:rPr>
        <w:rStyle w:val="a7"/>
      </w:rPr>
      <w:instrText xml:space="preserve"> PAGE </w:instrText>
    </w:r>
    <w:r w:rsidRPr="000A3641">
      <w:rPr>
        <w:rStyle w:val="a7"/>
      </w:rPr>
      <w:fldChar w:fldCharType="separate"/>
    </w:r>
    <w:r w:rsidR="00784AB7">
      <w:rPr>
        <w:rStyle w:val="a7"/>
        <w:noProof/>
      </w:rPr>
      <w:t>1</w:t>
    </w:r>
    <w:r w:rsidRPr="000A3641">
      <w:rPr>
        <w:rStyle w:val="a7"/>
      </w:rPr>
      <w:fldChar w:fldCharType="end"/>
    </w:r>
    <w:r w:rsidRPr="000A3641">
      <w:rPr>
        <w:rStyle w:val="a7"/>
      </w:rPr>
      <w:t xml:space="preserve"> из </w:t>
    </w:r>
    <w:r w:rsidRPr="000A3641">
      <w:rPr>
        <w:rStyle w:val="a7"/>
      </w:rPr>
      <w:fldChar w:fldCharType="begin"/>
    </w:r>
    <w:r w:rsidRPr="000A3641">
      <w:rPr>
        <w:rStyle w:val="a7"/>
      </w:rPr>
      <w:instrText xml:space="preserve"> NUMPAGES </w:instrText>
    </w:r>
    <w:r w:rsidRPr="000A3641">
      <w:rPr>
        <w:rStyle w:val="a7"/>
      </w:rPr>
      <w:fldChar w:fldCharType="separate"/>
    </w:r>
    <w:r w:rsidR="00784AB7">
      <w:rPr>
        <w:rStyle w:val="a7"/>
        <w:noProof/>
      </w:rPr>
      <w:t>4</w:t>
    </w:r>
    <w:r w:rsidRPr="000A3641">
      <w:rPr>
        <w:rStyle w:val="a7"/>
      </w:rPr>
      <w:fldChar w:fldCharType="end"/>
    </w:r>
  </w:p>
  <w:p w14:paraId="17EFA42F" w14:textId="77777777" w:rsidR="00552782" w:rsidRPr="00CF6DA8" w:rsidRDefault="00552782" w:rsidP="000413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5E735" w14:textId="77777777" w:rsidR="00A345A6" w:rsidRDefault="00A345A6" w:rsidP="00041398">
      <w:r>
        <w:separator/>
      </w:r>
    </w:p>
  </w:footnote>
  <w:footnote w:type="continuationSeparator" w:id="0">
    <w:p w14:paraId="256CE6A8" w14:textId="77777777" w:rsidR="00A345A6" w:rsidRDefault="00A345A6" w:rsidP="00041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44173"/>
    <w:multiLevelType w:val="hybridMultilevel"/>
    <w:tmpl w:val="1D08467C"/>
    <w:lvl w:ilvl="0" w:tplc="7EAAE2E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01417"/>
    <w:multiLevelType w:val="hybridMultilevel"/>
    <w:tmpl w:val="DEAADFAE"/>
    <w:lvl w:ilvl="0" w:tplc="041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1A072B02"/>
    <w:multiLevelType w:val="hybridMultilevel"/>
    <w:tmpl w:val="4282F302"/>
    <w:lvl w:ilvl="0" w:tplc="55DE9E9E">
      <w:start w:val="1"/>
      <w:numFmt w:val="bullet"/>
      <w:pStyle w:val="spisokbezotstup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E088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4C78DE"/>
    <w:multiLevelType w:val="hybridMultilevel"/>
    <w:tmpl w:val="2DBE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B2D54"/>
    <w:multiLevelType w:val="hybridMultilevel"/>
    <w:tmpl w:val="2E0E21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E08810">
      <w:start w:val="1"/>
      <w:numFmt w:val="bullet"/>
      <w:pStyle w:val="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63209A5"/>
    <w:multiLevelType w:val="hybridMultilevel"/>
    <w:tmpl w:val="7B7C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65A8F"/>
    <w:multiLevelType w:val="hybridMultilevel"/>
    <w:tmpl w:val="D5E06F44"/>
    <w:lvl w:ilvl="0" w:tplc="041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328A07DB"/>
    <w:multiLevelType w:val="hybridMultilevel"/>
    <w:tmpl w:val="DC2AB2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C022DA"/>
    <w:multiLevelType w:val="hybridMultilevel"/>
    <w:tmpl w:val="21BA6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FC50AE">
      <w:start w:val="1"/>
      <w:numFmt w:val="bullet"/>
      <w:pStyle w:val="1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E22FD"/>
    <w:multiLevelType w:val="hybridMultilevel"/>
    <w:tmpl w:val="F544ED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42014D"/>
    <w:multiLevelType w:val="hybridMultilevel"/>
    <w:tmpl w:val="E390C642"/>
    <w:lvl w:ilvl="0" w:tplc="7ADCACA0">
      <w:start w:val="1"/>
      <w:numFmt w:val="bullet"/>
      <w:pStyle w:val="a"/>
      <w:lvlText w:val="►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0B1E53"/>
    <w:multiLevelType w:val="hybridMultilevel"/>
    <w:tmpl w:val="10EEEDE6"/>
    <w:lvl w:ilvl="0" w:tplc="4C526422">
      <w:start w:val="1"/>
      <w:numFmt w:val="bullet"/>
      <w:pStyle w:val="ps-020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02469"/>
    <w:multiLevelType w:val="hybridMultilevel"/>
    <w:tmpl w:val="1A6E3664"/>
    <w:lvl w:ilvl="0" w:tplc="041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3" w15:restartNumberingAfterBreak="0">
    <w:nsid w:val="58FC0AF6"/>
    <w:multiLevelType w:val="hybridMultilevel"/>
    <w:tmpl w:val="6A106B76"/>
    <w:lvl w:ilvl="0" w:tplc="55DE9E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E088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90A6BDD"/>
    <w:multiLevelType w:val="hybridMultilevel"/>
    <w:tmpl w:val="B4302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55ECD"/>
    <w:multiLevelType w:val="hybridMultilevel"/>
    <w:tmpl w:val="3860021C"/>
    <w:lvl w:ilvl="0" w:tplc="041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6" w15:restartNumberingAfterBreak="0">
    <w:nsid w:val="78D12A08"/>
    <w:multiLevelType w:val="hybridMultilevel"/>
    <w:tmpl w:val="7A6C23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15"/>
  </w:num>
  <w:num w:numId="7">
    <w:abstractNumId w:val="6"/>
  </w:num>
  <w:num w:numId="8">
    <w:abstractNumId w:val="1"/>
  </w:num>
  <w:num w:numId="9">
    <w:abstractNumId w:val="13"/>
  </w:num>
  <w:num w:numId="10">
    <w:abstractNumId w:val="7"/>
  </w:num>
  <w:num w:numId="11">
    <w:abstractNumId w:val="14"/>
  </w:num>
  <w:num w:numId="12">
    <w:abstractNumId w:val="5"/>
  </w:num>
  <w:num w:numId="13">
    <w:abstractNumId w:val="4"/>
  </w:num>
  <w:num w:numId="14">
    <w:abstractNumId w:val="3"/>
  </w:num>
  <w:num w:numId="15">
    <w:abstractNumId w:val="10"/>
  </w:num>
  <w:num w:numId="16">
    <w:abstractNumId w:val="9"/>
  </w:num>
  <w:num w:numId="17">
    <w:abstractNumId w:val="11"/>
  </w:num>
  <w:num w:numId="18">
    <w:abstractNumId w:val="4"/>
  </w:num>
  <w:num w:numId="1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20B"/>
    <w:rsid w:val="0000585E"/>
    <w:rsid w:val="00041398"/>
    <w:rsid w:val="00053837"/>
    <w:rsid w:val="00090C5D"/>
    <w:rsid w:val="00096F82"/>
    <w:rsid w:val="000A3641"/>
    <w:rsid w:val="000C6C18"/>
    <w:rsid w:val="000E34E4"/>
    <w:rsid w:val="000E43E6"/>
    <w:rsid w:val="000E6B2A"/>
    <w:rsid w:val="000F7E79"/>
    <w:rsid w:val="0011132F"/>
    <w:rsid w:val="00121FEA"/>
    <w:rsid w:val="00167329"/>
    <w:rsid w:val="00173694"/>
    <w:rsid w:val="00180A03"/>
    <w:rsid w:val="00187E5C"/>
    <w:rsid w:val="001A7056"/>
    <w:rsid w:val="001C39E6"/>
    <w:rsid w:val="001D60A8"/>
    <w:rsid w:val="001E6618"/>
    <w:rsid w:val="001E755E"/>
    <w:rsid w:val="002008C7"/>
    <w:rsid w:val="00211F4F"/>
    <w:rsid w:val="002135E8"/>
    <w:rsid w:val="002228E8"/>
    <w:rsid w:val="00230B5E"/>
    <w:rsid w:val="00276FB1"/>
    <w:rsid w:val="002A5BF2"/>
    <w:rsid w:val="00323458"/>
    <w:rsid w:val="0032469C"/>
    <w:rsid w:val="00332849"/>
    <w:rsid w:val="003608E2"/>
    <w:rsid w:val="00370CD8"/>
    <w:rsid w:val="00385052"/>
    <w:rsid w:val="003A3905"/>
    <w:rsid w:val="003A6138"/>
    <w:rsid w:val="0040120C"/>
    <w:rsid w:val="00454DA5"/>
    <w:rsid w:val="00472377"/>
    <w:rsid w:val="00480BA7"/>
    <w:rsid w:val="00511C98"/>
    <w:rsid w:val="005327E3"/>
    <w:rsid w:val="00541557"/>
    <w:rsid w:val="00552782"/>
    <w:rsid w:val="00570FD2"/>
    <w:rsid w:val="005A27F4"/>
    <w:rsid w:val="005A7F1E"/>
    <w:rsid w:val="005C3955"/>
    <w:rsid w:val="005F242D"/>
    <w:rsid w:val="005F34DC"/>
    <w:rsid w:val="006134C7"/>
    <w:rsid w:val="00644FCF"/>
    <w:rsid w:val="006A3FE0"/>
    <w:rsid w:val="006C7288"/>
    <w:rsid w:val="00712D1B"/>
    <w:rsid w:val="00717C6B"/>
    <w:rsid w:val="0074112C"/>
    <w:rsid w:val="00741661"/>
    <w:rsid w:val="00757452"/>
    <w:rsid w:val="007815E4"/>
    <w:rsid w:val="00782037"/>
    <w:rsid w:val="00784AB7"/>
    <w:rsid w:val="007860DE"/>
    <w:rsid w:val="007B720F"/>
    <w:rsid w:val="007C3861"/>
    <w:rsid w:val="007F2C96"/>
    <w:rsid w:val="007F6742"/>
    <w:rsid w:val="0080020B"/>
    <w:rsid w:val="008920C1"/>
    <w:rsid w:val="008C7618"/>
    <w:rsid w:val="008E7F8D"/>
    <w:rsid w:val="00906817"/>
    <w:rsid w:val="0094461D"/>
    <w:rsid w:val="00946CD9"/>
    <w:rsid w:val="009A078A"/>
    <w:rsid w:val="009F35E0"/>
    <w:rsid w:val="00A169DE"/>
    <w:rsid w:val="00A345A6"/>
    <w:rsid w:val="00A345FB"/>
    <w:rsid w:val="00A63425"/>
    <w:rsid w:val="00A9659C"/>
    <w:rsid w:val="00AB5224"/>
    <w:rsid w:val="00AB7E86"/>
    <w:rsid w:val="00B647BE"/>
    <w:rsid w:val="00BB4F3F"/>
    <w:rsid w:val="00BB51BD"/>
    <w:rsid w:val="00BB76B0"/>
    <w:rsid w:val="00C304EA"/>
    <w:rsid w:val="00C37020"/>
    <w:rsid w:val="00C37FA1"/>
    <w:rsid w:val="00C6540D"/>
    <w:rsid w:val="00C73E9D"/>
    <w:rsid w:val="00CB203E"/>
    <w:rsid w:val="00CC0E44"/>
    <w:rsid w:val="00CD39ED"/>
    <w:rsid w:val="00CE18A7"/>
    <w:rsid w:val="00CE5BDD"/>
    <w:rsid w:val="00CF1130"/>
    <w:rsid w:val="00D072EF"/>
    <w:rsid w:val="00D2077E"/>
    <w:rsid w:val="00D20A08"/>
    <w:rsid w:val="00D36658"/>
    <w:rsid w:val="00D90CD4"/>
    <w:rsid w:val="00DD2FAE"/>
    <w:rsid w:val="00DF4C68"/>
    <w:rsid w:val="00E40E2D"/>
    <w:rsid w:val="00E413E3"/>
    <w:rsid w:val="00E520D2"/>
    <w:rsid w:val="00E821EA"/>
    <w:rsid w:val="00EA25EF"/>
    <w:rsid w:val="00F205B6"/>
    <w:rsid w:val="00F2690D"/>
    <w:rsid w:val="00F52E51"/>
    <w:rsid w:val="00F906EA"/>
    <w:rsid w:val="00F93375"/>
    <w:rsid w:val="00FA4219"/>
    <w:rsid w:val="00FA5278"/>
    <w:rsid w:val="00FD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2FC6F"/>
  <w15:docId w15:val="{CC0B3D1A-4442-4217-87B3-90DDEEBA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41398"/>
    <w:pPr>
      <w:spacing w:before="40" w:after="40"/>
    </w:pPr>
    <w:rPr>
      <w:rFonts w:ascii="Arial" w:hAnsi="Arial" w:cs="Arial"/>
      <w:sz w:val="18"/>
      <w:szCs w:val="18"/>
      <w:lang w:eastAsia="en-GB"/>
    </w:rPr>
  </w:style>
  <w:style w:type="paragraph" w:styleId="10">
    <w:name w:val="heading 1"/>
    <w:basedOn w:val="a0"/>
    <w:next w:val="a0"/>
    <w:qFormat/>
    <w:rsid w:val="00472377"/>
    <w:pPr>
      <w:keepNext/>
      <w:outlineLvl w:val="0"/>
    </w:pPr>
    <w:rPr>
      <w:b/>
    </w:rPr>
  </w:style>
  <w:style w:type="paragraph" w:styleId="20">
    <w:name w:val="heading 2"/>
    <w:basedOn w:val="a0"/>
    <w:next w:val="a0"/>
    <w:qFormat/>
    <w:rsid w:val="00472377"/>
    <w:pPr>
      <w:keepNext/>
      <w:spacing w:before="120" w:after="120"/>
      <w:jc w:val="center"/>
      <w:outlineLvl w:val="1"/>
    </w:pPr>
    <w:rPr>
      <w:b/>
      <w:bCs/>
      <w:sz w:val="28"/>
    </w:rPr>
  </w:style>
  <w:style w:type="paragraph" w:styleId="4">
    <w:name w:val="heading 4"/>
    <w:basedOn w:val="a0"/>
    <w:next w:val="a0"/>
    <w:qFormat/>
    <w:rsid w:val="00EA25E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0"/>
    <w:next w:val="a0"/>
    <w:qFormat/>
    <w:rsid w:val="0047237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0020B"/>
    <w:pPr>
      <w:keepNext/>
      <w:spacing w:before="120" w:after="120"/>
      <w:jc w:val="center"/>
      <w:outlineLvl w:val="6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472377"/>
    <w:pPr>
      <w:spacing w:before="60" w:after="60"/>
      <w:jc w:val="center"/>
    </w:pPr>
  </w:style>
  <w:style w:type="paragraph" w:styleId="a5">
    <w:name w:val="header"/>
    <w:basedOn w:val="a0"/>
    <w:rsid w:val="00472377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472377"/>
    <w:pPr>
      <w:tabs>
        <w:tab w:val="center" w:pos="4153"/>
        <w:tab w:val="right" w:pos="8306"/>
      </w:tabs>
    </w:pPr>
  </w:style>
  <w:style w:type="character" w:styleId="a7">
    <w:name w:val="page number"/>
    <w:rsid w:val="00472377"/>
    <w:rPr>
      <w:rFonts w:ascii="Arial" w:hAnsi="Arial"/>
    </w:rPr>
  </w:style>
  <w:style w:type="paragraph" w:styleId="a8">
    <w:name w:val="Balloon Text"/>
    <w:basedOn w:val="a0"/>
    <w:semiHidden/>
    <w:rsid w:val="00472377"/>
    <w:rPr>
      <w:rFonts w:ascii="Tahoma" w:hAnsi="Tahoma" w:cs="Tahoma"/>
      <w:sz w:val="16"/>
      <w:szCs w:val="16"/>
    </w:rPr>
  </w:style>
  <w:style w:type="paragraph" w:customStyle="1" w:styleId="2">
    <w:name w:val="Маркированный 2"/>
    <w:basedOn w:val="a0"/>
    <w:link w:val="21"/>
    <w:rsid w:val="00472377"/>
    <w:pPr>
      <w:numPr>
        <w:ilvl w:val="1"/>
        <w:numId w:val="1"/>
      </w:numPr>
    </w:pPr>
  </w:style>
  <w:style w:type="table" w:styleId="a9">
    <w:name w:val="Table Grid"/>
    <w:basedOn w:val="a2"/>
    <w:rsid w:val="007411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semiHidden/>
    <w:rsid w:val="00472377"/>
    <w:rPr>
      <w:sz w:val="16"/>
      <w:szCs w:val="16"/>
    </w:rPr>
  </w:style>
  <w:style w:type="paragraph" w:styleId="ab">
    <w:name w:val="annotation text"/>
    <w:basedOn w:val="a0"/>
    <w:semiHidden/>
    <w:rsid w:val="00472377"/>
  </w:style>
  <w:style w:type="paragraph" w:styleId="ac">
    <w:name w:val="annotation subject"/>
    <w:basedOn w:val="ab"/>
    <w:next w:val="ab"/>
    <w:semiHidden/>
    <w:rsid w:val="00472377"/>
    <w:rPr>
      <w:b/>
      <w:bCs/>
    </w:rPr>
  </w:style>
  <w:style w:type="paragraph" w:styleId="ad">
    <w:name w:val="endnote text"/>
    <w:basedOn w:val="a0"/>
    <w:semiHidden/>
    <w:rsid w:val="0074112C"/>
    <w:pPr>
      <w:widowControl w:val="0"/>
    </w:pPr>
    <w:rPr>
      <w:rFonts w:ascii="Courier New" w:hAnsi="Courier New"/>
      <w:snapToGrid w:val="0"/>
      <w:sz w:val="24"/>
      <w:lang w:eastAsia="en-US"/>
    </w:rPr>
  </w:style>
  <w:style w:type="paragraph" w:customStyle="1" w:styleId="spisokbezotstupa">
    <w:name w:val="spisok_bez_otstupa"/>
    <w:basedOn w:val="a0"/>
    <w:rsid w:val="00096F82"/>
    <w:pPr>
      <w:numPr>
        <w:numId w:val="2"/>
      </w:numPr>
    </w:pPr>
  </w:style>
  <w:style w:type="paragraph" w:styleId="22">
    <w:name w:val="Body Text 2"/>
    <w:basedOn w:val="a0"/>
    <w:rsid w:val="00090C5D"/>
    <w:pPr>
      <w:widowControl w:val="0"/>
      <w:spacing w:after="120" w:line="480" w:lineRule="auto"/>
    </w:pPr>
    <w:rPr>
      <w:rFonts w:ascii="Courier New" w:hAnsi="Courier New"/>
      <w:snapToGrid w:val="0"/>
      <w:sz w:val="24"/>
      <w:lang w:eastAsia="en-US"/>
    </w:rPr>
  </w:style>
  <w:style w:type="table" w:customStyle="1" w:styleId="ae">
    <w:name w:val="Таблица"/>
    <w:basedOn w:val="a2"/>
    <w:rsid w:val="00EA25EF"/>
    <w:pPr>
      <w:spacing w:before="40" w:after="4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 w:cs="Arial" w:hint="default"/>
        <w:b/>
        <w:sz w:val="16"/>
        <w:szCs w:val="16"/>
      </w:rPr>
    </w:tblStylePr>
  </w:style>
  <w:style w:type="paragraph" w:customStyle="1" w:styleId="1">
    <w:name w:val="Маркированный 1"/>
    <w:basedOn w:val="a0"/>
    <w:rsid w:val="00EA25EF"/>
    <w:pPr>
      <w:widowControl w:val="0"/>
      <w:numPr>
        <w:ilvl w:val="2"/>
        <w:numId w:val="3"/>
      </w:numPr>
      <w:snapToGrid w:val="0"/>
    </w:pPr>
    <w:rPr>
      <w:lang w:eastAsia="en-US"/>
    </w:rPr>
  </w:style>
  <w:style w:type="character" w:customStyle="1" w:styleId="21">
    <w:name w:val="Маркированный 2 Знак"/>
    <w:link w:val="2"/>
    <w:locked/>
    <w:rsid w:val="00552782"/>
    <w:rPr>
      <w:rFonts w:ascii="Arial" w:hAnsi="Arial" w:cs="Arial"/>
      <w:sz w:val="18"/>
      <w:szCs w:val="18"/>
      <w:lang w:eastAsia="en-GB"/>
    </w:rPr>
  </w:style>
  <w:style w:type="character" w:customStyle="1" w:styleId="70">
    <w:name w:val="Заголовок 7 Знак"/>
    <w:basedOn w:val="a1"/>
    <w:link w:val="7"/>
    <w:rsid w:val="0080020B"/>
    <w:rPr>
      <w:rFonts w:ascii="Arial" w:hAnsi="Arial"/>
      <w:b/>
      <w:bCs/>
      <w:sz w:val="28"/>
      <w:lang w:eastAsia="en-GB"/>
    </w:rPr>
  </w:style>
  <w:style w:type="paragraph" w:styleId="af">
    <w:name w:val="List Paragraph"/>
    <w:basedOn w:val="a0"/>
    <w:uiPriority w:val="34"/>
    <w:qFormat/>
    <w:rsid w:val="000C6C18"/>
    <w:pPr>
      <w:ind w:left="720"/>
      <w:contextualSpacing/>
    </w:pPr>
  </w:style>
  <w:style w:type="paragraph" w:customStyle="1" w:styleId="ps-000-normal">
    <w:name w:val="ps-000-normal"/>
    <w:basedOn w:val="a0"/>
    <w:rsid w:val="00E413E3"/>
    <w:pPr>
      <w:spacing w:before="120" w:after="120"/>
    </w:pPr>
    <w:rPr>
      <w:rFonts w:cs="Times New Roman"/>
      <w:color w:val="000000"/>
      <w:sz w:val="22"/>
      <w:szCs w:val="20"/>
      <w:lang w:eastAsia="en-US"/>
    </w:rPr>
  </w:style>
  <w:style w:type="paragraph" w:styleId="a">
    <w:name w:val="List Bullet"/>
    <w:basedOn w:val="a0"/>
    <w:rsid w:val="0000585E"/>
    <w:pPr>
      <w:numPr>
        <w:numId w:val="15"/>
      </w:numPr>
      <w:spacing w:before="0" w:after="0"/>
    </w:pPr>
    <w:rPr>
      <w:spacing w:val="-4"/>
      <w:sz w:val="22"/>
      <w:szCs w:val="22"/>
      <w:lang w:eastAsia="ja-JP"/>
    </w:rPr>
  </w:style>
  <w:style w:type="paragraph" w:customStyle="1" w:styleId="ps-020-bullet">
    <w:name w:val="ps-020-bullet"/>
    <w:uiPriority w:val="99"/>
    <w:rsid w:val="0000585E"/>
    <w:pPr>
      <w:numPr>
        <w:numId w:val="17"/>
      </w:numPr>
      <w:tabs>
        <w:tab w:val="left" w:pos="720"/>
      </w:tabs>
      <w:spacing w:before="120" w:after="120"/>
      <w:ind w:left="360"/>
      <w:outlineLvl w:val="0"/>
    </w:pPr>
    <w:rPr>
      <w:rFonts w:ascii="Arial" w:hAnsi="Arial" w:cs="Arial"/>
      <w:color w:val="000000"/>
      <w:sz w:val="22"/>
      <w:szCs w:val="22"/>
      <w:lang w:eastAsia="en-US"/>
    </w:rPr>
  </w:style>
  <w:style w:type="character" w:styleId="af0">
    <w:name w:val="Hyperlink"/>
    <w:basedOn w:val="a1"/>
    <w:uiPriority w:val="99"/>
    <w:rsid w:val="0000585E"/>
    <w:rPr>
      <w:rFonts w:cs="Times New Roman"/>
      <w:color w:val="0000FF"/>
      <w:u w:val="single"/>
    </w:rPr>
  </w:style>
  <w:style w:type="paragraph" w:styleId="af1">
    <w:name w:val="Revision"/>
    <w:hidden/>
    <w:uiPriority w:val="99"/>
    <w:semiHidden/>
    <w:rsid w:val="00C73E9D"/>
    <w:rPr>
      <w:rFonts w:ascii="Arial" w:hAnsi="Arial" w:cs="Arial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7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oject\Met_Audit\&#1058;&#1077;&#1082;&#1091;&#1097;&#1077;&#1077;\2016\&#1044;&#1083;&#1103;%20&#1040;&#1040;&#1057;\&#1041;&#1083;&#1072;&#1085;&#1082;&#1080;%20_&#1076;&#1083;&#1103;_&#1040;&#1040;&#1057;\&#1040;&#1059;&#1044;&#1048;&#1058;&#1054;&#1056;&#1057;&#1050;&#1048;&#1045;_%20&#1044;&#1054;&#1050;&#1040;&#1047;&#1040;&#1058;&#1045;&#1051;&#1068;&#1057;&#1058;&#1042;&#1040;\D-5.6_E-320%20&#1056;&#1072;&#1089;&#1089;&#1084;&#1086;&#1090;&#1088;&#1077;&#1085;&#1080;&#1077;%20&#1089;&#1074;&#1103;&#1079;&#1072;&#1085;&#1085;&#1099;&#1093;%20&#1089;&#1090;&#1086;&#1088;&#1086;&#1085;_&#1043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Z:\Project\Met_Audit\Текущее\2016\Для ААС\Бланки _для_ААС\АУДИТОРСКИЕ_ ДОКАЗАТЕЛЬСТВА\D-5.6_E-320 Рассмотрение связанных сторон_ГТ.dotx</Template>
  <TotalTime>203</TotalTime>
  <Pages>5</Pages>
  <Words>1994</Words>
  <Characters>11370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alexstrighe@icloud.com</cp:lastModifiedBy>
  <cp:revision>12</cp:revision>
  <cp:lastPrinted>2005-05-06T12:30:00Z</cp:lastPrinted>
  <dcterms:created xsi:type="dcterms:W3CDTF">2020-06-02T09:42:00Z</dcterms:created>
  <dcterms:modified xsi:type="dcterms:W3CDTF">2021-01-04T08:57:00Z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ankCode">
    <vt:lpwstr>D-5.6/E-320</vt:lpwstr>
  </property>
  <property fmtid="{D5CDD505-2E9C-101B-9397-08002B2CF9AE}" pid="3" name="BlankName">
    <vt:lpwstr>Рассмотрение связанных сторон</vt:lpwstr>
  </property>
  <property fmtid="{D5CDD505-2E9C-101B-9397-08002B2CF9AE}" pid="4" name="AuditYear">
    <vt:lpwstr>2016</vt:lpwstr>
  </property>
  <property fmtid="{D5CDD505-2E9C-101B-9397-08002B2CF9AE}" pid="5" name="ReleaseDateStr">
    <vt:lpwstr>01.09.2016</vt:lpwstr>
  </property>
</Properties>
</file>