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535"/>
        <w:gridCol w:w="4798"/>
      </w:tblGrid>
      <w:tr w:rsidR="00A04A05">
        <w:trPr>
          <w:trHeight w:val="1142"/>
        </w:trPr>
        <w:tc>
          <w:tcPr>
            <w:tcW w:w="5535" w:type="dxa"/>
          </w:tcPr>
          <w:p w:rsidR="00A04A05" w:rsidRDefault="00F819D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СОГЛАСОВАНО:</w:t>
            </w:r>
          </w:p>
          <w:p w:rsidR="00A04A05" w:rsidRDefault="00F819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Наблюдательный совет</w:t>
            </w:r>
          </w:p>
          <w:p w:rsidR="00A04A05" w:rsidRDefault="00F819D1">
            <w:pPr>
              <w:pStyle w:val="TableParagraph"/>
              <w:spacing w:before="1"/>
              <w:ind w:right="2790"/>
              <w:rPr>
                <w:sz w:val="20"/>
              </w:rPr>
            </w:pPr>
            <w:r>
              <w:rPr>
                <w:sz w:val="20"/>
              </w:rPr>
              <w:t>по аудиторской деятельности 29 ноября 2019 г.</w:t>
            </w:r>
          </w:p>
          <w:p w:rsidR="00A04A05" w:rsidRDefault="00F819D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(протокол № 5)</w:t>
            </w:r>
          </w:p>
        </w:tc>
        <w:tc>
          <w:tcPr>
            <w:tcW w:w="4798" w:type="dxa"/>
          </w:tcPr>
          <w:p w:rsidR="00A04A05" w:rsidRDefault="00F819D1">
            <w:pPr>
              <w:pStyle w:val="TableParagraph"/>
              <w:spacing w:line="215" w:lineRule="exact"/>
              <w:ind w:left="2811"/>
              <w:rPr>
                <w:sz w:val="20"/>
              </w:rPr>
            </w:pPr>
            <w:r>
              <w:rPr>
                <w:sz w:val="20"/>
              </w:rPr>
              <w:t>УТВЕРЖДЕНО:</w:t>
            </w:r>
          </w:p>
          <w:p w:rsidR="00A04A05" w:rsidRDefault="00F819D1">
            <w:pPr>
              <w:pStyle w:val="TableParagraph"/>
              <w:ind w:left="2811" w:right="177"/>
              <w:rPr>
                <w:sz w:val="20"/>
              </w:rPr>
            </w:pPr>
            <w:r>
              <w:rPr>
                <w:sz w:val="20"/>
              </w:rPr>
              <w:t>Правление Аудиторской палаты 21 ноября 2019 г.</w:t>
            </w:r>
          </w:p>
          <w:p w:rsidR="00A04A05" w:rsidRDefault="00F819D1">
            <w:pPr>
              <w:pStyle w:val="TableParagraph"/>
              <w:spacing w:before="1" w:line="215" w:lineRule="exact"/>
              <w:ind w:left="2811"/>
              <w:rPr>
                <w:sz w:val="20"/>
              </w:rPr>
            </w:pPr>
            <w:r>
              <w:rPr>
                <w:sz w:val="20"/>
              </w:rPr>
              <w:t>(протокол № 2)</w:t>
            </w:r>
          </w:p>
        </w:tc>
      </w:tr>
    </w:tbl>
    <w:p w:rsidR="00A04A05" w:rsidRDefault="00F819D1">
      <w:pPr>
        <w:pStyle w:val="a3"/>
        <w:spacing w:before="154"/>
        <w:ind w:left="10561" w:right="174"/>
        <w:jc w:val="center"/>
      </w:pPr>
      <w:r>
        <w:t>форма</w:t>
      </w:r>
    </w:p>
    <w:p w:rsidR="00A04A05" w:rsidRDefault="00F819D1">
      <w:pPr>
        <w:pStyle w:val="1"/>
        <w:spacing w:before="0"/>
        <w:ind w:left="188" w:right="174" w:firstLine="0"/>
        <w:jc w:val="center"/>
      </w:pPr>
      <w:r>
        <w:t>Соглашение о соблюдении принципов, правил и стандартов аудиторской деятельности</w:t>
      </w:r>
    </w:p>
    <w:p w:rsidR="00A04A05" w:rsidRDefault="00F819D1">
      <w:pPr>
        <w:pStyle w:val="a3"/>
        <w:tabs>
          <w:tab w:val="left" w:pos="8849"/>
          <w:tab w:val="left" w:pos="10100"/>
        </w:tabs>
        <w:spacing w:before="159"/>
        <w:jc w:val="left"/>
      </w:pPr>
      <w:r>
        <w:t>г.</w:t>
      </w:r>
      <w:r>
        <w:rPr>
          <w:spacing w:val="-2"/>
        </w:rPr>
        <w:t xml:space="preserve"> </w:t>
      </w:r>
      <w:r>
        <w:t>Минск</w:t>
      </w:r>
      <w:proofErr w:type="gramStart"/>
      <w:r>
        <w:tab/>
      </w:r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 w:rsidR="003E3D2C">
        <w:rPr>
          <w:spacing w:val="-4"/>
          <w:u w:val="single"/>
        </w:rPr>
        <w:t xml:space="preserve"> </w:t>
      </w:r>
      <w:proofErr w:type="gramEnd"/>
      <w:r w:rsidR="003E3D2C">
        <w:rPr>
          <w:spacing w:val="-4"/>
          <w:u w:val="single"/>
        </w:rPr>
        <w:t xml:space="preserve"> </w:t>
      </w:r>
      <w:r>
        <w:rPr>
          <w:spacing w:val="-4"/>
          <w:u w:val="single"/>
        </w:rPr>
        <w:t xml:space="preserve">  </w:t>
      </w:r>
      <w:r>
        <w:rPr>
          <w:spacing w:val="17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E3D2C">
        <w:rPr>
          <w:u w:val="single"/>
        </w:rPr>
        <w:t xml:space="preserve">            </w:t>
      </w:r>
      <w:r>
        <w:t>20</w:t>
      </w:r>
      <w:r w:rsidR="00890400">
        <w:rPr>
          <w:u w:val="single"/>
          <w:lang w:val="be-BY"/>
        </w:rPr>
        <w:t>20</w:t>
      </w:r>
      <w:r>
        <w:t>г.</w:t>
      </w:r>
    </w:p>
    <w:p w:rsidR="00A04A05" w:rsidRDefault="00A04A05">
      <w:pPr>
        <w:pStyle w:val="a3"/>
        <w:ind w:left="0"/>
        <w:jc w:val="left"/>
      </w:pPr>
    </w:p>
    <w:p w:rsidR="00C74D51" w:rsidRDefault="00F819D1" w:rsidP="00C74D51">
      <w:pPr>
        <w:pStyle w:val="a3"/>
        <w:spacing w:before="1" w:line="480" w:lineRule="auto"/>
        <w:ind w:right="294"/>
        <w:jc w:val="left"/>
      </w:pPr>
      <w:r>
        <w:t>Аудиторская палата в лице председателя Аудиторской палаты</w:t>
      </w:r>
      <w:r w:rsidR="00275EDD">
        <w:t xml:space="preserve"> Сыча Д. И.</w:t>
      </w:r>
      <w:r>
        <w:t>, действующего на основании Устава, далее именуемая – «АП», и</w:t>
      </w:r>
      <w:r w:rsidR="00C74D51">
        <w:t>_________________________________________________________________________________________</w:t>
      </w:r>
    </w:p>
    <w:p w:rsidR="00C74D51" w:rsidRDefault="00C74D51" w:rsidP="00C74D51">
      <w:pPr>
        <w:pStyle w:val="a3"/>
        <w:spacing w:before="1" w:line="480" w:lineRule="auto"/>
        <w:ind w:right="294"/>
        <w:jc w:val="left"/>
      </w:pPr>
      <w:r>
        <w:t>___________________________________________________________________________________________________________</w:t>
      </w:r>
    </w:p>
    <w:p w:rsidR="00A04A05" w:rsidRDefault="00F819D1">
      <w:pPr>
        <w:pStyle w:val="a3"/>
        <w:jc w:val="left"/>
      </w:pPr>
      <w:r>
        <w:t>далее вместе именуемые «Стороны», а каждый по отдельности «Сторона»,</w:t>
      </w:r>
    </w:p>
    <w:p w:rsidR="00A04A05" w:rsidRDefault="00A04A05">
      <w:pPr>
        <w:pStyle w:val="a3"/>
        <w:spacing w:before="1"/>
        <w:ind w:left="0"/>
        <w:jc w:val="left"/>
      </w:pPr>
    </w:p>
    <w:p w:rsidR="00A04A05" w:rsidRDefault="00F819D1">
      <w:pPr>
        <w:pStyle w:val="a3"/>
        <w:spacing w:line="229" w:lineRule="exact"/>
        <w:jc w:val="left"/>
      </w:pPr>
      <w:r>
        <w:t>в соответствии с положениями Закона Республики Беларусь от 12 июля 2013 г. № 56-З «Об аудиторской деятельности» (далее</w:t>
      </w:r>
    </w:p>
    <w:p w:rsidR="00A04A05" w:rsidRDefault="00F819D1">
      <w:pPr>
        <w:pStyle w:val="a3"/>
        <w:jc w:val="left"/>
      </w:pPr>
      <w:r>
        <w:t>– Закон) и Устава АП (далее – Устав) заключили настоящее Соглашение о соблюдении принципов, правил и стандартов аудиторской деятельности, далее именуемое – «Соглашение», о нижеследующем:</w:t>
      </w:r>
    </w:p>
    <w:p w:rsidR="00A04A05" w:rsidRDefault="00F819D1">
      <w:pPr>
        <w:pStyle w:val="1"/>
        <w:numPr>
          <w:ilvl w:val="0"/>
          <w:numId w:val="1"/>
        </w:numPr>
        <w:tabs>
          <w:tab w:val="left" w:pos="410"/>
        </w:tabs>
        <w:ind w:hanging="203"/>
      </w:pPr>
      <w:r>
        <w:t>Предмет</w:t>
      </w:r>
      <w:r>
        <w:rPr>
          <w:spacing w:val="1"/>
        </w:rPr>
        <w:t xml:space="preserve"> </w:t>
      </w:r>
      <w:r>
        <w:t>соглашения</w:t>
      </w:r>
    </w:p>
    <w:p w:rsidR="00A04A05" w:rsidRDefault="00F819D1">
      <w:pPr>
        <w:pStyle w:val="a3"/>
        <w:spacing w:before="1"/>
        <w:jc w:val="left"/>
      </w:pPr>
      <w:r>
        <w:t>Настоящее соглашение регулирует права и обязанности Сторон, связанные с членством в АП.</w:t>
      </w:r>
    </w:p>
    <w:p w:rsidR="00A04A05" w:rsidRDefault="00F819D1">
      <w:pPr>
        <w:pStyle w:val="1"/>
        <w:numPr>
          <w:ilvl w:val="0"/>
          <w:numId w:val="1"/>
        </w:numPr>
        <w:tabs>
          <w:tab w:val="left" w:pos="409"/>
        </w:tabs>
      </w:pPr>
      <w:r>
        <w:t>Права и обязанности</w:t>
      </w:r>
      <w:r>
        <w:rPr>
          <w:spacing w:val="1"/>
        </w:rPr>
        <w:t xml:space="preserve"> </w:t>
      </w:r>
      <w:r>
        <w:t>Сторон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560"/>
        </w:tabs>
        <w:spacing w:before="118"/>
        <w:ind w:hanging="353"/>
        <w:rPr>
          <w:b/>
          <w:sz w:val="20"/>
        </w:rPr>
      </w:pPr>
      <w:r>
        <w:rPr>
          <w:b/>
          <w:sz w:val="20"/>
        </w:rPr>
        <w:t>Права члена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АП: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ind w:hanging="503"/>
        <w:rPr>
          <w:sz w:val="20"/>
        </w:rPr>
      </w:pPr>
      <w:r>
        <w:rPr>
          <w:sz w:val="20"/>
        </w:rPr>
        <w:t>осуществлять аудиторскую деятельность с даты включения сведений о нем в аудиторский</w:t>
      </w:r>
      <w:r>
        <w:rPr>
          <w:spacing w:val="-8"/>
          <w:sz w:val="20"/>
        </w:rPr>
        <w:t xml:space="preserve"> </w:t>
      </w:r>
      <w:r>
        <w:rPr>
          <w:sz w:val="20"/>
        </w:rPr>
        <w:t>реестр;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spacing w:before="1"/>
        <w:ind w:hanging="503"/>
        <w:rPr>
          <w:sz w:val="20"/>
        </w:rPr>
      </w:pPr>
      <w:r>
        <w:rPr>
          <w:sz w:val="20"/>
        </w:rPr>
        <w:t>самостоятельно осуществлять деятельность по оказанию аудиторских и (или) профессиональных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ind w:hanging="503"/>
        <w:rPr>
          <w:sz w:val="20"/>
        </w:rPr>
      </w:pPr>
      <w:r>
        <w:rPr>
          <w:sz w:val="20"/>
        </w:rPr>
        <w:t>участвовать в управлении</w:t>
      </w:r>
      <w:r>
        <w:rPr>
          <w:spacing w:val="2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91"/>
        </w:tabs>
        <w:spacing w:before="1"/>
        <w:ind w:left="207" w:right="195" w:firstLine="0"/>
        <w:rPr>
          <w:sz w:val="20"/>
        </w:rPr>
      </w:pPr>
      <w:r>
        <w:rPr>
          <w:sz w:val="20"/>
        </w:rPr>
        <w:t>представлять кандидатов из числа своих работников либо свою кандидатуру) для избрания в правление АП, наблюдательный совет по аудиторской деятельности, контрольно-ревизионную комиссию</w:t>
      </w:r>
      <w:r>
        <w:rPr>
          <w:spacing w:val="-3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ind w:left="207" w:right="195" w:firstLine="0"/>
        <w:rPr>
          <w:sz w:val="20"/>
        </w:rPr>
      </w:pPr>
      <w:r>
        <w:rPr>
          <w:sz w:val="20"/>
        </w:rPr>
        <w:t>требовать своевременного и достоверного внесения сведений о члене АП в аудиторский реестр в соответствии с Законом и порядком, установленным Министерством</w:t>
      </w:r>
      <w:r>
        <w:rPr>
          <w:spacing w:val="3"/>
          <w:sz w:val="20"/>
        </w:rPr>
        <w:t xml:space="preserve"> </w:t>
      </w:r>
      <w:r>
        <w:rPr>
          <w:sz w:val="20"/>
        </w:rPr>
        <w:t>финансов;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2"/>
        </w:tabs>
        <w:ind w:left="207" w:right="194" w:firstLine="0"/>
        <w:rPr>
          <w:sz w:val="20"/>
        </w:rPr>
      </w:pPr>
      <w:r>
        <w:rPr>
          <w:sz w:val="20"/>
        </w:rPr>
        <w:t>получать информацию о деятельности АП в порядке, установленном Законом, Уставом и локальными правовыми актами 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3"/>
        </w:tabs>
        <w:ind w:left="207" w:right="194" w:firstLine="0"/>
        <w:rPr>
          <w:sz w:val="20"/>
        </w:rPr>
      </w:pPr>
      <w:r>
        <w:rPr>
          <w:sz w:val="20"/>
        </w:rPr>
        <w:t>обжаловать решения органов АП в порядке, предусмотренном законодательством, Уставом АП, локальными правовыми 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09"/>
        </w:tabs>
        <w:spacing w:line="228" w:lineRule="exact"/>
        <w:ind w:left="708" w:hanging="502"/>
        <w:rPr>
          <w:sz w:val="20"/>
        </w:rPr>
      </w:pPr>
      <w:r>
        <w:rPr>
          <w:sz w:val="20"/>
        </w:rPr>
        <w:t>инициировать проведение внешней оценки</w:t>
      </w:r>
      <w:r>
        <w:rPr>
          <w:spacing w:val="-1"/>
          <w:sz w:val="20"/>
        </w:rPr>
        <w:t xml:space="preserve"> </w:t>
      </w:r>
      <w:r>
        <w:rPr>
          <w:sz w:val="20"/>
        </w:rPr>
        <w:t>качества;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spacing w:before="1"/>
        <w:ind w:hanging="503"/>
        <w:rPr>
          <w:sz w:val="20"/>
        </w:rPr>
      </w:pPr>
      <w:r>
        <w:rPr>
          <w:sz w:val="20"/>
        </w:rPr>
        <w:t>своевременно получать информацию о принятии, изменении, отмене локальных правовых актов</w:t>
      </w:r>
      <w:r>
        <w:rPr>
          <w:spacing w:val="3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810"/>
        </w:tabs>
        <w:ind w:left="810" w:hanging="603"/>
        <w:rPr>
          <w:sz w:val="20"/>
        </w:rPr>
      </w:pPr>
      <w:r>
        <w:rPr>
          <w:sz w:val="20"/>
        </w:rPr>
        <w:t>иметь иные права в соответствии с законодательством, Уставом, локальными правовыми актами</w:t>
      </w:r>
      <w:r>
        <w:rPr>
          <w:spacing w:val="-12"/>
          <w:sz w:val="20"/>
        </w:rPr>
        <w:t xml:space="preserve"> </w:t>
      </w:r>
      <w:r>
        <w:rPr>
          <w:sz w:val="20"/>
        </w:rPr>
        <w:t>АП.</w:t>
      </w:r>
    </w:p>
    <w:p w:rsidR="00A04A05" w:rsidRDefault="00F819D1">
      <w:pPr>
        <w:pStyle w:val="1"/>
        <w:numPr>
          <w:ilvl w:val="1"/>
          <w:numId w:val="1"/>
        </w:numPr>
        <w:tabs>
          <w:tab w:val="left" w:pos="560"/>
        </w:tabs>
        <w:ind w:hanging="353"/>
        <w:jc w:val="both"/>
      </w:pPr>
      <w:r>
        <w:t>Обязанности члена</w:t>
      </w:r>
      <w:r>
        <w:rPr>
          <w:spacing w:val="-1"/>
        </w:rPr>
        <w:t xml:space="preserve"> </w:t>
      </w:r>
      <w:r>
        <w:t>АП: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spacing w:before="1" w:line="229" w:lineRule="exact"/>
        <w:ind w:hanging="503"/>
        <w:jc w:val="both"/>
        <w:rPr>
          <w:sz w:val="20"/>
        </w:rPr>
      </w:pPr>
      <w:r>
        <w:rPr>
          <w:sz w:val="20"/>
        </w:rPr>
        <w:t>соблюдать основные принципы аудиторской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27"/>
        </w:tabs>
        <w:ind w:left="207" w:right="195" w:firstLine="0"/>
        <w:jc w:val="both"/>
        <w:rPr>
          <w:sz w:val="20"/>
        </w:rPr>
      </w:pPr>
      <w:r>
        <w:rPr>
          <w:sz w:val="20"/>
        </w:rPr>
        <w:t>проходить внешнюю оценку качества в сроки и в порядке, предусмотренные Законом, принципами осуществления АП внешней оценки качества работы аудиторских организаций, аудиторов – индивидуальных предпринимателей (далее – Принципы), локальными правовыми 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ind w:hanging="503"/>
        <w:jc w:val="both"/>
        <w:rPr>
          <w:sz w:val="20"/>
        </w:rPr>
      </w:pPr>
      <w:r>
        <w:rPr>
          <w:sz w:val="20"/>
        </w:rPr>
        <w:t>своевременно предоставлять в АП достоверные сведения для включения в аудиторский</w:t>
      </w:r>
      <w:r>
        <w:rPr>
          <w:spacing w:val="-2"/>
          <w:sz w:val="20"/>
        </w:rPr>
        <w:t xml:space="preserve"> </w:t>
      </w:r>
      <w:r>
        <w:rPr>
          <w:sz w:val="20"/>
        </w:rPr>
        <w:t>реестр;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73"/>
        </w:tabs>
        <w:spacing w:before="1"/>
        <w:ind w:left="207" w:right="193" w:firstLine="0"/>
        <w:jc w:val="both"/>
        <w:rPr>
          <w:sz w:val="20"/>
        </w:rPr>
      </w:pPr>
      <w:r>
        <w:rPr>
          <w:sz w:val="20"/>
        </w:rPr>
        <w:t>соблюдать Кодекс этики профессиональных бухгалтеров, принимаемый Международной федерацией бухгалтеров, Международные стандарты аудиторской деятельности, национальные правила аудиторской деятельности, внутренние правила аудиторской деятельности, принятые</w:t>
      </w:r>
      <w:r>
        <w:rPr>
          <w:spacing w:val="3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spacing w:line="229" w:lineRule="exact"/>
        <w:ind w:hanging="503"/>
        <w:jc w:val="both"/>
        <w:rPr>
          <w:sz w:val="20"/>
        </w:rPr>
      </w:pPr>
      <w:r>
        <w:rPr>
          <w:sz w:val="20"/>
        </w:rPr>
        <w:t>своевременно уплачивать взносы в размерах и порядке, установленных локальными правовыми актами</w:t>
      </w:r>
      <w:r>
        <w:rPr>
          <w:spacing w:val="-5"/>
          <w:sz w:val="20"/>
        </w:rPr>
        <w:t xml:space="preserve"> </w:t>
      </w:r>
      <w:r>
        <w:rPr>
          <w:sz w:val="20"/>
        </w:rPr>
        <w:t>АП.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61"/>
        </w:tabs>
        <w:ind w:left="207" w:right="201" w:firstLine="0"/>
        <w:jc w:val="both"/>
        <w:rPr>
          <w:sz w:val="20"/>
        </w:rPr>
      </w:pPr>
      <w:r>
        <w:rPr>
          <w:sz w:val="20"/>
        </w:rPr>
        <w:t>уплачивать штраф по результатам осуществления АП внешней оценки качества работы аудиторских организаций, аудиторов - индивидуальных предпринимателей в случаях, предусмотренных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Принципами;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75"/>
        </w:tabs>
        <w:spacing w:before="1"/>
        <w:ind w:left="207" w:right="201" w:firstLine="0"/>
        <w:jc w:val="both"/>
        <w:rPr>
          <w:sz w:val="20"/>
        </w:rPr>
      </w:pPr>
      <w:r>
        <w:rPr>
          <w:sz w:val="20"/>
        </w:rPr>
        <w:t>в случаях, предусмотренных законодательством, уведомлять АП о фактических обстоятельствах, которые влекут изменения</w:t>
      </w:r>
      <w:r>
        <w:rPr>
          <w:spacing w:val="-13"/>
          <w:sz w:val="20"/>
        </w:rPr>
        <w:t xml:space="preserve"> </w:t>
      </w:r>
      <w:r>
        <w:rPr>
          <w:sz w:val="20"/>
        </w:rPr>
        <w:t>(дополнения)</w:t>
      </w:r>
      <w:r>
        <w:rPr>
          <w:spacing w:val="-12"/>
          <w:sz w:val="20"/>
        </w:rPr>
        <w:t xml:space="preserve"> </w:t>
      </w:r>
      <w:r>
        <w:rPr>
          <w:sz w:val="20"/>
        </w:rPr>
        <w:t>сведений,</w:t>
      </w:r>
      <w:r>
        <w:rPr>
          <w:spacing w:val="-12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аудиторском</w:t>
      </w:r>
      <w:r>
        <w:rPr>
          <w:spacing w:val="-12"/>
          <w:sz w:val="20"/>
        </w:rPr>
        <w:t xml:space="preserve"> </w:t>
      </w:r>
      <w:r>
        <w:rPr>
          <w:sz w:val="20"/>
        </w:rPr>
        <w:t>реестре,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2"/>
          <w:sz w:val="20"/>
        </w:rPr>
        <w:t xml:space="preserve"> </w:t>
      </w:r>
      <w:r>
        <w:rPr>
          <w:sz w:val="20"/>
        </w:rPr>
        <w:t>10</w:t>
      </w:r>
      <w:r>
        <w:rPr>
          <w:spacing w:val="-1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14"/>
          <w:sz w:val="20"/>
        </w:rPr>
        <w:t xml:space="preserve"> </w:t>
      </w:r>
      <w:r>
        <w:rPr>
          <w:sz w:val="20"/>
        </w:rPr>
        <w:t>дней</w:t>
      </w:r>
      <w:r>
        <w:rPr>
          <w:spacing w:val="-13"/>
          <w:sz w:val="20"/>
        </w:rPr>
        <w:t xml:space="preserve"> </w:t>
      </w:r>
      <w:r>
        <w:rPr>
          <w:sz w:val="20"/>
        </w:rPr>
        <w:t>со</w:t>
      </w:r>
      <w:r>
        <w:rPr>
          <w:spacing w:val="-11"/>
          <w:sz w:val="20"/>
        </w:rPr>
        <w:t xml:space="preserve"> </w:t>
      </w:r>
      <w:r>
        <w:rPr>
          <w:sz w:val="20"/>
        </w:rPr>
        <w:t>дня,</w:t>
      </w:r>
      <w:r>
        <w:rPr>
          <w:spacing w:val="-12"/>
          <w:sz w:val="20"/>
        </w:rPr>
        <w:t xml:space="preserve"> </w:t>
      </w:r>
      <w:r>
        <w:rPr>
          <w:sz w:val="20"/>
        </w:rPr>
        <w:t>следующего</w:t>
      </w:r>
      <w:r>
        <w:rPr>
          <w:spacing w:val="-11"/>
          <w:sz w:val="20"/>
        </w:rPr>
        <w:t xml:space="preserve"> </w:t>
      </w:r>
      <w:r>
        <w:rPr>
          <w:sz w:val="20"/>
        </w:rPr>
        <w:t>за</w:t>
      </w:r>
      <w:r>
        <w:rPr>
          <w:spacing w:val="-11"/>
          <w:sz w:val="20"/>
        </w:rPr>
        <w:t xml:space="preserve"> </w:t>
      </w:r>
      <w:r>
        <w:rPr>
          <w:sz w:val="20"/>
        </w:rPr>
        <w:t>днем возникновения таких</w:t>
      </w:r>
      <w:r>
        <w:rPr>
          <w:spacing w:val="-3"/>
          <w:sz w:val="20"/>
        </w:rPr>
        <w:t xml:space="preserve"> </w:t>
      </w:r>
      <w:r>
        <w:rPr>
          <w:sz w:val="20"/>
        </w:rPr>
        <w:t>обстоятельств;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00"/>
        </w:tabs>
        <w:ind w:left="207" w:right="194" w:firstLine="0"/>
        <w:jc w:val="both"/>
        <w:rPr>
          <w:sz w:val="20"/>
        </w:rPr>
      </w:pPr>
      <w:r>
        <w:rPr>
          <w:sz w:val="20"/>
        </w:rPr>
        <w:t>представлять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АП</w:t>
      </w:r>
      <w:r>
        <w:rPr>
          <w:spacing w:val="-13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13"/>
          <w:sz w:val="20"/>
        </w:rPr>
        <w:t xml:space="preserve"> </w:t>
      </w:r>
      <w:r>
        <w:rPr>
          <w:sz w:val="20"/>
        </w:rPr>
        <w:t>о</w:t>
      </w:r>
      <w:r>
        <w:rPr>
          <w:spacing w:val="-13"/>
          <w:sz w:val="20"/>
        </w:rPr>
        <w:t xml:space="preserve"> </w:t>
      </w:r>
      <w:r>
        <w:rPr>
          <w:sz w:val="20"/>
        </w:rPr>
        <w:t>своей</w:t>
      </w:r>
      <w:r>
        <w:rPr>
          <w:spacing w:val="-13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том</w:t>
      </w:r>
      <w:r>
        <w:rPr>
          <w:spacing w:val="-1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2"/>
          <w:sz w:val="20"/>
        </w:rPr>
        <w:t xml:space="preserve"> </w:t>
      </w:r>
      <w:r>
        <w:rPr>
          <w:sz w:val="20"/>
        </w:rPr>
        <w:t>о</w:t>
      </w:r>
      <w:r>
        <w:rPr>
          <w:spacing w:val="-13"/>
          <w:sz w:val="20"/>
        </w:rPr>
        <w:t xml:space="preserve"> </w:t>
      </w:r>
      <w:r>
        <w:rPr>
          <w:sz w:val="20"/>
        </w:rPr>
        <w:t>финансово-экономических</w:t>
      </w:r>
      <w:r>
        <w:rPr>
          <w:spacing w:val="-14"/>
          <w:sz w:val="20"/>
        </w:rPr>
        <w:t xml:space="preserve"> </w:t>
      </w:r>
      <w:r>
        <w:rPr>
          <w:sz w:val="20"/>
        </w:rPr>
        <w:t>показателях</w:t>
      </w:r>
      <w:r>
        <w:rPr>
          <w:spacing w:val="-15"/>
          <w:sz w:val="20"/>
        </w:rPr>
        <w:t xml:space="preserve"> </w:t>
      </w:r>
      <w:r>
        <w:rPr>
          <w:sz w:val="20"/>
        </w:rPr>
        <w:t>деятельности, согласно требованиям к такой информации и в сроки, установленные Министерством финансов, иную информацию необходимую АП для выполнения своих функций в области аудиторской деятельности в порядке и сроки, установленные локальными правовыми актами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2"/>
        </w:tabs>
        <w:ind w:left="207" w:right="197" w:firstLine="0"/>
        <w:jc w:val="both"/>
        <w:rPr>
          <w:sz w:val="20"/>
        </w:rPr>
      </w:pPr>
      <w:r>
        <w:rPr>
          <w:sz w:val="20"/>
        </w:rPr>
        <w:t>в течение всего срока действия решения о приостановлении членства в АП не заключать договоры оказания аудиторских услуг и не вносить влекущие увеличение обязательств изменения в договоры оказания аудиторских услуг, заключенные до принятия указанного</w:t>
      </w:r>
      <w:r>
        <w:rPr>
          <w:spacing w:val="2"/>
          <w:sz w:val="20"/>
        </w:rPr>
        <w:t xml:space="preserve"> </w:t>
      </w:r>
      <w:r>
        <w:rPr>
          <w:sz w:val="20"/>
        </w:rPr>
        <w:t>решения;</w:t>
      </w:r>
    </w:p>
    <w:p w:rsidR="00A04A05" w:rsidRDefault="00A04A05">
      <w:pPr>
        <w:jc w:val="both"/>
        <w:rPr>
          <w:sz w:val="20"/>
        </w:rPr>
        <w:sectPr w:rsidR="00A04A05">
          <w:type w:val="continuous"/>
          <w:pgSz w:w="12240" w:h="15840"/>
          <w:pgMar w:top="440" w:right="420" w:bottom="280" w:left="500" w:header="720" w:footer="720" w:gutter="0"/>
          <w:cols w:space="720"/>
        </w:sectPr>
      </w:pPr>
    </w:p>
    <w:p w:rsidR="00A04A05" w:rsidRDefault="00F819D1">
      <w:pPr>
        <w:pStyle w:val="a4"/>
        <w:numPr>
          <w:ilvl w:val="2"/>
          <w:numId w:val="1"/>
        </w:numPr>
        <w:tabs>
          <w:tab w:val="left" w:pos="833"/>
        </w:tabs>
        <w:spacing w:before="65"/>
        <w:ind w:left="207" w:right="195" w:firstLine="0"/>
        <w:jc w:val="both"/>
        <w:rPr>
          <w:sz w:val="20"/>
        </w:rPr>
      </w:pPr>
      <w:r>
        <w:rPr>
          <w:sz w:val="20"/>
        </w:rPr>
        <w:lastRenderedPageBreak/>
        <w:t>участвовать по решению правления АП в осуществлении ею внешней оценки качества работы других членов АП на безвозмездной основе. При этом общая продолжительность участия аудиторов-работников аудиторской организации или аудитора-индивидуального предпринимателя не может превышать более сорока часов в течение календарного</w:t>
      </w:r>
      <w:r>
        <w:rPr>
          <w:spacing w:val="-15"/>
          <w:sz w:val="20"/>
        </w:rPr>
        <w:t xml:space="preserve"> </w:t>
      </w:r>
      <w:r>
        <w:rPr>
          <w:sz w:val="20"/>
        </w:rPr>
        <w:t>года;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810"/>
        </w:tabs>
        <w:spacing w:before="1"/>
        <w:ind w:left="810" w:hanging="603"/>
        <w:jc w:val="both"/>
        <w:rPr>
          <w:sz w:val="20"/>
        </w:rPr>
      </w:pPr>
      <w:r>
        <w:rPr>
          <w:sz w:val="20"/>
        </w:rPr>
        <w:t>нести иные обязанности, предусмотренные законодательством,</w:t>
      </w:r>
      <w:r>
        <w:rPr>
          <w:spacing w:val="-3"/>
          <w:sz w:val="20"/>
        </w:rPr>
        <w:t xml:space="preserve"> </w:t>
      </w:r>
      <w:r>
        <w:rPr>
          <w:sz w:val="20"/>
        </w:rPr>
        <w:t>Уставом.</w:t>
      </w:r>
    </w:p>
    <w:p w:rsidR="00A04A05" w:rsidRDefault="00F819D1">
      <w:pPr>
        <w:pStyle w:val="1"/>
        <w:numPr>
          <w:ilvl w:val="1"/>
          <w:numId w:val="1"/>
        </w:numPr>
        <w:tabs>
          <w:tab w:val="left" w:pos="561"/>
        </w:tabs>
        <w:spacing w:before="159"/>
        <w:ind w:left="560" w:hanging="354"/>
        <w:jc w:val="both"/>
        <w:rPr>
          <w:b w:val="0"/>
        </w:rPr>
      </w:pPr>
      <w:r>
        <w:t>АП имеет следующие права</w:t>
      </w:r>
      <w:r>
        <w:rPr>
          <w:b w:val="0"/>
        </w:rPr>
        <w:t>: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24"/>
        </w:tabs>
        <w:spacing w:before="1"/>
        <w:ind w:left="207" w:right="201" w:firstLine="0"/>
        <w:jc w:val="both"/>
        <w:rPr>
          <w:sz w:val="20"/>
        </w:rPr>
      </w:pPr>
      <w:r>
        <w:rPr>
          <w:sz w:val="20"/>
        </w:rPr>
        <w:t>осуществлять внешнюю оценку качества работы члена АП, в том числе по представлениям, вносимым Министерством финансов, Национальным банком, по заявлению члена</w:t>
      </w:r>
      <w:r>
        <w:rPr>
          <w:spacing w:val="5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39"/>
        </w:tabs>
        <w:spacing w:before="1"/>
        <w:ind w:left="207" w:right="193" w:firstLine="0"/>
        <w:jc w:val="both"/>
        <w:rPr>
          <w:sz w:val="20"/>
        </w:rPr>
      </w:pPr>
      <w:r>
        <w:rPr>
          <w:sz w:val="20"/>
        </w:rPr>
        <w:t>применять к члену АП по результатам осуществления внешней оценки качества работы, а также по представлениям, вносимым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АП</w:t>
      </w:r>
      <w:r>
        <w:rPr>
          <w:spacing w:val="-12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-10"/>
          <w:sz w:val="20"/>
        </w:rPr>
        <w:t xml:space="preserve"> </w:t>
      </w:r>
      <w:r>
        <w:rPr>
          <w:sz w:val="20"/>
        </w:rPr>
        <w:t>финансов,</w:t>
      </w:r>
      <w:r>
        <w:rPr>
          <w:spacing w:val="-10"/>
          <w:sz w:val="20"/>
        </w:rPr>
        <w:t xml:space="preserve"> </w:t>
      </w:r>
      <w:r>
        <w:rPr>
          <w:sz w:val="20"/>
        </w:rPr>
        <w:t>Национальным</w:t>
      </w:r>
      <w:r>
        <w:rPr>
          <w:spacing w:val="-11"/>
          <w:sz w:val="20"/>
        </w:rPr>
        <w:t xml:space="preserve"> </w:t>
      </w:r>
      <w:r>
        <w:rPr>
          <w:sz w:val="20"/>
        </w:rPr>
        <w:t>банком,</w:t>
      </w:r>
      <w:r>
        <w:rPr>
          <w:spacing w:val="-9"/>
          <w:sz w:val="20"/>
        </w:rPr>
        <w:t xml:space="preserve"> </w:t>
      </w:r>
      <w:r>
        <w:rPr>
          <w:sz w:val="20"/>
        </w:rPr>
        <w:t>меры</w:t>
      </w:r>
      <w:r>
        <w:rPr>
          <w:spacing w:val="-11"/>
          <w:sz w:val="20"/>
        </w:rPr>
        <w:t xml:space="preserve"> </w:t>
      </w:r>
      <w:r>
        <w:rPr>
          <w:sz w:val="20"/>
        </w:rPr>
        <w:t>воздействия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виде</w:t>
      </w:r>
      <w:r>
        <w:rPr>
          <w:spacing w:val="-11"/>
          <w:sz w:val="20"/>
        </w:rPr>
        <w:t xml:space="preserve"> </w:t>
      </w:r>
      <w:r>
        <w:rPr>
          <w:sz w:val="20"/>
        </w:rPr>
        <w:t>предупреждения,</w:t>
      </w:r>
      <w:r>
        <w:rPr>
          <w:spacing w:val="-12"/>
          <w:sz w:val="20"/>
        </w:rPr>
        <w:t xml:space="preserve"> </w:t>
      </w:r>
      <w:r>
        <w:rPr>
          <w:sz w:val="20"/>
        </w:rPr>
        <w:t>приостановления членства, исключения из членов АП, требования об уплате штрафа в соответствии с настоящим Соглашением, в случаях, установленных Законом, Принципами, локальными правовыми 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9"/>
        </w:tabs>
        <w:ind w:left="207" w:right="195" w:firstLine="0"/>
        <w:jc w:val="both"/>
        <w:rPr>
          <w:sz w:val="20"/>
        </w:rPr>
      </w:pPr>
      <w:r>
        <w:rPr>
          <w:sz w:val="20"/>
        </w:rPr>
        <w:t>запрашивать у члена АП информацию, необходимую АП для осуществления своих функций, в соответствии с Законом, Уставом, локальными правовыми актами АП;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ind w:hanging="503"/>
        <w:jc w:val="both"/>
        <w:rPr>
          <w:sz w:val="20"/>
        </w:rPr>
      </w:pPr>
      <w:r>
        <w:rPr>
          <w:sz w:val="20"/>
        </w:rPr>
        <w:t>имеет другие права, установленные законодательством,</w:t>
      </w:r>
      <w:r>
        <w:rPr>
          <w:spacing w:val="4"/>
          <w:sz w:val="20"/>
        </w:rPr>
        <w:t xml:space="preserve"> </w:t>
      </w:r>
      <w:r>
        <w:rPr>
          <w:sz w:val="20"/>
        </w:rPr>
        <w:t>Уставом.</w:t>
      </w:r>
    </w:p>
    <w:p w:rsidR="00A04A05" w:rsidRDefault="00F819D1">
      <w:pPr>
        <w:pStyle w:val="1"/>
        <w:numPr>
          <w:ilvl w:val="1"/>
          <w:numId w:val="1"/>
        </w:numPr>
        <w:tabs>
          <w:tab w:val="left" w:pos="561"/>
        </w:tabs>
        <w:spacing w:line="229" w:lineRule="exact"/>
        <w:ind w:left="560" w:hanging="354"/>
        <w:jc w:val="both"/>
        <w:rPr>
          <w:b w:val="0"/>
        </w:rPr>
      </w:pPr>
      <w:r>
        <w:t>АП несет следующие обязанности</w:t>
      </w:r>
      <w:r>
        <w:rPr>
          <w:b w:val="0"/>
        </w:rPr>
        <w:t>: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802"/>
        </w:tabs>
        <w:ind w:left="207" w:right="199" w:firstLine="0"/>
        <w:jc w:val="both"/>
        <w:rPr>
          <w:sz w:val="20"/>
        </w:rPr>
      </w:pPr>
      <w:r>
        <w:rPr>
          <w:sz w:val="20"/>
        </w:rPr>
        <w:t>представление интересов члена АП в государственных органах, иных органах и организациях, в том числе международных;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6"/>
        </w:tabs>
        <w:ind w:left="207" w:right="194" w:firstLine="0"/>
        <w:jc w:val="both"/>
        <w:rPr>
          <w:sz w:val="20"/>
        </w:rPr>
      </w:pPr>
      <w:r>
        <w:rPr>
          <w:sz w:val="20"/>
        </w:rPr>
        <w:t>разработка рекомендаций по применению национальных правил аудиторской деятельности, международных стандартов аудиторской деятельности и по иным вопросам, связанным с осуществлением аудиторской деятельности, оказанием профессиональных услуг;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09"/>
        </w:tabs>
        <w:spacing w:line="229" w:lineRule="exact"/>
        <w:ind w:left="708" w:hanging="502"/>
        <w:jc w:val="both"/>
        <w:rPr>
          <w:sz w:val="20"/>
        </w:rPr>
      </w:pPr>
      <w:r>
        <w:rPr>
          <w:sz w:val="20"/>
        </w:rPr>
        <w:t>оказание методической помощи по вопросам, связанным с оказанием аудиторских и профессиональных</w:t>
      </w:r>
      <w:r>
        <w:rPr>
          <w:spacing w:val="-11"/>
          <w:sz w:val="20"/>
        </w:rPr>
        <w:t xml:space="preserve"> </w:t>
      </w:r>
      <w:r>
        <w:rPr>
          <w:sz w:val="20"/>
        </w:rPr>
        <w:t>услуг;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27"/>
        </w:tabs>
        <w:spacing w:before="1"/>
        <w:ind w:left="207" w:right="195" w:firstLine="0"/>
        <w:jc w:val="both"/>
        <w:rPr>
          <w:sz w:val="20"/>
        </w:rPr>
      </w:pPr>
      <w:r>
        <w:rPr>
          <w:sz w:val="20"/>
        </w:rPr>
        <w:t>представление сведений в Министерство финансов о принятии в члены, об исключении из членов АП не позднее трех рабочих</w:t>
      </w:r>
      <w:r>
        <w:rPr>
          <w:spacing w:val="-4"/>
          <w:sz w:val="20"/>
        </w:rPr>
        <w:t xml:space="preserve"> </w:t>
      </w:r>
      <w:r>
        <w:rPr>
          <w:sz w:val="20"/>
        </w:rPr>
        <w:t>дней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1"/>
          <w:sz w:val="20"/>
        </w:rPr>
        <w:t xml:space="preserve"> </w:t>
      </w:r>
      <w:r>
        <w:rPr>
          <w:sz w:val="20"/>
        </w:rPr>
        <w:t>дня,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днем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члены или</w:t>
      </w:r>
      <w:r>
        <w:rPr>
          <w:spacing w:val="-3"/>
          <w:sz w:val="20"/>
        </w:rPr>
        <w:t xml:space="preserve"> </w:t>
      </w:r>
      <w:r>
        <w:rPr>
          <w:sz w:val="20"/>
        </w:rPr>
        <w:t>исключения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членов,</w:t>
      </w:r>
      <w:r>
        <w:rPr>
          <w:spacing w:val="-3"/>
          <w:sz w:val="20"/>
        </w:rPr>
        <w:t xml:space="preserve"> </w:t>
      </w:r>
      <w:r>
        <w:rPr>
          <w:sz w:val="20"/>
        </w:rPr>
        <w:t>с указанием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исключения;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00"/>
        </w:tabs>
        <w:ind w:left="207" w:right="192" w:firstLine="0"/>
        <w:jc w:val="both"/>
        <w:rPr>
          <w:sz w:val="20"/>
        </w:rPr>
      </w:pPr>
      <w:r>
        <w:rPr>
          <w:sz w:val="20"/>
        </w:rPr>
        <w:t>размещение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сайте</w:t>
      </w:r>
      <w:r>
        <w:rPr>
          <w:spacing w:val="-11"/>
          <w:sz w:val="20"/>
        </w:rPr>
        <w:t xml:space="preserve"> </w:t>
      </w:r>
      <w:r>
        <w:rPr>
          <w:sz w:val="20"/>
        </w:rPr>
        <w:t>АП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глобальной</w:t>
      </w:r>
      <w:r>
        <w:rPr>
          <w:spacing w:val="-12"/>
          <w:sz w:val="20"/>
        </w:rPr>
        <w:t xml:space="preserve"> </w:t>
      </w:r>
      <w:r>
        <w:rPr>
          <w:sz w:val="20"/>
        </w:rPr>
        <w:t>компьютерной</w:t>
      </w:r>
      <w:r>
        <w:rPr>
          <w:spacing w:val="-14"/>
          <w:sz w:val="20"/>
        </w:rPr>
        <w:t xml:space="preserve"> </w:t>
      </w:r>
      <w:r>
        <w:rPr>
          <w:sz w:val="20"/>
        </w:rPr>
        <w:t>сети</w:t>
      </w:r>
      <w:r>
        <w:rPr>
          <w:spacing w:val="-14"/>
          <w:sz w:val="20"/>
        </w:rPr>
        <w:t xml:space="preserve"> </w:t>
      </w:r>
      <w:r>
        <w:rPr>
          <w:sz w:val="20"/>
        </w:rPr>
        <w:t>Интернет</w:t>
      </w:r>
      <w:r>
        <w:rPr>
          <w:spacing w:val="-11"/>
          <w:sz w:val="20"/>
        </w:rPr>
        <w:t xml:space="preserve"> </w:t>
      </w:r>
      <w:r>
        <w:rPr>
          <w:sz w:val="20"/>
        </w:rPr>
        <w:t>сведений,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представляемых</w:t>
      </w:r>
      <w:r>
        <w:rPr>
          <w:spacing w:val="-13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-13"/>
          <w:sz w:val="20"/>
        </w:rPr>
        <w:t xml:space="preserve"> </w:t>
      </w:r>
      <w:r>
        <w:rPr>
          <w:sz w:val="20"/>
        </w:rPr>
        <w:t>АП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соответствии с требованиями Закона,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Устава;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09"/>
        </w:tabs>
        <w:spacing w:before="1" w:line="229" w:lineRule="exact"/>
        <w:ind w:left="708" w:hanging="502"/>
        <w:jc w:val="both"/>
        <w:rPr>
          <w:sz w:val="20"/>
        </w:rPr>
      </w:pPr>
      <w:r>
        <w:rPr>
          <w:sz w:val="20"/>
        </w:rPr>
        <w:t>предоставление информации о деятельности АП по запросу члена АП в соответствии с</w:t>
      </w:r>
      <w:r>
        <w:rPr>
          <w:spacing w:val="-4"/>
          <w:sz w:val="20"/>
        </w:rPr>
        <w:t xml:space="preserve"> </w:t>
      </w:r>
      <w:r>
        <w:rPr>
          <w:sz w:val="20"/>
        </w:rPr>
        <w:t>Уставом;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699"/>
        </w:tabs>
        <w:ind w:left="207" w:right="196" w:firstLine="0"/>
        <w:jc w:val="both"/>
        <w:rPr>
          <w:sz w:val="20"/>
        </w:rPr>
      </w:pPr>
      <w:r>
        <w:rPr>
          <w:sz w:val="20"/>
        </w:rPr>
        <w:t>соблюдать</w:t>
      </w:r>
      <w:r>
        <w:rPr>
          <w:spacing w:val="-14"/>
          <w:sz w:val="20"/>
        </w:rPr>
        <w:t xml:space="preserve"> </w:t>
      </w:r>
      <w:r>
        <w:rPr>
          <w:sz w:val="20"/>
        </w:rPr>
        <w:t>конфиденциальность</w:t>
      </w:r>
      <w:r>
        <w:rPr>
          <w:spacing w:val="-14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16"/>
          <w:sz w:val="20"/>
        </w:rPr>
        <w:t xml:space="preserve"> </w:t>
      </w:r>
      <w:r>
        <w:rPr>
          <w:sz w:val="20"/>
        </w:rPr>
        <w:t>получаемой</w:t>
      </w:r>
      <w:r>
        <w:rPr>
          <w:spacing w:val="-17"/>
          <w:sz w:val="20"/>
        </w:rPr>
        <w:t xml:space="preserve"> </w:t>
      </w:r>
      <w:r>
        <w:rPr>
          <w:sz w:val="20"/>
        </w:rPr>
        <w:t>от</w:t>
      </w:r>
      <w:r>
        <w:rPr>
          <w:spacing w:val="-16"/>
          <w:sz w:val="20"/>
        </w:rPr>
        <w:t xml:space="preserve"> </w:t>
      </w:r>
      <w:r>
        <w:rPr>
          <w:sz w:val="20"/>
        </w:rPr>
        <w:t>члена</w:t>
      </w:r>
      <w:r>
        <w:rPr>
          <w:spacing w:val="-14"/>
          <w:sz w:val="20"/>
        </w:rPr>
        <w:t xml:space="preserve"> </w:t>
      </w:r>
      <w:r>
        <w:rPr>
          <w:sz w:val="20"/>
        </w:rPr>
        <w:t>АП,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6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Законом,</w:t>
      </w:r>
      <w:r>
        <w:rPr>
          <w:spacing w:val="-16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17"/>
          <w:sz w:val="20"/>
        </w:rPr>
        <w:t xml:space="preserve"> </w:t>
      </w:r>
      <w:r>
        <w:rPr>
          <w:sz w:val="20"/>
        </w:rPr>
        <w:t>правовыми актами АП, настоящим</w:t>
      </w:r>
      <w:r>
        <w:rPr>
          <w:spacing w:val="5"/>
          <w:sz w:val="20"/>
        </w:rPr>
        <w:t xml:space="preserve"> </w:t>
      </w:r>
      <w:r>
        <w:rPr>
          <w:sz w:val="20"/>
        </w:rPr>
        <w:t>Соглашением;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ind w:hanging="503"/>
        <w:jc w:val="both"/>
        <w:rPr>
          <w:sz w:val="20"/>
        </w:rPr>
      </w:pPr>
      <w:r>
        <w:rPr>
          <w:sz w:val="20"/>
        </w:rPr>
        <w:t>АП несет иные обязанности в соответствии с законодательством и Уставом</w:t>
      </w:r>
      <w:r>
        <w:rPr>
          <w:spacing w:val="-1"/>
          <w:sz w:val="20"/>
        </w:rPr>
        <w:t xml:space="preserve"> </w:t>
      </w:r>
      <w:r>
        <w:rPr>
          <w:sz w:val="20"/>
        </w:rPr>
        <w:t>АП.</w:t>
      </w:r>
    </w:p>
    <w:p w:rsidR="00A04A05" w:rsidRDefault="00F819D1">
      <w:pPr>
        <w:pStyle w:val="1"/>
        <w:numPr>
          <w:ilvl w:val="0"/>
          <w:numId w:val="1"/>
        </w:numPr>
        <w:tabs>
          <w:tab w:val="left" w:pos="410"/>
        </w:tabs>
        <w:ind w:hanging="203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Сторон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560"/>
        </w:tabs>
        <w:spacing w:before="1"/>
        <w:ind w:left="560" w:hanging="353"/>
        <w:jc w:val="both"/>
        <w:rPr>
          <w:sz w:val="20"/>
        </w:rPr>
      </w:pPr>
      <w:r>
        <w:rPr>
          <w:sz w:val="20"/>
        </w:rPr>
        <w:t>Член АП не несет ответственности по обязательствам АП, АП не несет ответственности по обязательствам ее</w:t>
      </w:r>
      <w:r>
        <w:rPr>
          <w:spacing w:val="-18"/>
          <w:sz w:val="20"/>
        </w:rPr>
        <w:t xml:space="preserve"> </w:t>
      </w:r>
      <w:r>
        <w:rPr>
          <w:sz w:val="20"/>
        </w:rPr>
        <w:t>члена.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554"/>
        </w:tabs>
        <w:ind w:left="207" w:right="196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7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11"/>
          <w:sz w:val="20"/>
        </w:rPr>
        <w:t xml:space="preserve"> </w:t>
      </w:r>
      <w:r>
        <w:rPr>
          <w:sz w:val="20"/>
        </w:rPr>
        <w:t>Законом,</w:t>
      </w:r>
      <w:r>
        <w:rPr>
          <w:spacing w:val="-4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9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-1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4"/>
          <w:sz w:val="20"/>
        </w:rPr>
        <w:t xml:space="preserve"> </w:t>
      </w:r>
      <w:r>
        <w:rPr>
          <w:sz w:val="20"/>
        </w:rPr>
        <w:t>АП,</w:t>
      </w:r>
      <w:r>
        <w:rPr>
          <w:spacing w:val="-7"/>
          <w:sz w:val="20"/>
        </w:rPr>
        <w:t xml:space="preserve"> </w:t>
      </w:r>
      <w:r>
        <w:rPr>
          <w:sz w:val="20"/>
        </w:rPr>
        <w:t>АП</w:t>
      </w:r>
      <w:r>
        <w:rPr>
          <w:spacing w:val="-8"/>
          <w:sz w:val="20"/>
        </w:rPr>
        <w:t xml:space="preserve"> </w:t>
      </w:r>
      <w:r>
        <w:rPr>
          <w:sz w:val="20"/>
        </w:rPr>
        <w:t>может</w:t>
      </w:r>
      <w:r>
        <w:rPr>
          <w:spacing w:val="-9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z w:val="20"/>
        </w:rPr>
        <w:t>члену</w:t>
      </w:r>
      <w:r>
        <w:rPr>
          <w:spacing w:val="-9"/>
          <w:sz w:val="20"/>
        </w:rPr>
        <w:t xml:space="preserve"> </w:t>
      </w:r>
      <w:r>
        <w:rPr>
          <w:sz w:val="20"/>
        </w:rPr>
        <w:t>АП</w:t>
      </w:r>
      <w:r>
        <w:rPr>
          <w:spacing w:val="-10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10"/>
          <w:sz w:val="20"/>
        </w:rPr>
        <w:t xml:space="preserve"> </w:t>
      </w:r>
      <w:r>
        <w:rPr>
          <w:sz w:val="20"/>
        </w:rPr>
        <w:t>меры воздействия (ответственности): предупреждение, требование об уплате штрафа, приостановление членства в АП, исключение из членов</w:t>
      </w:r>
      <w:r>
        <w:rPr>
          <w:spacing w:val="1"/>
          <w:sz w:val="20"/>
        </w:rPr>
        <w:t xml:space="preserve"> </w:t>
      </w:r>
      <w:r>
        <w:rPr>
          <w:sz w:val="20"/>
        </w:rPr>
        <w:t>АП.</w:t>
      </w:r>
    </w:p>
    <w:p w:rsidR="00A04A05" w:rsidRDefault="00F819D1">
      <w:pPr>
        <w:pStyle w:val="1"/>
        <w:numPr>
          <w:ilvl w:val="0"/>
          <w:numId w:val="1"/>
        </w:numPr>
        <w:tabs>
          <w:tab w:val="left" w:pos="410"/>
        </w:tabs>
        <w:ind w:hanging="203"/>
        <w:jc w:val="both"/>
      </w:pPr>
      <w:r>
        <w:t>Конфиденциальность, предоставление</w:t>
      </w:r>
      <w:r>
        <w:rPr>
          <w:spacing w:val="-3"/>
        </w:rPr>
        <w:t xml:space="preserve"> </w:t>
      </w:r>
      <w:r>
        <w:t>сведений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579"/>
        </w:tabs>
        <w:ind w:left="207" w:right="196" w:firstLine="0"/>
        <w:jc w:val="both"/>
        <w:rPr>
          <w:sz w:val="20"/>
        </w:rPr>
      </w:pPr>
      <w:r>
        <w:rPr>
          <w:sz w:val="20"/>
        </w:rPr>
        <w:t>АП обязуется обеспечивать конфиденциальность всех сведений, получаемых от члена АП. Раскрытие сведений третьим лицам допускается только в случаях, установленных законодательством. В иных случаях, раскрытие сведений, получаемых от члена АП, осуществляется только с предварительного письменного согласия члена АП.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587"/>
        </w:tabs>
        <w:ind w:left="207" w:right="195" w:firstLine="0"/>
        <w:jc w:val="both"/>
        <w:rPr>
          <w:sz w:val="20"/>
        </w:rPr>
      </w:pPr>
      <w:r>
        <w:rPr>
          <w:sz w:val="20"/>
        </w:rPr>
        <w:t>АП обязуется обеспечить соблюдение конфиденциальности работниками АП, а также лицами, привлекаемыми АП для осуществления своих функций, в том числе, путем подписания такими лицами обязательства (соглашения) о неразглашении конфиденциальной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информации.</w:t>
      </w:r>
    </w:p>
    <w:p w:rsidR="00A04A05" w:rsidRDefault="00F819D1">
      <w:pPr>
        <w:pStyle w:val="1"/>
        <w:numPr>
          <w:ilvl w:val="0"/>
          <w:numId w:val="1"/>
        </w:numPr>
        <w:tabs>
          <w:tab w:val="left" w:pos="409"/>
        </w:tabs>
        <w:jc w:val="both"/>
      </w:pPr>
      <w:r>
        <w:t>Изменение Соглашения, прекращение действия</w:t>
      </w:r>
      <w:r>
        <w:rPr>
          <w:spacing w:val="-5"/>
        </w:rPr>
        <w:t xml:space="preserve"> </w:t>
      </w:r>
      <w:r>
        <w:t>Соглашения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560"/>
        </w:tabs>
        <w:spacing w:before="1" w:line="229" w:lineRule="exact"/>
        <w:ind w:hanging="353"/>
        <w:jc w:val="both"/>
        <w:rPr>
          <w:sz w:val="20"/>
        </w:rPr>
      </w:pPr>
      <w:r>
        <w:rPr>
          <w:sz w:val="20"/>
        </w:rPr>
        <w:t>Настоящее Соглашение может быть изменено в следующих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случаях: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80"/>
        </w:tabs>
        <w:ind w:left="207" w:right="193" w:firstLine="0"/>
        <w:jc w:val="both"/>
        <w:rPr>
          <w:sz w:val="20"/>
        </w:rPr>
      </w:pPr>
      <w:r>
        <w:rPr>
          <w:sz w:val="20"/>
        </w:rPr>
        <w:t>внесение АП по согласованию с наблюдательным советом по аудиторской деятельности изменений в форму и существенные 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соглашения;</w:t>
      </w:r>
    </w:p>
    <w:p w:rsidR="00A04A05" w:rsidRDefault="00F819D1">
      <w:pPr>
        <w:pStyle w:val="a4"/>
        <w:numPr>
          <w:ilvl w:val="2"/>
          <w:numId w:val="1"/>
        </w:numPr>
        <w:tabs>
          <w:tab w:val="left" w:pos="710"/>
        </w:tabs>
        <w:ind w:hanging="503"/>
        <w:jc w:val="both"/>
        <w:rPr>
          <w:sz w:val="20"/>
        </w:rPr>
      </w:pPr>
      <w:r>
        <w:rPr>
          <w:sz w:val="20"/>
        </w:rPr>
        <w:t>в иных случаях по соглашению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сторон.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609"/>
        </w:tabs>
        <w:ind w:left="207" w:right="194" w:firstLine="0"/>
        <w:jc w:val="both"/>
        <w:rPr>
          <w:sz w:val="20"/>
        </w:rPr>
      </w:pPr>
      <w:r>
        <w:rPr>
          <w:sz w:val="20"/>
        </w:rPr>
        <w:t>В случае внесения изменений в Соглашение в соответствии с п. 5.1.1., член АП обязан подписать дополнительное соглашение к Соглашению в течение 10 (десяти) календарных дней с момента получения дополнительного соглашения, подписанного АП. В случае не подписания членом АП дополнительного соглашения в указанный срок, оно считается вступившим силу со дня его подписания</w:t>
      </w:r>
      <w:r>
        <w:rPr>
          <w:spacing w:val="1"/>
          <w:sz w:val="20"/>
        </w:rPr>
        <w:t xml:space="preserve"> </w:t>
      </w:r>
      <w:r>
        <w:rPr>
          <w:sz w:val="20"/>
        </w:rPr>
        <w:t>АП.</w:t>
      </w:r>
    </w:p>
    <w:p w:rsidR="00A04A05" w:rsidRDefault="00F819D1">
      <w:pPr>
        <w:pStyle w:val="a4"/>
        <w:numPr>
          <w:ilvl w:val="1"/>
          <w:numId w:val="1"/>
        </w:numPr>
        <w:tabs>
          <w:tab w:val="left" w:pos="635"/>
        </w:tabs>
        <w:ind w:left="207" w:right="194" w:firstLine="0"/>
        <w:jc w:val="both"/>
        <w:rPr>
          <w:sz w:val="20"/>
        </w:rPr>
      </w:pPr>
      <w:r>
        <w:rPr>
          <w:sz w:val="20"/>
        </w:rPr>
        <w:t>Настоящее Соглашение прекращает свое действие со дня исключения члена АП из членов АП по основаниям, предусмотренным Законом.</w:t>
      </w:r>
    </w:p>
    <w:p w:rsidR="00A04A05" w:rsidRDefault="00F819D1">
      <w:pPr>
        <w:pStyle w:val="1"/>
        <w:numPr>
          <w:ilvl w:val="0"/>
          <w:numId w:val="1"/>
        </w:numPr>
        <w:tabs>
          <w:tab w:val="left" w:pos="410"/>
        </w:tabs>
        <w:spacing w:before="121"/>
        <w:ind w:hanging="203"/>
        <w:jc w:val="both"/>
      </w:pPr>
      <w:r>
        <w:t>Рассмотрение</w:t>
      </w:r>
      <w:r>
        <w:rPr>
          <w:spacing w:val="-3"/>
        </w:rPr>
        <w:t xml:space="preserve"> </w:t>
      </w:r>
      <w:r>
        <w:t>споров</w:t>
      </w:r>
    </w:p>
    <w:p w:rsidR="00A04A05" w:rsidRDefault="005B18CF">
      <w:pPr>
        <w:pStyle w:val="a3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>
                <wp:simplePos x="0" y="0"/>
                <wp:positionH relativeFrom="page">
                  <wp:posOffset>3947795</wp:posOffset>
                </wp:positionH>
                <wp:positionV relativeFrom="paragraph">
                  <wp:posOffset>669290</wp:posOffset>
                </wp:positionV>
                <wp:extent cx="336105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F6864" id="Line 5" o:spid="_x0000_s1026" style="position:absolute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85pt,52.7pt" to="575.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Nd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pxjpEgL&#10;I9oJxdEsdKYzroCAtdrbUBu9qBez0/S7Q0qvG6KOPDJ8vRpIy0JG8iYlbJwB/EP3WTOIISevY5su&#10;tW0DJDQAXeI0rvdp8ItHFA6n03mWzmYY0cGXkGJINNb5T1y3KBgllsA5ApPzzvlAhBRDSLhH6a2Q&#10;Mg5bKtSVeJbO05jgtBQsOEOYs8fDWlp0JkEu8YtVgecxLCBXxDV9XHT1QrL6pFi8peGEbW62J0L2&#10;NrCSKlwENQLPm9UL5cdT+rRZbBb5KJ/MN6M8rarRx+06H8232YdZNa3W6yr7GThnedEIxrgKtAfR&#10;ZvnfieL2fHq53WV770/yFj02EsgO/0g6DjnMtVfIQbPr3g7DB53G4NubCg/hcQ/248tf/QIAAP//&#10;AwBQSwMEFAAGAAgAAAAhAAnvXu3fAAAADAEAAA8AAABkcnMvZG93bnJldi54bWxMj0FrwkAQhe+F&#10;/odlCr3VzWq1JWYjIli8tKC29LpmxySYnQ3Zjab/viMU7HHe+3jzXrYYXCPO2IXakwY1SkAgFd7W&#10;VGr43K+fXkGEaMiaxhNq+MEAi/z+LjOp9Rfa4nkXS8EhFFKjoYqxTaUMRYXOhJFvkdg7+s6ZyGdX&#10;StuZC4e7Ro6TZCadqYk/VKbFVYXFadc7Dd/bfb+KG7VZFi31b+8T+fVxklo/PgzLOYiIQ7zBcK3P&#10;1SHnTgffkw2i0TAbqxdG2UimzyCuhJoqnnf4k2Seyf8j8l8AAAD//wMAUEsBAi0AFAAGAAgAAAAh&#10;ALaDOJL+AAAA4QEAABMAAAAAAAAAAAAAAAAAAAAAAFtDb250ZW50X1R5cGVzXS54bWxQSwECLQAU&#10;AAYACAAAACEAOP0h/9YAAACUAQAACwAAAAAAAAAAAAAAAAAvAQAAX3JlbHMvLnJlbHNQSwECLQAU&#10;AAYACAAAACEAEVPzXRwCAABBBAAADgAAAAAAAAAAAAAAAAAuAgAAZHJzL2Uyb0RvYy54bWxQSwEC&#10;LQAUAAYACAAAACEACe9e7d8AAAAMAQAADwAAAAAAAAAAAAAAAAB2BAAAZHJzL2Rvd25yZXYueG1s&#10;UEsFBgAAAAAEAAQA8wAAAIIFAAAAAA==&#10;" strokeweight=".14056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3947795</wp:posOffset>
                </wp:positionH>
                <wp:positionV relativeFrom="paragraph">
                  <wp:posOffset>902335</wp:posOffset>
                </wp:positionV>
                <wp:extent cx="336105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105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8A5FF" id="Line 4" o:spid="_x0000_s1026" style="position:absolute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85pt,71.05pt" to="575.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UH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FSJEW&#10;RrQTiqM8dKYzroCAtdrbUBu9qBez0/S7Q0qvG6KOPDJ8vRpIy0JG8iYlbJwB/EP3WTOIISevY5su&#10;tW0DJDQAXeI0rvdp8ItHFA6n03mWzmYY0cGXkGJINNb5T1y3KBgllsA5ApPzzvlAhBRDSLhH6a2Q&#10;Mg5bKtSVeJbO05jgtBQsOEOYs8fDWlp0JkEu8YtVgecxLCBXxDV9XHT1QrL6pFi8peGEbW62J0L2&#10;NrCSKlwENQLPm9UL5cdT+rRZbBb5KJ/MN6M8rarRx+06H8232YdZNa3W6yr7GThnedEIxrgKtAfR&#10;ZvnfieL2fHq53WV770/yFj02EsgO/0g6DjnMtVfIQbPr3g7DB53G4NubCg/hcQ/248tf/QIAAP//&#10;AwBQSwMEFAAGAAgAAAAhAPO3HhTfAAAADAEAAA8AAABkcnMvZG93bnJldi54bWxMj09Lw0AQxe8F&#10;v8Mygrd2s1FbidmUUlB6Uegf8brNjklodjZkN2389k5B0OO89+PNe/lydK04Yx8aTxrULAGBVHrb&#10;UKXhsH+ZPoEI0ZA1rSfU8I0BlsXNJDeZ9Rfa4nkXK8EhFDKjoY6xy6QMZY3OhJnvkNj78r0zkc++&#10;krY3Fw53rUyTZC6daYg/1KbDdY3laTc4DZ/b/bCOG7VZlR0Nr2/38uP9JLW+ux1XzyAijvEPhmt9&#10;rg4Fdzr6gWwQrYZ5qhaMsvGQKhBXQj0qnnf8lWSRy/8jih8AAAD//wMAUEsBAi0AFAAGAAgAAAAh&#10;ALaDOJL+AAAA4QEAABMAAAAAAAAAAAAAAAAAAAAAAFtDb250ZW50X1R5cGVzXS54bWxQSwECLQAU&#10;AAYACAAAACEAOP0h/9YAAACUAQAACwAAAAAAAAAAAAAAAAAvAQAAX3JlbHMvLnJlbHNQSwECLQAU&#10;AAYACAAAACEAe6wFBxwCAABBBAAADgAAAAAAAAAAAAAAAAAuAgAAZHJzL2Uyb0RvYy54bWxQSwEC&#10;LQAUAAYACAAAACEA87ceFN8AAAAMAQAADwAAAAAAAAAAAAAAAAB2BAAAZHJzL2Rvd25yZXYueG1s&#10;UEsFBgAAAAAEAAQA8wAAAIIFAAAAAA==&#10;" strokeweight=".14056mm">
                <w10:wrap anchorx="page"/>
              </v:line>
            </w:pict>
          </mc:Fallback>
        </mc:AlternateContent>
      </w:r>
      <w:r w:rsidR="00F819D1">
        <w:t>Все споры, связанные с настоящим Соглашением, рассматриваются в порядке, предусмотренном законодательством.</w:t>
      </w:r>
    </w:p>
    <w:p w:rsidR="00A04A05" w:rsidRDefault="00A04A05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372"/>
        <w:gridCol w:w="5726"/>
      </w:tblGrid>
      <w:tr w:rsidR="00A04A05" w:rsidTr="00C74D51">
        <w:trPr>
          <w:trHeight w:val="1401"/>
        </w:trPr>
        <w:tc>
          <w:tcPr>
            <w:tcW w:w="5372" w:type="dxa"/>
          </w:tcPr>
          <w:p w:rsidR="00A04A05" w:rsidRDefault="00F819D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Аудиторская палата</w:t>
            </w:r>
          </w:p>
          <w:p w:rsidR="00A04A05" w:rsidRDefault="00A04A05">
            <w:pPr>
              <w:pStyle w:val="TableParagraph"/>
              <w:ind w:left="0"/>
            </w:pPr>
          </w:p>
          <w:p w:rsidR="00A04A05" w:rsidRDefault="00A04A05">
            <w:pPr>
              <w:pStyle w:val="TableParagraph"/>
              <w:ind w:left="0"/>
            </w:pPr>
          </w:p>
          <w:p w:rsidR="003E3D2C" w:rsidRDefault="00F819D1" w:rsidP="003E3D2C">
            <w:pPr>
              <w:pStyle w:val="TableParagraph"/>
              <w:tabs>
                <w:tab w:val="left" w:pos="2841"/>
              </w:tabs>
              <w:ind w:left="19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 w:rsidR="00275EDD">
              <w:rPr>
                <w:sz w:val="20"/>
              </w:rPr>
              <w:t>Сыч Д. И</w:t>
            </w:r>
            <w:bookmarkStart w:id="0" w:name="_GoBack"/>
            <w:bookmarkEnd w:id="0"/>
            <w:r w:rsidR="00C74D51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3E3D2C">
              <w:rPr>
                <w:sz w:val="20"/>
              </w:rPr>
              <w:t>/</w:t>
            </w:r>
          </w:p>
          <w:p w:rsidR="00A04A05" w:rsidRDefault="003E3D2C" w:rsidP="003E3D2C">
            <w:pPr>
              <w:pStyle w:val="TableParagraph"/>
              <w:tabs>
                <w:tab w:val="left" w:pos="2841"/>
              </w:tabs>
              <w:ind w:left="198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</w:t>
            </w:r>
            <w:r w:rsidR="00AF11F7">
              <w:rPr>
                <w:sz w:val="20"/>
              </w:rPr>
              <w:t>П</w:t>
            </w:r>
            <w:r w:rsidR="00F819D1">
              <w:rPr>
                <w:sz w:val="20"/>
              </w:rPr>
              <w:t>редседатель</w:t>
            </w:r>
            <w:r w:rsidR="00F819D1">
              <w:rPr>
                <w:spacing w:val="-3"/>
                <w:sz w:val="20"/>
              </w:rPr>
              <w:t xml:space="preserve"> </w:t>
            </w:r>
            <w:r w:rsidR="00F819D1">
              <w:rPr>
                <w:sz w:val="20"/>
              </w:rPr>
              <w:t>АП</w:t>
            </w:r>
          </w:p>
        </w:tc>
        <w:tc>
          <w:tcPr>
            <w:tcW w:w="5726" w:type="dxa"/>
          </w:tcPr>
          <w:p w:rsidR="00A04A05" w:rsidRDefault="00A04A05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A04A05" w:rsidRDefault="005B18CF">
            <w:pPr>
              <w:pStyle w:val="TableParagraph"/>
              <w:spacing w:line="20" w:lineRule="exact"/>
              <w:ind w:left="22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361690" cy="5080"/>
                      <wp:effectExtent l="9525" t="9525" r="10160" b="444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61690" cy="5080"/>
                                <a:chOff x="0" y="0"/>
                                <a:chExt cx="5294" cy="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4"/>
                                  <a:ext cx="52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66EE6" id="Group 2" o:spid="_x0000_s1026" style="width:264.7pt;height:.4pt;mso-position-horizontal-relative:char;mso-position-vertical-relative:line" coordsize="52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fRaAIAAF0FAAAOAAAAZHJzL2Uyb0RvYy54bWykVNFu2yAUfZ+0f0B+T20nbpZYTaopTvrS&#10;rZW6fQDB2EbDgIDGqab9+y4XJ13bl6rLAwHfy+Gec7hcXR97SQ7cOqHVKskvsoRwxXQtVLtKfv7Y&#10;TRYJcZ6qmkqt+Cp54i65Xn/+dDWYkk91p2XNLQEQ5crBrJLOe1OmqWMd76m70IYrCDba9tTD0rZp&#10;bekA6L1Mp1k2Twdta2M1487B1yoGkzXiNw1n/q5pHPdErhKozeNocdyHMV1f0bK11HSCjWXQD1TR&#10;U6Hg0DNURT0lj1a8geoFs9rpxl8w3ae6aQTjyAHY5NkrNjdWPxrk0pZDa84ygbSvdPowLPt+uLdE&#10;1OBdQhTtwSI8lUyDNINpS8i4sebB3NvID6a3mv1yEE5fx8O6jclkP3zTNcDRR69RmmNj+wABpMkR&#10;HXg6O8CPnjD4OJvN8/kSjGIQu8wWo0GsAxffbGLddtx2OV0Wcc8ilJ3SMh6GBY4FBTZwx9yzjO7/&#10;ZHzoqOHojgsijTJOTzLeCsXJLKqICRt1b1FTVzpQ850CFQGBlieBgOksMkVpzkxpaazzN1z3JExW&#10;iYTjUXZ6uHU+inJKCYBK74SUiC0VGYLa8ww3OC1FHYIhzdl2v5GWHGhoIPyNCr9IC8gVdV3Mw1Cs&#10;G26wqvGUjtN6O849FTLOgYBUI0Go80QVW+f3MltuF9tFMSmm8+2kyKpq8nW3KSbzXf7lsppVm02V&#10;/wk150XZibrmKpR9auO8eJ+/44MSG/DcyGd90pfoeLvAjdM/Fg33LJoaL9le10/oNX6HKze2CvQw&#10;bhvfm/BI/LvGrOdXcf0XAAD//wMAUEsDBBQABgAIAAAAIQAbfoS12wAAAAIBAAAPAAAAZHJzL2Rv&#10;d25yZXYueG1sTI9Ba8JAEIXvhf6HZQre6iZaRdNsRKTtSQpqoXgbs2MSzM6G7JrEf99tL/Uy8HiP&#10;975JV4OpRUetqywriMcRCOLc6ooLBV+H9+cFCOeRNdaWScGNHKyyx4cUE2173lG394UIJewSVFB6&#10;3yRSurwkg25sG+LgnW1r0AfZFlK32IdyU8tJFM2lwYrDQokNbUrKL/urUfDRY7+exm/d9nLe3I6H&#10;2ef3NialRk/D+hWEp8H/h+EXP6BDFphO9sraiVpBeMT/3eDNJssXECcFC5BZKu/Rsx8AAAD//wMA&#10;UEsBAi0AFAAGAAgAAAAhALaDOJL+AAAA4QEAABMAAAAAAAAAAAAAAAAAAAAAAFtDb250ZW50X1R5&#10;cGVzXS54bWxQSwECLQAUAAYACAAAACEAOP0h/9YAAACUAQAACwAAAAAAAAAAAAAAAAAvAQAAX3Jl&#10;bHMvLnJlbHNQSwECLQAUAAYACAAAACEAwwoX0WgCAABdBQAADgAAAAAAAAAAAAAAAAAuAgAAZHJz&#10;L2Uyb0RvYy54bWxQSwECLQAUAAYACAAAACEAG36EtdsAAAACAQAADwAAAAAAAAAAAAAAAADCBAAA&#10;ZHJzL2Rvd25yZXYueG1sUEsFBgAAAAAEAAQA8wAAAMoFAAAAAA==&#10;">
                      <v:line id="Line 3" o:spid="_x0000_s1027" style="position:absolute;visibility:visible;mso-wrap-style:square" from="0,4" to="52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3XhxAAAANoAAAAPAAAAZHJzL2Rvd25yZXYueG1sRI/RasJA&#10;FETfC/7Dcgt9kWZjwNKk2QQxlQoFsdYPuGRvk9Ds3ZBdNf59VxD6OMzMGSYvJ9OLM42us6xgEcUg&#10;iGurO24UHL83z68gnEfW2FsmBVdyUBazhxwzbS/8ReeDb0SAsMtQQev9kEnp6pYMusgOxMH7saNB&#10;H+TYSD3iJcBNL5M4fpEGOw4LLQ60bqn+PZyMgt186Y7banhf7avPZVrNk/TDJ0o9PU6rNxCeJv8f&#10;vre3WkECtyvhBsjiDwAA//8DAFBLAQItABQABgAIAAAAIQDb4fbL7gAAAIUBAAATAAAAAAAAAAAA&#10;AAAAAAAAAABbQ29udGVudF9UeXBlc10ueG1sUEsBAi0AFAAGAAgAAAAhAFr0LFu/AAAAFQEAAAsA&#10;AAAAAAAAAAAAAAAAHwEAAF9yZWxzLy5yZWxzUEsBAi0AFAAGAAgAAAAhAJ23deH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:rsidR="00A04A05" w:rsidRDefault="00F819D1">
            <w:pPr>
              <w:pStyle w:val="TableParagraph"/>
              <w:spacing w:line="643" w:lineRule="auto"/>
              <w:ind w:left="1873" w:right="1839"/>
              <w:jc w:val="center"/>
              <w:rPr>
                <w:sz w:val="12"/>
              </w:rPr>
            </w:pPr>
            <w:r>
              <w:rPr>
                <w:sz w:val="12"/>
              </w:rPr>
              <w:t>(Наименование организации/ФИО ИП) (Место нахождения, УНП)</w:t>
            </w:r>
          </w:p>
          <w:p w:rsidR="00C74D51" w:rsidRDefault="00C74D51">
            <w:pPr>
              <w:pStyle w:val="TableParagraph"/>
              <w:tabs>
                <w:tab w:val="left" w:pos="2716"/>
                <w:tab w:val="left" w:pos="5416"/>
              </w:tabs>
              <w:spacing w:line="209" w:lineRule="exact"/>
              <w:ind w:left="74"/>
              <w:jc w:val="center"/>
              <w:rPr>
                <w:w w:val="99"/>
                <w:position w:val="5"/>
                <w:sz w:val="20"/>
                <w:u w:val="single"/>
              </w:rPr>
            </w:pPr>
          </w:p>
          <w:p w:rsidR="00A04A05" w:rsidRDefault="00F819D1">
            <w:pPr>
              <w:pStyle w:val="TableParagraph"/>
              <w:tabs>
                <w:tab w:val="left" w:pos="2716"/>
                <w:tab w:val="left" w:pos="5416"/>
              </w:tabs>
              <w:spacing w:line="209" w:lineRule="exact"/>
              <w:ind w:left="74"/>
              <w:jc w:val="center"/>
              <w:rPr>
                <w:sz w:val="20"/>
                <w:u w:val="single"/>
              </w:rPr>
            </w:pPr>
            <w:r>
              <w:rPr>
                <w:w w:val="99"/>
                <w:position w:val="5"/>
                <w:sz w:val="20"/>
                <w:u w:val="single"/>
              </w:rPr>
              <w:t xml:space="preserve"> </w:t>
            </w:r>
            <w:r>
              <w:rPr>
                <w:position w:val="5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/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74D51" w:rsidRDefault="00C74D51">
            <w:pPr>
              <w:pStyle w:val="TableParagraph"/>
              <w:tabs>
                <w:tab w:val="left" w:pos="2716"/>
                <w:tab w:val="left" w:pos="5416"/>
              </w:tabs>
              <w:spacing w:line="209" w:lineRule="exact"/>
              <w:ind w:left="74"/>
              <w:jc w:val="center"/>
              <w:rPr>
                <w:sz w:val="20"/>
              </w:rPr>
            </w:pPr>
          </w:p>
        </w:tc>
      </w:tr>
    </w:tbl>
    <w:p w:rsidR="00F819D1" w:rsidRDefault="00F819D1"/>
    <w:sectPr w:rsidR="00F819D1" w:rsidSect="00C74D51">
      <w:pgSz w:w="12240" w:h="15840"/>
      <w:pgMar w:top="360" w:right="420" w:bottom="142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E75CE"/>
    <w:multiLevelType w:val="multilevel"/>
    <w:tmpl w:val="F99C5FDE"/>
    <w:lvl w:ilvl="0">
      <w:start w:val="1"/>
      <w:numFmt w:val="decimal"/>
      <w:lvlText w:val="%1."/>
      <w:lvlJc w:val="left"/>
      <w:pPr>
        <w:ind w:left="409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9" w:hanging="352"/>
        <w:jc w:val="left"/>
      </w:pPr>
      <w:rPr>
        <w:rFonts w:hint="default"/>
        <w:spacing w:val="0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9" w:hanging="3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700" w:hanging="3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17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34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1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3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5"/>
    <w:rsid w:val="00275EDD"/>
    <w:rsid w:val="003E3D2C"/>
    <w:rsid w:val="005B18CF"/>
    <w:rsid w:val="00890400"/>
    <w:rsid w:val="00A04A05"/>
    <w:rsid w:val="00AF11F7"/>
    <w:rsid w:val="00C74D51"/>
    <w:rsid w:val="00F8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12FD"/>
  <w15:docId w15:val="{0E3DCE8A-A86E-4A71-9249-E90CE522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409" w:hanging="203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7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Deloitte</dc:creator>
  <cp:lastModifiedBy>Пользователь Windows</cp:lastModifiedBy>
  <cp:revision>2</cp:revision>
  <cp:lastPrinted>2019-12-20T08:49:00Z</cp:lastPrinted>
  <dcterms:created xsi:type="dcterms:W3CDTF">2021-10-29T07:33:00Z</dcterms:created>
  <dcterms:modified xsi:type="dcterms:W3CDTF">2021-10-29T07:33:00Z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2019-12-20T00:00:00Z</vt:filetime>
  </property>
</Properties>
</file>