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6"/>
        <w:tblW w:w="112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79"/>
        <w:gridCol w:w="4886"/>
      </w:tblGrid>
      <w:tr w:rsidR="009C1EE2" w14:paraId="64ED27F3" w14:textId="77777777" w:rsidTr="002A0E5A">
        <w:tc>
          <w:tcPr>
            <w:tcW w:w="6379" w:type="dxa"/>
          </w:tcPr>
          <w:p w14:paraId="545AD417" w14:textId="77777777" w:rsidR="009C1EE2" w:rsidRDefault="009C1EE2" w:rsidP="00B47C67">
            <w:pPr>
              <w:pStyle w:val="2"/>
              <w:outlineLvl w:val="1"/>
              <w:rPr>
                <w:rFonts w:ascii="Times New Roman" w:hAnsi="Times New Roman" w:cs="Times New Roman"/>
                <w:b/>
                <w:color w:val="auto"/>
                <w:sz w:val="28"/>
                <w:szCs w:val="28"/>
              </w:rPr>
            </w:pPr>
            <w:bookmarkStart w:id="0" w:name="_GoBack"/>
            <w:bookmarkEnd w:id="0"/>
            <w:r w:rsidRPr="003D7F2B">
              <w:rPr>
                <w:rFonts w:ascii="Times New Roman" w:hAnsi="Times New Roman"/>
                <w:noProof/>
                <w:sz w:val="24"/>
                <w:szCs w:val="24"/>
              </w:rPr>
              <w:drawing>
                <wp:inline distT="0" distB="0" distL="0" distR="0" wp14:anchorId="32077A1B" wp14:editId="63E43E9E">
                  <wp:extent cx="960120" cy="800100"/>
                  <wp:effectExtent l="0" t="0" r="0" b="0"/>
                  <wp:docPr id="1" name="Рисунок 1" descr="Изображение выглядит как компьютер, рисунок&#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Изображение выглядит как компьютер, рисунок&#10;&#10;Автоматически созданное описани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60120" cy="800100"/>
                          </a:xfrm>
                          <a:prstGeom prst="rect">
                            <a:avLst/>
                          </a:prstGeom>
                          <a:noFill/>
                          <a:ln>
                            <a:noFill/>
                          </a:ln>
                        </pic:spPr>
                      </pic:pic>
                    </a:graphicData>
                  </a:graphic>
                </wp:inline>
              </w:drawing>
            </w:r>
          </w:p>
        </w:tc>
        <w:tc>
          <w:tcPr>
            <w:tcW w:w="4886" w:type="dxa"/>
          </w:tcPr>
          <w:p w14:paraId="3B875A4F" w14:textId="77777777" w:rsidR="009C1EE2" w:rsidRDefault="009C1EE2" w:rsidP="00B47C67">
            <w:pPr>
              <w:pStyle w:val="2"/>
              <w:outlineLvl w:val="1"/>
              <w:rPr>
                <w:rFonts w:ascii="Times New Roman" w:hAnsi="Times New Roman" w:cs="Times New Roman"/>
                <w:color w:val="auto"/>
                <w:sz w:val="24"/>
                <w:szCs w:val="24"/>
              </w:rPr>
            </w:pPr>
            <w:r w:rsidRPr="009C1EE2">
              <w:rPr>
                <w:rFonts w:ascii="Times New Roman" w:hAnsi="Times New Roman" w:cs="Times New Roman"/>
                <w:color w:val="auto"/>
                <w:sz w:val="24"/>
                <w:szCs w:val="24"/>
              </w:rPr>
              <w:t xml:space="preserve">Утверждены Правлением </w:t>
            </w:r>
          </w:p>
          <w:p w14:paraId="52A06E60" w14:textId="77777777" w:rsidR="009C1EE2" w:rsidRPr="009C1EE2" w:rsidRDefault="009C1EE2" w:rsidP="009C1EE2">
            <w:pPr>
              <w:pStyle w:val="2"/>
              <w:spacing w:before="0"/>
              <w:outlineLvl w:val="1"/>
              <w:rPr>
                <w:rFonts w:ascii="Times New Roman" w:hAnsi="Times New Roman" w:cs="Times New Roman"/>
                <w:color w:val="auto"/>
                <w:sz w:val="24"/>
                <w:szCs w:val="24"/>
              </w:rPr>
            </w:pPr>
            <w:r w:rsidRPr="009C1EE2">
              <w:rPr>
                <w:rFonts w:ascii="Times New Roman" w:hAnsi="Times New Roman" w:cs="Times New Roman"/>
                <w:color w:val="auto"/>
                <w:sz w:val="24"/>
                <w:szCs w:val="24"/>
              </w:rPr>
              <w:t xml:space="preserve">Аудиторской палаты </w:t>
            </w:r>
          </w:p>
          <w:p w14:paraId="6FB7455E" w14:textId="77777777" w:rsidR="009C1EE2" w:rsidRPr="009C1EE2" w:rsidRDefault="009C1EE2" w:rsidP="009C1EE2">
            <w:pPr>
              <w:rPr>
                <w:rFonts w:ascii="Times New Roman" w:hAnsi="Times New Roman" w:cs="Times New Roman"/>
                <w:sz w:val="24"/>
                <w:szCs w:val="24"/>
              </w:rPr>
            </w:pPr>
            <w:r w:rsidRPr="009C1EE2">
              <w:rPr>
                <w:rFonts w:ascii="Times New Roman" w:hAnsi="Times New Roman" w:cs="Times New Roman"/>
                <w:sz w:val="24"/>
                <w:szCs w:val="24"/>
              </w:rPr>
              <w:t>Решение от 23.12.2021</w:t>
            </w:r>
          </w:p>
        </w:tc>
      </w:tr>
    </w:tbl>
    <w:p w14:paraId="79227868" w14:textId="77777777" w:rsidR="009C1EE2" w:rsidRDefault="009C1EE2" w:rsidP="00B47C67">
      <w:pPr>
        <w:pStyle w:val="2"/>
        <w:rPr>
          <w:rFonts w:ascii="Times New Roman" w:hAnsi="Times New Roman" w:cs="Times New Roman"/>
          <w:b/>
          <w:color w:val="44546A" w:themeColor="text2"/>
          <w:sz w:val="28"/>
          <w:szCs w:val="28"/>
        </w:rPr>
      </w:pPr>
    </w:p>
    <w:p w14:paraId="3A721389" w14:textId="77777777" w:rsidR="006F4096" w:rsidRPr="00EF0324" w:rsidRDefault="006F4096" w:rsidP="00B47C67">
      <w:pPr>
        <w:pStyle w:val="2"/>
        <w:rPr>
          <w:rFonts w:ascii="Times New Roman" w:hAnsi="Times New Roman" w:cs="Times New Roman"/>
          <w:b/>
          <w:color w:val="44546A" w:themeColor="text2"/>
          <w:sz w:val="28"/>
          <w:szCs w:val="28"/>
        </w:rPr>
      </w:pPr>
      <w:r w:rsidRPr="00EF0324">
        <w:rPr>
          <w:rFonts w:ascii="Times New Roman" w:hAnsi="Times New Roman" w:cs="Times New Roman"/>
          <w:b/>
          <w:color w:val="44546A" w:themeColor="text2"/>
          <w:sz w:val="28"/>
          <w:szCs w:val="28"/>
        </w:rPr>
        <w:t>Существенность и аудиторский риск</w:t>
      </w:r>
    </w:p>
    <w:p w14:paraId="45643C05" w14:textId="77777777" w:rsidR="006F4096" w:rsidRPr="00EF0324" w:rsidRDefault="006F4096" w:rsidP="00B47C67">
      <w:pPr>
        <w:pStyle w:val="2"/>
        <w:rPr>
          <w:rFonts w:ascii="Times New Roman" w:hAnsi="Times New Roman" w:cs="Times New Roman"/>
          <w:color w:val="44546A" w:themeColor="text2"/>
          <w:sz w:val="28"/>
          <w:szCs w:val="28"/>
        </w:rPr>
      </w:pPr>
      <w:r w:rsidRPr="00EF0324">
        <w:rPr>
          <w:rFonts w:ascii="Times New Roman" w:hAnsi="Times New Roman" w:cs="Times New Roman"/>
          <w:color w:val="44546A" w:themeColor="text2"/>
          <w:sz w:val="28"/>
          <w:szCs w:val="28"/>
        </w:rPr>
        <w:t>Практические рекомендации по надлежащему применению существенности при планировании и проведении аудита</w:t>
      </w:r>
    </w:p>
    <w:p w14:paraId="315F7012" w14:textId="77777777" w:rsidR="00AE656B" w:rsidRDefault="00AE656B" w:rsidP="00860909">
      <w:pPr>
        <w:spacing w:before="240" w:line="240" w:lineRule="auto"/>
        <w:jc w:val="both"/>
        <w:rPr>
          <w:rFonts w:ascii="Times New Roman" w:hAnsi="Times New Roman" w:cs="Times New Roman"/>
          <w:sz w:val="24"/>
          <w:szCs w:val="24"/>
        </w:rPr>
      </w:pPr>
      <w:r w:rsidRPr="000650DC">
        <w:rPr>
          <w:rFonts w:ascii="Times New Roman" w:hAnsi="Times New Roman" w:cs="Times New Roman"/>
          <w:sz w:val="24"/>
          <w:szCs w:val="24"/>
        </w:rPr>
        <w:t xml:space="preserve">Единые требования к действиям аудиторских организаций, аудиторов, осуществляющих деятельность в качестве индивидуальных предпринимателей, (далее - Аудитор) в части применения концепции существенности при планировании и проведении аудита бухгалтерской и (или) финансовой отчетности </w:t>
      </w:r>
      <w:r w:rsidR="007A6FFE">
        <w:rPr>
          <w:rFonts w:ascii="Times New Roman" w:hAnsi="Times New Roman" w:cs="Times New Roman"/>
          <w:sz w:val="24"/>
          <w:szCs w:val="24"/>
        </w:rPr>
        <w:t xml:space="preserve">(далее – отчетность) </w:t>
      </w:r>
      <w:r w:rsidRPr="000650DC">
        <w:rPr>
          <w:rFonts w:ascii="Times New Roman" w:hAnsi="Times New Roman" w:cs="Times New Roman"/>
          <w:sz w:val="24"/>
          <w:szCs w:val="24"/>
        </w:rPr>
        <w:t>аудируемого лица (далее - аудит)</w:t>
      </w:r>
      <w:r w:rsidR="000650DC" w:rsidRPr="000650DC">
        <w:rPr>
          <w:rFonts w:ascii="Times New Roman" w:hAnsi="Times New Roman" w:cs="Times New Roman"/>
          <w:sz w:val="24"/>
          <w:szCs w:val="24"/>
        </w:rPr>
        <w:t xml:space="preserve"> определены национальными правилами аудиторской деятельности «Существенность в аудите», утв. постановлением Министерства финансов Республики Беларусь 06.03.2001 № 24 (далее – НПАД № </w:t>
      </w:r>
      <w:r w:rsidR="000650DC">
        <w:rPr>
          <w:rFonts w:ascii="Times New Roman" w:hAnsi="Times New Roman" w:cs="Times New Roman"/>
          <w:sz w:val="24"/>
          <w:szCs w:val="24"/>
        </w:rPr>
        <w:t>2</w:t>
      </w:r>
      <w:r w:rsidR="000650DC" w:rsidRPr="000650DC">
        <w:rPr>
          <w:rFonts w:ascii="Times New Roman" w:hAnsi="Times New Roman" w:cs="Times New Roman"/>
          <w:sz w:val="24"/>
          <w:szCs w:val="24"/>
        </w:rPr>
        <w:t>4)</w:t>
      </w:r>
      <w:r w:rsidRPr="000650DC">
        <w:rPr>
          <w:rFonts w:ascii="Times New Roman" w:hAnsi="Times New Roman" w:cs="Times New Roman"/>
          <w:sz w:val="24"/>
          <w:szCs w:val="24"/>
        </w:rPr>
        <w:t>.</w:t>
      </w:r>
      <w:r w:rsidR="000650DC" w:rsidRPr="000650DC">
        <w:rPr>
          <w:rFonts w:ascii="Times New Roman" w:hAnsi="Times New Roman" w:cs="Times New Roman"/>
          <w:sz w:val="24"/>
          <w:szCs w:val="24"/>
        </w:rPr>
        <w:t xml:space="preserve"> </w:t>
      </w:r>
    </w:p>
    <w:p w14:paraId="355B3DBA" w14:textId="77777777" w:rsidR="000650DC" w:rsidRPr="00294146" w:rsidRDefault="000650DC" w:rsidP="00F13E89">
      <w:pPr>
        <w:pStyle w:val="3"/>
        <w:numPr>
          <w:ilvl w:val="0"/>
          <w:numId w:val="2"/>
        </w:numPr>
        <w:spacing w:before="240" w:after="240"/>
        <w:ind w:left="714" w:hanging="357"/>
        <w:rPr>
          <w:rFonts w:ascii="Times New Roman" w:hAnsi="Times New Roman" w:cs="Times New Roman"/>
          <w:b/>
          <w:color w:val="44546A" w:themeColor="text2"/>
        </w:rPr>
      </w:pPr>
      <w:r w:rsidRPr="00294146">
        <w:rPr>
          <w:rFonts w:ascii="Times New Roman" w:hAnsi="Times New Roman" w:cs="Times New Roman"/>
          <w:b/>
          <w:color w:val="44546A" w:themeColor="text2"/>
        </w:rPr>
        <w:t>Что такое существенность и в чем заключается ее важность?</w:t>
      </w:r>
    </w:p>
    <w:p w14:paraId="085BE496" w14:textId="77777777" w:rsidR="00D82909" w:rsidRPr="00060056" w:rsidRDefault="00D82909" w:rsidP="00860909">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Достижение Аудитором цели аудита в значительной степени обусловлено правильностью пр</w:t>
      </w:r>
      <w:r w:rsidRPr="00D70B4C">
        <w:rPr>
          <w:rFonts w:ascii="Times New Roman" w:hAnsi="Times New Roman" w:cs="Times New Roman"/>
          <w:sz w:val="24"/>
          <w:szCs w:val="24"/>
        </w:rPr>
        <w:t>инятого решения по определению существенности и оценке аудиторского риска.</w:t>
      </w:r>
      <w:r w:rsidR="00060056">
        <w:rPr>
          <w:rFonts w:ascii="Times New Roman" w:hAnsi="Times New Roman" w:cs="Times New Roman"/>
          <w:sz w:val="24"/>
          <w:szCs w:val="24"/>
        </w:rPr>
        <w:t xml:space="preserve"> </w:t>
      </w:r>
    </w:p>
    <w:p w14:paraId="485D0411" w14:textId="77777777" w:rsidR="00D82909" w:rsidRDefault="00D82909" w:rsidP="00860909">
      <w:pPr>
        <w:pStyle w:val="ConsPlusNormal"/>
        <w:jc w:val="both"/>
      </w:pPr>
    </w:p>
    <w:p w14:paraId="3371D525" w14:textId="77777777" w:rsidR="000650DC" w:rsidRDefault="000650DC" w:rsidP="00860909">
      <w:pPr>
        <w:pStyle w:val="ConsPlusNormal"/>
        <w:ind w:firstLine="540"/>
        <w:jc w:val="both"/>
        <w:rPr>
          <w:rFonts w:ascii="Times New Roman" w:hAnsi="Times New Roman" w:cs="Times New Roman"/>
          <w:sz w:val="24"/>
          <w:szCs w:val="24"/>
        </w:rPr>
      </w:pPr>
      <w:r w:rsidRPr="000650DC">
        <w:rPr>
          <w:rFonts w:ascii="Times New Roman" w:hAnsi="Times New Roman" w:cs="Times New Roman"/>
          <w:sz w:val="24"/>
          <w:szCs w:val="24"/>
        </w:rPr>
        <w:t xml:space="preserve">НПАД № </w:t>
      </w:r>
      <w:r>
        <w:rPr>
          <w:rFonts w:ascii="Times New Roman" w:hAnsi="Times New Roman" w:cs="Times New Roman"/>
          <w:sz w:val="24"/>
          <w:szCs w:val="24"/>
        </w:rPr>
        <w:t>2</w:t>
      </w:r>
      <w:r w:rsidRPr="000650DC">
        <w:rPr>
          <w:rFonts w:ascii="Times New Roman" w:hAnsi="Times New Roman" w:cs="Times New Roman"/>
          <w:sz w:val="24"/>
          <w:szCs w:val="24"/>
        </w:rPr>
        <w:t xml:space="preserve">4 определяет </w:t>
      </w:r>
      <w:r w:rsidRPr="000650DC">
        <w:rPr>
          <w:rFonts w:ascii="Times New Roman" w:hAnsi="Times New Roman" w:cs="Times New Roman"/>
          <w:b/>
          <w:sz w:val="24"/>
          <w:szCs w:val="24"/>
        </w:rPr>
        <w:t>существенность в аудите</w:t>
      </w:r>
      <w:r w:rsidRPr="000650DC">
        <w:rPr>
          <w:rFonts w:ascii="Times New Roman" w:hAnsi="Times New Roman" w:cs="Times New Roman"/>
          <w:sz w:val="24"/>
          <w:szCs w:val="24"/>
        </w:rPr>
        <w:t xml:space="preserve"> как </w:t>
      </w:r>
    </w:p>
    <w:p w14:paraId="310AC588" w14:textId="77777777" w:rsidR="000650DC" w:rsidRDefault="000650DC" w:rsidP="00860909">
      <w:pPr>
        <w:pStyle w:val="ConsPlusNormal"/>
        <w:ind w:left="540"/>
        <w:jc w:val="both"/>
        <w:rPr>
          <w:rFonts w:ascii="Times New Roman" w:hAnsi="Times New Roman" w:cs="Times New Roman"/>
          <w:sz w:val="24"/>
          <w:szCs w:val="24"/>
        </w:rPr>
      </w:pPr>
      <w:r w:rsidRPr="000650DC">
        <w:rPr>
          <w:rFonts w:ascii="Times New Roman" w:hAnsi="Times New Roman" w:cs="Times New Roman"/>
          <w:b/>
          <w:i/>
          <w:sz w:val="24"/>
          <w:szCs w:val="24"/>
        </w:rPr>
        <w:t>обстоятельства</w:t>
      </w:r>
      <w:r w:rsidRPr="000650DC">
        <w:rPr>
          <w:rFonts w:ascii="Times New Roman" w:hAnsi="Times New Roman" w:cs="Times New Roman"/>
          <w:i/>
          <w:sz w:val="24"/>
          <w:szCs w:val="24"/>
        </w:rPr>
        <w:t xml:space="preserve">, </w:t>
      </w:r>
      <w:r w:rsidRPr="000650DC">
        <w:rPr>
          <w:rFonts w:ascii="Times New Roman" w:hAnsi="Times New Roman" w:cs="Times New Roman"/>
          <w:b/>
          <w:i/>
          <w:sz w:val="24"/>
          <w:szCs w:val="24"/>
        </w:rPr>
        <w:t>значительно влияющие на достоверность</w:t>
      </w:r>
      <w:r w:rsidRPr="000650DC">
        <w:rPr>
          <w:rFonts w:ascii="Times New Roman" w:hAnsi="Times New Roman" w:cs="Times New Roman"/>
          <w:i/>
          <w:sz w:val="24"/>
          <w:szCs w:val="24"/>
        </w:rPr>
        <w:t xml:space="preserve"> отчетности</w:t>
      </w:r>
      <w:r w:rsidRPr="000650DC">
        <w:rPr>
          <w:rFonts w:ascii="Times New Roman" w:hAnsi="Times New Roman" w:cs="Times New Roman"/>
          <w:sz w:val="24"/>
          <w:szCs w:val="24"/>
        </w:rPr>
        <w:t xml:space="preserve">, </w:t>
      </w:r>
    </w:p>
    <w:p w14:paraId="0548CB20" w14:textId="77777777" w:rsidR="000650DC" w:rsidRDefault="000650DC" w:rsidP="00860909">
      <w:pPr>
        <w:pStyle w:val="ConsPlusNormal"/>
        <w:ind w:left="540"/>
        <w:jc w:val="both"/>
        <w:rPr>
          <w:rFonts w:ascii="Times New Roman" w:hAnsi="Times New Roman" w:cs="Times New Roman"/>
          <w:sz w:val="24"/>
          <w:szCs w:val="24"/>
        </w:rPr>
      </w:pPr>
    </w:p>
    <w:p w14:paraId="54A5407F" w14:textId="77777777" w:rsidR="000650DC" w:rsidRDefault="000650DC" w:rsidP="00860909">
      <w:pPr>
        <w:pStyle w:val="ConsPlusNormal"/>
        <w:ind w:firstLine="540"/>
        <w:jc w:val="both"/>
        <w:rPr>
          <w:rFonts w:ascii="Times New Roman" w:hAnsi="Times New Roman" w:cs="Times New Roman"/>
          <w:sz w:val="24"/>
          <w:szCs w:val="24"/>
        </w:rPr>
      </w:pPr>
      <w:r w:rsidRPr="000650DC">
        <w:rPr>
          <w:rFonts w:ascii="Times New Roman" w:hAnsi="Times New Roman" w:cs="Times New Roman"/>
          <w:sz w:val="24"/>
          <w:szCs w:val="24"/>
        </w:rPr>
        <w:t xml:space="preserve">а </w:t>
      </w:r>
      <w:r w:rsidRPr="000650DC">
        <w:rPr>
          <w:rFonts w:ascii="Times New Roman" w:hAnsi="Times New Roman" w:cs="Times New Roman"/>
          <w:b/>
          <w:sz w:val="24"/>
          <w:szCs w:val="24"/>
        </w:rPr>
        <w:t>уровень существенности</w:t>
      </w:r>
      <w:r w:rsidRPr="000650DC">
        <w:rPr>
          <w:rFonts w:ascii="Times New Roman" w:hAnsi="Times New Roman" w:cs="Times New Roman"/>
          <w:sz w:val="24"/>
          <w:szCs w:val="24"/>
        </w:rPr>
        <w:t xml:space="preserve"> </w:t>
      </w:r>
      <w:r w:rsidR="00D70B4C">
        <w:rPr>
          <w:rFonts w:ascii="Times New Roman" w:hAnsi="Times New Roman" w:cs="Times New Roman"/>
          <w:sz w:val="24"/>
          <w:szCs w:val="24"/>
        </w:rPr>
        <w:t>как</w:t>
      </w:r>
    </w:p>
    <w:p w14:paraId="62A838FA" w14:textId="77777777" w:rsidR="000650DC" w:rsidRPr="000650DC" w:rsidRDefault="000650DC" w:rsidP="00860909">
      <w:pPr>
        <w:pStyle w:val="ConsPlusNormal"/>
        <w:ind w:left="540"/>
        <w:jc w:val="both"/>
        <w:rPr>
          <w:rFonts w:ascii="Times New Roman" w:hAnsi="Times New Roman" w:cs="Times New Roman"/>
          <w:sz w:val="24"/>
          <w:szCs w:val="24"/>
        </w:rPr>
      </w:pPr>
      <w:r w:rsidRPr="000650DC">
        <w:rPr>
          <w:rFonts w:ascii="Times New Roman" w:hAnsi="Times New Roman" w:cs="Times New Roman"/>
          <w:b/>
          <w:i/>
          <w:sz w:val="24"/>
          <w:szCs w:val="24"/>
        </w:rPr>
        <w:t>совокупный размер допустимых искажений</w:t>
      </w:r>
      <w:r w:rsidRPr="000650DC">
        <w:rPr>
          <w:rFonts w:ascii="Times New Roman" w:hAnsi="Times New Roman" w:cs="Times New Roman"/>
          <w:i/>
          <w:sz w:val="24"/>
          <w:szCs w:val="24"/>
        </w:rPr>
        <w:t xml:space="preserve"> данных отчетности, который </w:t>
      </w:r>
      <w:r w:rsidRPr="000650DC">
        <w:rPr>
          <w:rFonts w:ascii="Times New Roman" w:hAnsi="Times New Roman" w:cs="Times New Roman"/>
          <w:b/>
          <w:i/>
          <w:sz w:val="24"/>
          <w:szCs w:val="24"/>
        </w:rPr>
        <w:t>не оказывает влияния на качество решений</w:t>
      </w:r>
      <w:r w:rsidRPr="000650DC">
        <w:rPr>
          <w:rFonts w:ascii="Times New Roman" w:hAnsi="Times New Roman" w:cs="Times New Roman"/>
          <w:i/>
          <w:sz w:val="24"/>
          <w:szCs w:val="24"/>
        </w:rPr>
        <w:t>, принимаемых пользователями отчетности на основании этой отчетности</w:t>
      </w:r>
      <w:r w:rsidRPr="000650DC">
        <w:rPr>
          <w:rFonts w:ascii="Times New Roman" w:hAnsi="Times New Roman" w:cs="Times New Roman"/>
          <w:sz w:val="24"/>
          <w:szCs w:val="24"/>
        </w:rPr>
        <w:t>.</w:t>
      </w:r>
    </w:p>
    <w:p w14:paraId="6A9EBDC9" w14:textId="77777777" w:rsidR="00E87594" w:rsidRPr="00D82909" w:rsidRDefault="00E87594" w:rsidP="00860909">
      <w:pPr>
        <w:pStyle w:val="ConsPlusNormal"/>
        <w:spacing w:before="200"/>
        <w:jc w:val="both"/>
        <w:rPr>
          <w:rFonts w:ascii="Times New Roman" w:hAnsi="Times New Roman" w:cs="Times New Roman"/>
          <w:sz w:val="24"/>
          <w:szCs w:val="24"/>
        </w:rPr>
      </w:pPr>
      <w:r w:rsidRPr="00D82909">
        <w:rPr>
          <w:rFonts w:ascii="Times New Roman" w:hAnsi="Times New Roman" w:cs="Times New Roman"/>
          <w:sz w:val="24"/>
          <w:szCs w:val="24"/>
        </w:rPr>
        <w:t xml:space="preserve">То есть </w:t>
      </w:r>
      <w:r w:rsidR="00D82909" w:rsidRPr="00D82909">
        <w:rPr>
          <w:rFonts w:ascii="Times New Roman" w:hAnsi="Times New Roman" w:cs="Times New Roman"/>
          <w:sz w:val="24"/>
          <w:szCs w:val="24"/>
        </w:rPr>
        <w:t>и</w:t>
      </w:r>
      <w:r w:rsidRPr="00D82909">
        <w:rPr>
          <w:rFonts w:ascii="Times New Roman" w:hAnsi="Times New Roman" w:cs="Times New Roman"/>
          <w:sz w:val="24"/>
          <w:szCs w:val="24"/>
        </w:rPr>
        <w:t xml:space="preserve">нформация об отдельных активах, обязательствах, доходах, расходах и хозяйственных операциях считается существенной, если ее пропуск или искажение </w:t>
      </w:r>
      <w:r w:rsidRPr="00D82909">
        <w:rPr>
          <w:rFonts w:ascii="Times New Roman" w:hAnsi="Times New Roman" w:cs="Times New Roman"/>
          <w:b/>
          <w:sz w:val="24"/>
          <w:szCs w:val="24"/>
        </w:rPr>
        <w:t>может повлиять на экономические решения пользователей</w:t>
      </w:r>
      <w:r w:rsidRPr="00D82909">
        <w:rPr>
          <w:rFonts w:ascii="Times New Roman" w:hAnsi="Times New Roman" w:cs="Times New Roman"/>
          <w:sz w:val="24"/>
          <w:szCs w:val="24"/>
        </w:rPr>
        <w:t xml:space="preserve"> отчетности аудируемого лица, принятые на ее основе</w:t>
      </w:r>
      <w:r w:rsidR="00D82909">
        <w:rPr>
          <w:rFonts w:ascii="Times New Roman" w:hAnsi="Times New Roman" w:cs="Times New Roman"/>
          <w:sz w:val="24"/>
          <w:szCs w:val="24"/>
        </w:rPr>
        <w:t>.</w:t>
      </w:r>
    </w:p>
    <w:p w14:paraId="66E3C898" w14:textId="77777777" w:rsidR="00D70B4C" w:rsidRDefault="00D70B4C" w:rsidP="00860909">
      <w:pPr>
        <w:pStyle w:val="ConsPlusNormal"/>
        <w:spacing w:before="200"/>
        <w:jc w:val="both"/>
        <w:rPr>
          <w:rFonts w:ascii="Times New Roman" w:hAnsi="Times New Roman" w:cs="Times New Roman"/>
          <w:sz w:val="24"/>
          <w:szCs w:val="24"/>
        </w:rPr>
      </w:pPr>
      <w:r w:rsidRPr="00D70B4C">
        <w:rPr>
          <w:rFonts w:ascii="Times New Roman" w:hAnsi="Times New Roman" w:cs="Times New Roman"/>
          <w:sz w:val="24"/>
          <w:szCs w:val="24"/>
        </w:rPr>
        <w:t>Определение существенности и оценка аудиторского риска явля</w:t>
      </w:r>
      <w:r w:rsidR="00967C48">
        <w:rPr>
          <w:rFonts w:ascii="Times New Roman" w:hAnsi="Times New Roman" w:cs="Times New Roman"/>
          <w:sz w:val="24"/>
          <w:szCs w:val="24"/>
        </w:rPr>
        <w:t>ю</w:t>
      </w:r>
      <w:r w:rsidRPr="00D70B4C">
        <w:rPr>
          <w:rFonts w:ascii="Times New Roman" w:hAnsi="Times New Roman" w:cs="Times New Roman"/>
          <w:sz w:val="24"/>
          <w:szCs w:val="24"/>
        </w:rPr>
        <w:t xml:space="preserve">тся предметом профессионального суждения Аудитора - </w:t>
      </w:r>
      <w:r w:rsidRPr="00D70B4C">
        <w:rPr>
          <w:rFonts w:ascii="Times New Roman" w:hAnsi="Times New Roman" w:cs="Times New Roman"/>
          <w:i/>
          <w:sz w:val="24"/>
          <w:szCs w:val="24"/>
        </w:rPr>
        <w:t>точки зрения, основанной на знаниях, квалификации и опыте работы, которая служит основанием для принятия субъективных решений в обстоятельствах, когда в ходе аудита однозначно определить порядок действий не представляется возможным</w:t>
      </w:r>
      <w:r w:rsidRPr="00D70B4C">
        <w:rPr>
          <w:rFonts w:ascii="Times New Roman" w:hAnsi="Times New Roman" w:cs="Times New Roman"/>
          <w:sz w:val="24"/>
          <w:szCs w:val="24"/>
        </w:rPr>
        <w:t>.</w:t>
      </w:r>
    </w:p>
    <w:p w14:paraId="4B9363BB" w14:textId="77777777" w:rsidR="00770EF9" w:rsidRPr="001E3F06" w:rsidRDefault="00770EF9" w:rsidP="00860909">
      <w:pPr>
        <w:pStyle w:val="3"/>
        <w:numPr>
          <w:ilvl w:val="0"/>
          <w:numId w:val="2"/>
        </w:numPr>
        <w:spacing w:before="240" w:after="240" w:line="240" w:lineRule="auto"/>
        <w:ind w:left="714" w:hanging="357"/>
        <w:rPr>
          <w:rFonts w:ascii="Times New Roman" w:hAnsi="Times New Roman" w:cs="Times New Roman"/>
          <w:b/>
          <w:color w:val="44546A" w:themeColor="text2"/>
        </w:rPr>
      </w:pPr>
      <w:r w:rsidRPr="001E3F06">
        <w:rPr>
          <w:rFonts w:ascii="Times New Roman" w:hAnsi="Times New Roman" w:cs="Times New Roman"/>
          <w:b/>
          <w:color w:val="44546A" w:themeColor="text2"/>
        </w:rPr>
        <w:t xml:space="preserve">Когда устанавливается и </w:t>
      </w:r>
      <w:r w:rsidR="00B7587D" w:rsidRPr="001E3F06">
        <w:rPr>
          <w:rFonts w:ascii="Times New Roman" w:hAnsi="Times New Roman" w:cs="Times New Roman"/>
          <w:b/>
          <w:color w:val="44546A" w:themeColor="text2"/>
        </w:rPr>
        <w:t xml:space="preserve">когда </w:t>
      </w:r>
      <w:r w:rsidRPr="001E3F06">
        <w:rPr>
          <w:rFonts w:ascii="Times New Roman" w:hAnsi="Times New Roman" w:cs="Times New Roman"/>
          <w:b/>
          <w:color w:val="44546A" w:themeColor="text2"/>
        </w:rPr>
        <w:t xml:space="preserve">применяется существенность? </w:t>
      </w:r>
    </w:p>
    <w:p w14:paraId="7065E814" w14:textId="77777777" w:rsidR="00060056" w:rsidRPr="00060056" w:rsidRDefault="00060056" w:rsidP="00860909">
      <w:pPr>
        <w:pStyle w:val="ConsPlusNormal"/>
        <w:spacing w:before="200"/>
        <w:jc w:val="both"/>
        <w:rPr>
          <w:rFonts w:ascii="Times New Roman" w:hAnsi="Times New Roman" w:cs="Times New Roman"/>
          <w:sz w:val="24"/>
          <w:szCs w:val="24"/>
        </w:rPr>
      </w:pPr>
      <w:r w:rsidRPr="00060056">
        <w:rPr>
          <w:rFonts w:ascii="Times New Roman" w:hAnsi="Times New Roman" w:cs="Times New Roman"/>
          <w:sz w:val="24"/>
          <w:szCs w:val="24"/>
        </w:rPr>
        <w:t xml:space="preserve">НПАД №114 </w:t>
      </w:r>
      <w:r>
        <w:rPr>
          <w:rStyle w:val="a5"/>
          <w:rFonts w:ascii="Times New Roman" w:hAnsi="Times New Roman" w:cs="Times New Roman"/>
          <w:sz w:val="24"/>
          <w:szCs w:val="24"/>
        </w:rPr>
        <w:footnoteReference w:id="1"/>
      </w:r>
      <w:r w:rsidRPr="00060056">
        <w:rPr>
          <w:rFonts w:ascii="Times New Roman" w:hAnsi="Times New Roman" w:cs="Times New Roman"/>
          <w:sz w:val="24"/>
          <w:szCs w:val="24"/>
        </w:rPr>
        <w:t xml:space="preserve">устанавливает, что аудит призван обеспечить </w:t>
      </w:r>
      <w:r w:rsidRPr="00060056">
        <w:rPr>
          <w:rFonts w:ascii="Times New Roman" w:hAnsi="Times New Roman" w:cs="Times New Roman"/>
          <w:b/>
          <w:sz w:val="24"/>
          <w:szCs w:val="24"/>
        </w:rPr>
        <w:t>разумную уверенность</w:t>
      </w:r>
      <w:r w:rsidRPr="00060056">
        <w:rPr>
          <w:rFonts w:ascii="Times New Roman" w:hAnsi="Times New Roman" w:cs="Times New Roman"/>
          <w:sz w:val="24"/>
          <w:szCs w:val="24"/>
        </w:rPr>
        <w:t xml:space="preserve"> в том, что рассматриваемая в целом отчетность не содержит существенных искажений. При этом понятие разумной уверенности применяется как общий подход, относящийся к процессу накопления аудиторских доказательств, необходимых и достаточных для того, чтобы аудиторская организация сделала вывод об отсутствии существенных искажений в отчетности, рассматриваемой как единое целое. Понятие разумной уверенности применяется </w:t>
      </w:r>
      <w:r w:rsidRPr="006D3F83">
        <w:rPr>
          <w:rFonts w:ascii="Times New Roman" w:hAnsi="Times New Roman" w:cs="Times New Roman"/>
          <w:b/>
          <w:sz w:val="24"/>
          <w:szCs w:val="24"/>
        </w:rPr>
        <w:t>ко всему процессу аудита</w:t>
      </w:r>
      <w:r w:rsidRPr="00060056">
        <w:rPr>
          <w:rFonts w:ascii="Times New Roman" w:hAnsi="Times New Roman" w:cs="Times New Roman"/>
          <w:sz w:val="24"/>
          <w:szCs w:val="24"/>
        </w:rPr>
        <w:t>.</w:t>
      </w:r>
    </w:p>
    <w:p w14:paraId="10853DBB" w14:textId="77777777" w:rsidR="00770EF9" w:rsidRPr="00770EF9" w:rsidRDefault="00770EF9" w:rsidP="00860909">
      <w:pPr>
        <w:pStyle w:val="ConsPlusNormal"/>
        <w:spacing w:before="120"/>
        <w:jc w:val="both"/>
        <w:rPr>
          <w:rFonts w:ascii="Times New Roman" w:hAnsi="Times New Roman" w:cs="Times New Roman"/>
          <w:sz w:val="24"/>
          <w:szCs w:val="24"/>
        </w:rPr>
      </w:pPr>
      <w:r w:rsidRPr="00770EF9">
        <w:rPr>
          <w:rFonts w:ascii="Times New Roman" w:hAnsi="Times New Roman" w:cs="Times New Roman"/>
          <w:sz w:val="24"/>
          <w:szCs w:val="24"/>
        </w:rPr>
        <w:lastRenderedPageBreak/>
        <w:t xml:space="preserve">Приемлемый уровень существенности </w:t>
      </w:r>
      <w:r w:rsidRPr="00770EF9">
        <w:rPr>
          <w:rFonts w:ascii="Times New Roman" w:hAnsi="Times New Roman" w:cs="Times New Roman"/>
          <w:b/>
          <w:sz w:val="24"/>
          <w:szCs w:val="24"/>
        </w:rPr>
        <w:t>устанавливается</w:t>
      </w:r>
      <w:r w:rsidRPr="00770EF9">
        <w:rPr>
          <w:rFonts w:ascii="Times New Roman" w:hAnsi="Times New Roman" w:cs="Times New Roman"/>
          <w:sz w:val="24"/>
          <w:szCs w:val="24"/>
        </w:rPr>
        <w:t xml:space="preserve"> Аудитором </w:t>
      </w:r>
      <w:r w:rsidRPr="00770EF9">
        <w:rPr>
          <w:rFonts w:ascii="Times New Roman" w:hAnsi="Times New Roman" w:cs="Times New Roman"/>
          <w:b/>
          <w:sz w:val="24"/>
          <w:szCs w:val="24"/>
        </w:rPr>
        <w:t>при разработке плана аудита</w:t>
      </w:r>
      <w:r w:rsidRPr="00770EF9">
        <w:rPr>
          <w:rFonts w:ascii="Times New Roman" w:hAnsi="Times New Roman" w:cs="Times New Roman"/>
          <w:sz w:val="24"/>
          <w:szCs w:val="24"/>
        </w:rPr>
        <w:t xml:space="preserve"> и </w:t>
      </w:r>
      <w:r w:rsidRPr="00770EF9">
        <w:rPr>
          <w:rFonts w:ascii="Times New Roman" w:hAnsi="Times New Roman" w:cs="Times New Roman"/>
          <w:b/>
          <w:sz w:val="24"/>
          <w:szCs w:val="24"/>
        </w:rPr>
        <w:t>применяется при определении характера, сроков проведения и объема аудиторских процедур</w:t>
      </w:r>
      <w:r>
        <w:rPr>
          <w:rFonts w:ascii="Times New Roman" w:hAnsi="Times New Roman" w:cs="Times New Roman"/>
          <w:sz w:val="24"/>
          <w:szCs w:val="24"/>
        </w:rPr>
        <w:t xml:space="preserve">, а также </w:t>
      </w:r>
      <w:r w:rsidRPr="00770EF9">
        <w:rPr>
          <w:rFonts w:ascii="Times New Roman" w:hAnsi="Times New Roman" w:cs="Times New Roman"/>
          <w:b/>
          <w:sz w:val="24"/>
          <w:szCs w:val="24"/>
        </w:rPr>
        <w:t>при оценке последствий искажений</w:t>
      </w:r>
      <w:r w:rsidRPr="00770EF9">
        <w:rPr>
          <w:rFonts w:ascii="Times New Roman" w:hAnsi="Times New Roman" w:cs="Times New Roman"/>
          <w:sz w:val="24"/>
          <w:szCs w:val="24"/>
        </w:rPr>
        <w:t>.</w:t>
      </w:r>
    </w:p>
    <w:p w14:paraId="629DE927" w14:textId="77777777" w:rsidR="00AC5D26" w:rsidRDefault="003F1CB4" w:rsidP="000650DC">
      <w:pPr>
        <w:pStyle w:val="ConsPlusNormal"/>
        <w:spacing w:before="200"/>
        <w:ind w:firstLine="54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14:anchorId="46430C73" wp14:editId="1541803B">
                <wp:simplePos x="0" y="0"/>
                <wp:positionH relativeFrom="column">
                  <wp:posOffset>5090160</wp:posOffset>
                </wp:positionH>
                <wp:positionV relativeFrom="paragraph">
                  <wp:posOffset>1348740</wp:posOffset>
                </wp:positionV>
                <wp:extent cx="1348740" cy="457200"/>
                <wp:effectExtent l="0" t="0" r="22860" b="19050"/>
                <wp:wrapNone/>
                <wp:docPr id="5" name="Овал 5"/>
                <wp:cNvGraphicFramePr/>
                <a:graphic xmlns:a="http://schemas.openxmlformats.org/drawingml/2006/main">
                  <a:graphicData uri="http://schemas.microsoft.com/office/word/2010/wordprocessingShape">
                    <wps:wsp>
                      <wps:cNvSpPr/>
                      <wps:spPr>
                        <a:xfrm>
                          <a:off x="0" y="0"/>
                          <a:ext cx="1348740" cy="4572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2D596664"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ОЦЕНКА ИСКАЖЕНИЙ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6430C73" id="Овал 5" o:spid="_x0000_s1026" style="position:absolute;left:0;text-align:left;margin-left:400.8pt;margin-top:106.2pt;width:106.2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" fillcolor="white [3201]" strokecolor="#4472c4 [3204]" strokeweight="1pt">
                <v:stroke joinstyle="miter"/>
                <v:textbox>
                  <w:txbxContent>
                    <w:p w14:paraId="2D596664"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ОЦЕНКА ИСКАЖЕНИЙ</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CE112DB" wp14:editId="319D109C">
                <wp:simplePos x="0" y="0"/>
                <wp:positionH relativeFrom="column">
                  <wp:posOffset>5090160</wp:posOffset>
                </wp:positionH>
                <wp:positionV relativeFrom="paragraph">
                  <wp:posOffset>670560</wp:posOffset>
                </wp:positionV>
                <wp:extent cx="1348740" cy="480060"/>
                <wp:effectExtent l="0" t="0" r="22860" b="15240"/>
                <wp:wrapNone/>
                <wp:docPr id="4" name="Овал 4"/>
                <wp:cNvGraphicFramePr/>
                <a:graphic xmlns:a="http://schemas.openxmlformats.org/drawingml/2006/main">
                  <a:graphicData uri="http://schemas.microsoft.com/office/word/2010/wordprocessingShape">
                    <wps:wsp>
                      <wps:cNvSpPr/>
                      <wps:spPr>
                        <a:xfrm>
                          <a:off x="0" y="0"/>
                          <a:ext cx="1348740" cy="48006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5C6F59"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ПРОВЕДЕНИЕ</w:t>
                            </w:r>
                          </w:p>
                          <w:p w14:paraId="7A2881F8"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ПРОЦЕДУР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CE112DB" id="Овал 4" o:spid="_x0000_s1027" style="position:absolute;left:0;text-align:left;margin-left:400.8pt;margin-top:52.8pt;width:106.2pt;height:37.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" fillcolor="white [3201]" strokecolor="#4472c4 [3204]" strokeweight="1pt">
                <v:stroke joinstyle="miter"/>
                <v:textbox>
                  <w:txbxContent>
                    <w:p w14:paraId="495C6F59"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ПРОВЕДЕНИЕ</w:t>
                      </w:r>
                    </w:p>
                    <w:p w14:paraId="7A2881F8"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ПРОЦЕДУР</w:t>
                      </w:r>
                    </w:p>
                  </w:txbxContent>
                </v:textbox>
              </v:oval>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7192FB39" wp14:editId="2EBCAFA5">
                <wp:simplePos x="0" y="0"/>
                <wp:positionH relativeFrom="column">
                  <wp:posOffset>5090160</wp:posOffset>
                </wp:positionH>
                <wp:positionV relativeFrom="paragraph">
                  <wp:posOffset>38100</wp:posOffset>
                </wp:positionV>
                <wp:extent cx="1348740" cy="464820"/>
                <wp:effectExtent l="0" t="0" r="22860" b="11430"/>
                <wp:wrapNone/>
                <wp:docPr id="3" name="Овал 3"/>
                <wp:cNvGraphicFramePr/>
                <a:graphic xmlns:a="http://schemas.openxmlformats.org/drawingml/2006/main">
                  <a:graphicData uri="http://schemas.microsoft.com/office/word/2010/wordprocessingShape">
                    <wps:wsp>
                      <wps:cNvSpPr/>
                      <wps:spPr>
                        <a:xfrm>
                          <a:off x="0" y="0"/>
                          <a:ext cx="1348740" cy="46482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7DE86851"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ПЛАНИРОВАНИЕ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192FB39" id="Овал 3" o:spid="_x0000_s1028" style="position:absolute;left:0;text-align:left;margin-left:400.8pt;margin-top:3pt;width:106.2pt;height: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" fillcolor="white [3201]" strokecolor="#4472c4 [3204]" strokeweight="1pt">
                <v:stroke joinstyle="miter"/>
                <v:textbox>
                  <w:txbxContent>
                    <w:p w14:paraId="7DE86851" w14:textId="77777777" w:rsidR="00B351A2" w:rsidRPr="003F1CB4" w:rsidRDefault="00B351A2" w:rsidP="003F1CB4">
                      <w:pPr>
                        <w:spacing w:after="0"/>
                        <w:jc w:val="center"/>
                        <w:rPr>
                          <w:rFonts w:ascii="Bahnschrift SemiBold" w:hAnsi="Bahnschrift SemiBold" w:cs="Times New Roman"/>
                          <w:sz w:val="14"/>
                          <w:szCs w:val="14"/>
                        </w:rPr>
                      </w:pPr>
                      <w:r w:rsidRPr="003F1CB4">
                        <w:rPr>
                          <w:rFonts w:ascii="Bahnschrift SemiBold" w:hAnsi="Bahnschrift SemiBold" w:cs="Times New Roman"/>
                          <w:sz w:val="14"/>
                          <w:szCs w:val="14"/>
                        </w:rPr>
                        <w:t>ПЛАНИРОВАНИЕ</w:t>
                      </w:r>
                    </w:p>
                  </w:txbxContent>
                </v:textbox>
              </v:oval>
            </w:pict>
          </mc:Fallback>
        </mc:AlternateContent>
      </w:r>
      <w:r w:rsidR="00AC5D26">
        <w:rPr>
          <w:rFonts w:ascii="Times New Roman" w:hAnsi="Times New Roman" w:cs="Times New Roman"/>
          <w:noProof/>
          <w:sz w:val="24"/>
          <w:szCs w:val="24"/>
        </w:rPr>
        <w:drawing>
          <wp:inline distT="0" distB="0" distL="0" distR="0" wp14:anchorId="17AB2330" wp14:editId="1B719E8A">
            <wp:extent cx="4762500" cy="1767840"/>
            <wp:effectExtent l="57150" t="38100" r="38100" b="4191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F065C2D" w14:textId="77777777" w:rsidR="001379D7" w:rsidRPr="006E6946" w:rsidRDefault="001379D7" w:rsidP="00860909">
      <w:pPr>
        <w:pStyle w:val="3"/>
        <w:numPr>
          <w:ilvl w:val="0"/>
          <w:numId w:val="2"/>
        </w:numPr>
        <w:spacing w:before="240" w:after="240" w:line="240" w:lineRule="auto"/>
        <w:ind w:left="714" w:hanging="357"/>
        <w:rPr>
          <w:rFonts w:ascii="Times New Roman" w:hAnsi="Times New Roman" w:cs="Times New Roman"/>
          <w:b/>
          <w:color w:val="44546A" w:themeColor="text2"/>
        </w:rPr>
      </w:pPr>
      <w:r w:rsidRPr="006E6946">
        <w:rPr>
          <w:rFonts w:ascii="Times New Roman" w:hAnsi="Times New Roman" w:cs="Times New Roman"/>
          <w:b/>
          <w:color w:val="44546A" w:themeColor="text2"/>
        </w:rPr>
        <w:t xml:space="preserve">Всегда ли неисправленные искажения, не превышающие уровень существенности, должны оцениваться как несущественные? </w:t>
      </w:r>
    </w:p>
    <w:p w14:paraId="120B107A" w14:textId="77777777" w:rsidR="001379D7" w:rsidRDefault="001C5FB7" w:rsidP="00860909">
      <w:pPr>
        <w:pStyle w:val="ConsPlusNormal"/>
        <w:spacing w:before="120"/>
        <w:jc w:val="both"/>
        <w:rPr>
          <w:rFonts w:ascii="Times New Roman" w:hAnsi="Times New Roman" w:cs="Times New Roman"/>
          <w:sz w:val="24"/>
          <w:szCs w:val="24"/>
        </w:rPr>
      </w:pPr>
      <w:r w:rsidRPr="00C34A64">
        <w:rPr>
          <w:rFonts w:ascii="Times New Roman" w:hAnsi="Times New Roman" w:cs="Times New Roman"/>
          <w:sz w:val="24"/>
          <w:szCs w:val="24"/>
        </w:rPr>
        <w:t xml:space="preserve">Уровень существенности, который был определен при планировании аудита, необязательно устанавливает сумму, ниже которой неисправленные искажения, сами по себе или в совокупности с другими искажениями, всегда </w:t>
      </w:r>
      <w:r w:rsidR="00025B66" w:rsidRPr="00C34A64">
        <w:rPr>
          <w:rFonts w:ascii="Times New Roman" w:hAnsi="Times New Roman" w:cs="Times New Roman"/>
          <w:sz w:val="24"/>
          <w:szCs w:val="24"/>
        </w:rPr>
        <w:t>должны</w:t>
      </w:r>
      <w:r w:rsidRPr="00C34A64">
        <w:rPr>
          <w:rFonts w:ascii="Times New Roman" w:hAnsi="Times New Roman" w:cs="Times New Roman"/>
          <w:sz w:val="24"/>
          <w:szCs w:val="24"/>
        </w:rPr>
        <w:t xml:space="preserve"> оцениваться как несущественные. </w:t>
      </w:r>
    </w:p>
    <w:p w14:paraId="4D83E1E6" w14:textId="77777777" w:rsidR="00025B66" w:rsidRPr="00C34A64" w:rsidRDefault="00025B66" w:rsidP="00860909">
      <w:pPr>
        <w:pStyle w:val="ConsPlusNormal"/>
        <w:spacing w:before="120"/>
        <w:jc w:val="both"/>
        <w:rPr>
          <w:rFonts w:ascii="Times New Roman" w:hAnsi="Times New Roman" w:cs="Times New Roman"/>
          <w:sz w:val="24"/>
          <w:szCs w:val="24"/>
        </w:rPr>
      </w:pPr>
      <w:r w:rsidRPr="00C34A64">
        <w:rPr>
          <w:rFonts w:ascii="Times New Roman" w:hAnsi="Times New Roman" w:cs="Times New Roman"/>
          <w:sz w:val="24"/>
          <w:szCs w:val="24"/>
        </w:rPr>
        <w:t xml:space="preserve">Искажения могут быть существенными с </w:t>
      </w:r>
      <w:r w:rsidRPr="00C34A64">
        <w:rPr>
          <w:rFonts w:ascii="Times New Roman" w:hAnsi="Times New Roman" w:cs="Times New Roman"/>
          <w:b/>
          <w:sz w:val="24"/>
          <w:szCs w:val="24"/>
        </w:rPr>
        <w:t>качественной точки зрения</w:t>
      </w:r>
      <w:r w:rsidRPr="00C34A64">
        <w:rPr>
          <w:rFonts w:ascii="Times New Roman" w:hAnsi="Times New Roman" w:cs="Times New Roman"/>
          <w:sz w:val="24"/>
          <w:szCs w:val="24"/>
        </w:rPr>
        <w:t xml:space="preserve">. </w:t>
      </w:r>
    </w:p>
    <w:p w14:paraId="577E1CA1" w14:textId="77777777" w:rsidR="00025B66" w:rsidRPr="00C34A64" w:rsidRDefault="00025B66" w:rsidP="00860909">
      <w:pPr>
        <w:pStyle w:val="ConsPlusNormal"/>
        <w:spacing w:before="200"/>
        <w:jc w:val="both"/>
        <w:rPr>
          <w:rFonts w:ascii="Times New Roman" w:hAnsi="Times New Roman" w:cs="Times New Roman"/>
          <w:sz w:val="24"/>
          <w:szCs w:val="24"/>
        </w:rPr>
      </w:pPr>
      <w:bookmarkStart w:id="1" w:name="_Hlk90469699"/>
      <w:r w:rsidRPr="00C34A64">
        <w:rPr>
          <w:rFonts w:ascii="Times New Roman" w:hAnsi="Times New Roman" w:cs="Times New Roman"/>
          <w:sz w:val="24"/>
          <w:szCs w:val="24"/>
        </w:rPr>
        <w:t xml:space="preserve">Поэтому при определении качественной стороны существенности Аудитор должен определить, имеют ли отмеченные в ходе аудита </w:t>
      </w:r>
      <w:r w:rsidRPr="00C34A64">
        <w:rPr>
          <w:rFonts w:ascii="Times New Roman" w:hAnsi="Times New Roman" w:cs="Times New Roman"/>
          <w:b/>
          <w:sz w:val="24"/>
          <w:szCs w:val="24"/>
        </w:rPr>
        <w:t>несоответствия порядка совершения аудируемым лицом финансово-хозяйственных операций требованиям законодательства</w:t>
      </w:r>
      <w:r w:rsidRPr="00C34A64">
        <w:rPr>
          <w:rFonts w:ascii="Times New Roman" w:hAnsi="Times New Roman" w:cs="Times New Roman"/>
          <w:sz w:val="24"/>
          <w:szCs w:val="24"/>
        </w:rPr>
        <w:t xml:space="preserve"> существенный характер. Согласно НПАД № 24 </w:t>
      </w:r>
      <w:r w:rsidRPr="00C34A64">
        <w:rPr>
          <w:rFonts w:ascii="Times New Roman" w:hAnsi="Times New Roman" w:cs="Times New Roman"/>
          <w:b/>
          <w:sz w:val="24"/>
          <w:szCs w:val="24"/>
        </w:rPr>
        <w:t>существенными с качественной точки зрения искажениями являются</w:t>
      </w:r>
      <w:r w:rsidRPr="00C34A64">
        <w:rPr>
          <w:rFonts w:ascii="Times New Roman" w:hAnsi="Times New Roman" w:cs="Times New Roman"/>
          <w:sz w:val="24"/>
          <w:szCs w:val="24"/>
        </w:rPr>
        <w:t>:</w:t>
      </w:r>
    </w:p>
    <w:p w14:paraId="1C1D31CB" w14:textId="77777777" w:rsidR="00025B66" w:rsidRPr="00C34A64" w:rsidRDefault="00025B66" w:rsidP="00860909">
      <w:pPr>
        <w:pStyle w:val="ConsPlusNormal"/>
        <w:numPr>
          <w:ilvl w:val="0"/>
          <w:numId w:val="1"/>
        </w:numPr>
        <w:spacing w:before="200"/>
        <w:jc w:val="both"/>
        <w:rPr>
          <w:rFonts w:ascii="Times New Roman" w:hAnsi="Times New Roman" w:cs="Times New Roman"/>
          <w:sz w:val="24"/>
          <w:szCs w:val="24"/>
        </w:rPr>
      </w:pPr>
      <w:r w:rsidRPr="00C34A64">
        <w:rPr>
          <w:rFonts w:ascii="Times New Roman" w:hAnsi="Times New Roman" w:cs="Times New Roman"/>
          <w:sz w:val="24"/>
          <w:szCs w:val="24"/>
        </w:rPr>
        <w:t>недостаточное или неадекватное описание (формирование) учетной политики, когда существует вероятность того, что пользователь бухгалтерской и (или) финансовой отчетности будет введен в заблуждение таким описанием;</w:t>
      </w:r>
    </w:p>
    <w:p w14:paraId="270C0267" w14:textId="77777777" w:rsidR="00025B66" w:rsidRPr="00C34A64" w:rsidRDefault="00025B66" w:rsidP="00860909">
      <w:pPr>
        <w:pStyle w:val="ConsPlusNormal"/>
        <w:numPr>
          <w:ilvl w:val="0"/>
          <w:numId w:val="1"/>
        </w:numPr>
        <w:spacing w:before="200"/>
        <w:jc w:val="both"/>
        <w:rPr>
          <w:rFonts w:ascii="Times New Roman" w:hAnsi="Times New Roman" w:cs="Times New Roman"/>
          <w:sz w:val="24"/>
          <w:szCs w:val="24"/>
        </w:rPr>
      </w:pPr>
      <w:r w:rsidRPr="00C34A64">
        <w:rPr>
          <w:rFonts w:ascii="Times New Roman" w:hAnsi="Times New Roman" w:cs="Times New Roman"/>
          <w:sz w:val="24"/>
          <w:szCs w:val="24"/>
        </w:rPr>
        <w:t>нарушения нормативных правовых актов, регулирующих деятельность аудируемого лица, несущественные по количественным признакам, но при этом существует вероятность того, что последующее применение санкций сможет оказать значительное влияние на финансовое положение аудируемого лица.</w:t>
      </w:r>
    </w:p>
    <w:bookmarkEnd w:id="1"/>
    <w:p w14:paraId="12C4F21A" w14:textId="77777777" w:rsidR="00A01FF6" w:rsidRPr="001E3F06" w:rsidRDefault="00C01CCF" w:rsidP="00860909">
      <w:pPr>
        <w:pStyle w:val="3"/>
        <w:numPr>
          <w:ilvl w:val="0"/>
          <w:numId w:val="2"/>
        </w:numPr>
        <w:spacing w:before="240" w:after="240" w:line="240" w:lineRule="auto"/>
        <w:ind w:left="714" w:hanging="357"/>
        <w:rPr>
          <w:rFonts w:ascii="Times New Roman" w:hAnsi="Times New Roman" w:cs="Times New Roman"/>
          <w:b/>
          <w:color w:val="44546A" w:themeColor="text2"/>
        </w:rPr>
      </w:pPr>
      <w:r w:rsidRPr="001E3F06">
        <w:rPr>
          <w:rFonts w:ascii="Times New Roman" w:hAnsi="Times New Roman" w:cs="Times New Roman"/>
          <w:b/>
          <w:color w:val="44546A" w:themeColor="text2"/>
        </w:rPr>
        <w:t>Существуют ли какие-либо требования к</w:t>
      </w:r>
      <w:r w:rsidR="00F13E89" w:rsidRPr="001E3F06">
        <w:rPr>
          <w:rFonts w:ascii="Times New Roman" w:hAnsi="Times New Roman" w:cs="Times New Roman"/>
          <w:b/>
          <w:color w:val="44546A" w:themeColor="text2"/>
        </w:rPr>
        <w:t xml:space="preserve"> </w:t>
      </w:r>
      <w:r w:rsidR="00A01FF6" w:rsidRPr="001E3F06">
        <w:rPr>
          <w:rFonts w:ascii="Times New Roman" w:hAnsi="Times New Roman" w:cs="Times New Roman"/>
          <w:b/>
          <w:color w:val="44546A" w:themeColor="text2"/>
        </w:rPr>
        <w:t>порядк</w:t>
      </w:r>
      <w:r w:rsidRPr="001E3F06">
        <w:rPr>
          <w:rFonts w:ascii="Times New Roman" w:hAnsi="Times New Roman" w:cs="Times New Roman"/>
          <w:b/>
          <w:color w:val="44546A" w:themeColor="text2"/>
        </w:rPr>
        <w:t>у</w:t>
      </w:r>
      <w:r w:rsidR="00A01FF6" w:rsidRPr="001E3F06">
        <w:rPr>
          <w:rFonts w:ascii="Times New Roman" w:hAnsi="Times New Roman" w:cs="Times New Roman"/>
          <w:b/>
          <w:color w:val="44546A" w:themeColor="text2"/>
        </w:rPr>
        <w:t xml:space="preserve"> расчета существенности? </w:t>
      </w:r>
    </w:p>
    <w:p w14:paraId="28888A44" w14:textId="77777777" w:rsidR="00025B66" w:rsidRDefault="00A01FF6" w:rsidP="00860909">
      <w:pPr>
        <w:pStyle w:val="ConsPlusNormal"/>
        <w:spacing w:before="120"/>
        <w:jc w:val="both"/>
        <w:rPr>
          <w:rFonts w:ascii="Times New Roman" w:hAnsi="Times New Roman" w:cs="Times New Roman"/>
          <w:sz w:val="24"/>
          <w:szCs w:val="24"/>
        </w:rPr>
      </w:pPr>
      <w:r w:rsidRPr="00A01FF6">
        <w:rPr>
          <w:rFonts w:ascii="Times New Roman" w:hAnsi="Times New Roman" w:cs="Times New Roman"/>
          <w:sz w:val="24"/>
          <w:szCs w:val="24"/>
        </w:rPr>
        <w:t>Руководствуясь законодательством по аудиторской деятельности</w:t>
      </w:r>
      <w:r w:rsidR="00D72760">
        <w:rPr>
          <w:rStyle w:val="a5"/>
          <w:rFonts w:ascii="Times New Roman" w:hAnsi="Times New Roman" w:cs="Times New Roman"/>
          <w:sz w:val="24"/>
          <w:szCs w:val="24"/>
        </w:rPr>
        <w:footnoteReference w:id="2"/>
      </w:r>
      <w:r>
        <w:rPr>
          <w:rFonts w:ascii="Times New Roman" w:hAnsi="Times New Roman" w:cs="Times New Roman"/>
          <w:sz w:val="24"/>
          <w:szCs w:val="24"/>
        </w:rPr>
        <w:t>,</w:t>
      </w:r>
      <w:r w:rsidRPr="00A01FF6">
        <w:rPr>
          <w:rFonts w:ascii="Times New Roman" w:hAnsi="Times New Roman" w:cs="Times New Roman"/>
          <w:sz w:val="24"/>
          <w:szCs w:val="24"/>
        </w:rPr>
        <w:t xml:space="preserve"> </w:t>
      </w:r>
      <w:r w:rsidRPr="00B7587D">
        <w:rPr>
          <w:rFonts w:ascii="Times New Roman" w:hAnsi="Times New Roman" w:cs="Times New Roman"/>
          <w:b/>
          <w:sz w:val="24"/>
          <w:szCs w:val="24"/>
        </w:rPr>
        <w:t>Аудитор обязан утвердить внутренние правила аудиторской деятельности</w:t>
      </w:r>
      <w:r w:rsidR="007528A3">
        <w:rPr>
          <w:rFonts w:ascii="Times New Roman" w:hAnsi="Times New Roman" w:cs="Times New Roman"/>
          <w:sz w:val="24"/>
          <w:szCs w:val="24"/>
        </w:rPr>
        <w:t>,</w:t>
      </w:r>
      <w:r w:rsidRPr="00A01FF6">
        <w:rPr>
          <w:rFonts w:ascii="Times New Roman" w:hAnsi="Times New Roman" w:cs="Times New Roman"/>
          <w:sz w:val="24"/>
          <w:szCs w:val="24"/>
        </w:rPr>
        <w:t xml:space="preserve"> в которых должен быть отражен разработанный </w:t>
      </w:r>
      <w:r w:rsidR="007528A3">
        <w:rPr>
          <w:rFonts w:ascii="Times New Roman" w:hAnsi="Times New Roman" w:cs="Times New Roman"/>
          <w:sz w:val="24"/>
          <w:szCs w:val="24"/>
        </w:rPr>
        <w:t xml:space="preserve">им </w:t>
      </w:r>
      <w:r w:rsidRPr="007528A3">
        <w:rPr>
          <w:rFonts w:ascii="Times New Roman" w:hAnsi="Times New Roman" w:cs="Times New Roman"/>
          <w:b/>
          <w:sz w:val="24"/>
          <w:szCs w:val="24"/>
        </w:rPr>
        <w:t>порядок определения уровня существенности</w:t>
      </w:r>
      <w:r w:rsidRPr="00A01FF6">
        <w:rPr>
          <w:rFonts w:ascii="Times New Roman" w:hAnsi="Times New Roman" w:cs="Times New Roman"/>
          <w:sz w:val="24"/>
          <w:szCs w:val="24"/>
        </w:rPr>
        <w:t xml:space="preserve"> и </w:t>
      </w:r>
      <w:r w:rsidRPr="007528A3">
        <w:rPr>
          <w:rFonts w:ascii="Times New Roman" w:hAnsi="Times New Roman" w:cs="Times New Roman"/>
          <w:b/>
          <w:sz w:val="24"/>
          <w:szCs w:val="24"/>
        </w:rPr>
        <w:t>системы базовых показателей</w:t>
      </w:r>
      <w:r w:rsidRPr="00A01FF6">
        <w:rPr>
          <w:rFonts w:ascii="Times New Roman" w:hAnsi="Times New Roman" w:cs="Times New Roman"/>
          <w:sz w:val="24"/>
          <w:szCs w:val="24"/>
        </w:rPr>
        <w:t xml:space="preserve"> отчетности.</w:t>
      </w:r>
    </w:p>
    <w:p w14:paraId="192D1CBC" w14:textId="77777777" w:rsidR="000B55E6" w:rsidRPr="000B55E6" w:rsidRDefault="001379D7" w:rsidP="00860909">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Законодательство об аудиторской деятельности обязывает Аудитора при разработке </w:t>
      </w:r>
      <w:r w:rsidR="000B55E6" w:rsidRPr="000B55E6">
        <w:rPr>
          <w:rFonts w:ascii="Times New Roman" w:hAnsi="Times New Roman" w:cs="Times New Roman"/>
          <w:color w:val="000000" w:themeColor="text1"/>
          <w:sz w:val="24"/>
          <w:szCs w:val="24"/>
        </w:rPr>
        <w:t>поряд</w:t>
      </w:r>
      <w:r>
        <w:rPr>
          <w:rFonts w:ascii="Times New Roman" w:hAnsi="Times New Roman" w:cs="Times New Roman"/>
          <w:color w:val="000000" w:themeColor="text1"/>
          <w:sz w:val="24"/>
          <w:szCs w:val="24"/>
        </w:rPr>
        <w:t>ка</w:t>
      </w:r>
      <w:r w:rsidR="000B55E6" w:rsidRPr="000B55E6">
        <w:rPr>
          <w:rFonts w:ascii="Times New Roman" w:hAnsi="Times New Roman" w:cs="Times New Roman"/>
          <w:color w:val="000000" w:themeColor="text1"/>
          <w:sz w:val="24"/>
          <w:szCs w:val="24"/>
        </w:rPr>
        <w:t xml:space="preserve"> </w:t>
      </w:r>
      <w:r w:rsidR="007528A3" w:rsidRPr="000B55E6">
        <w:rPr>
          <w:rFonts w:ascii="Times New Roman" w:hAnsi="Times New Roman" w:cs="Times New Roman"/>
          <w:color w:val="000000" w:themeColor="text1"/>
          <w:sz w:val="24"/>
          <w:szCs w:val="24"/>
        </w:rPr>
        <w:t xml:space="preserve">определения уровня существенности </w:t>
      </w:r>
      <w:r>
        <w:rPr>
          <w:rFonts w:ascii="Times New Roman" w:hAnsi="Times New Roman" w:cs="Times New Roman"/>
          <w:color w:val="000000" w:themeColor="text1"/>
          <w:sz w:val="24"/>
          <w:szCs w:val="24"/>
        </w:rPr>
        <w:t>руководствоваться следующим</w:t>
      </w:r>
      <w:r w:rsidR="000B55E6" w:rsidRPr="000B55E6">
        <w:rPr>
          <w:rFonts w:ascii="Times New Roman" w:hAnsi="Times New Roman" w:cs="Times New Roman"/>
          <w:color w:val="000000" w:themeColor="text1"/>
          <w:sz w:val="24"/>
          <w:szCs w:val="24"/>
        </w:rPr>
        <w:t xml:space="preserve">: </w:t>
      </w:r>
    </w:p>
    <w:p w14:paraId="72B41D74" w14:textId="77777777" w:rsidR="007528A3" w:rsidRPr="000B55E6" w:rsidRDefault="000B55E6" w:rsidP="00860909">
      <w:pPr>
        <w:pStyle w:val="ConsPlusNormal"/>
        <w:spacing w:before="120"/>
        <w:ind w:left="708"/>
        <w:jc w:val="both"/>
        <w:rPr>
          <w:rFonts w:ascii="Times New Roman" w:hAnsi="Times New Roman" w:cs="Times New Roman"/>
          <w:color w:val="000000" w:themeColor="text1"/>
          <w:sz w:val="24"/>
          <w:szCs w:val="24"/>
        </w:rPr>
      </w:pPr>
      <w:r w:rsidRPr="000B55E6">
        <w:rPr>
          <w:rFonts w:ascii="Times New Roman" w:hAnsi="Times New Roman" w:cs="Times New Roman"/>
          <w:color w:val="000000" w:themeColor="text1"/>
          <w:sz w:val="24"/>
          <w:szCs w:val="24"/>
        </w:rPr>
        <w:t xml:space="preserve">обеспечивать </w:t>
      </w:r>
      <w:r w:rsidR="007528A3" w:rsidRPr="000B55E6">
        <w:rPr>
          <w:rFonts w:ascii="Times New Roman" w:hAnsi="Times New Roman" w:cs="Times New Roman"/>
          <w:color w:val="000000" w:themeColor="text1"/>
          <w:sz w:val="24"/>
          <w:szCs w:val="24"/>
        </w:rPr>
        <w:t>снижени</w:t>
      </w:r>
      <w:r w:rsidRPr="000B55E6">
        <w:rPr>
          <w:rFonts w:ascii="Times New Roman" w:hAnsi="Times New Roman" w:cs="Times New Roman"/>
          <w:color w:val="000000" w:themeColor="text1"/>
          <w:sz w:val="24"/>
          <w:szCs w:val="24"/>
        </w:rPr>
        <w:t>е</w:t>
      </w:r>
      <w:r w:rsidR="007528A3" w:rsidRPr="000B55E6">
        <w:rPr>
          <w:rFonts w:ascii="Times New Roman" w:hAnsi="Times New Roman" w:cs="Times New Roman"/>
          <w:color w:val="000000" w:themeColor="text1"/>
          <w:sz w:val="24"/>
          <w:szCs w:val="24"/>
        </w:rPr>
        <w:t xml:space="preserve"> влияния субъективных факторов на форму выражения аудиторского мнения;</w:t>
      </w:r>
    </w:p>
    <w:p w14:paraId="02DADE16" w14:textId="77777777" w:rsidR="007528A3" w:rsidRPr="000B55E6" w:rsidRDefault="007528A3" w:rsidP="00860909">
      <w:pPr>
        <w:pStyle w:val="ConsPlusNormal"/>
        <w:spacing w:before="120"/>
        <w:ind w:left="708"/>
        <w:jc w:val="both"/>
        <w:rPr>
          <w:rFonts w:ascii="Times New Roman" w:hAnsi="Times New Roman" w:cs="Times New Roman"/>
          <w:color w:val="000000" w:themeColor="text1"/>
          <w:sz w:val="24"/>
          <w:szCs w:val="24"/>
        </w:rPr>
      </w:pPr>
      <w:r w:rsidRPr="000B55E6">
        <w:rPr>
          <w:rFonts w:ascii="Times New Roman" w:hAnsi="Times New Roman" w:cs="Times New Roman"/>
          <w:color w:val="000000" w:themeColor="text1"/>
          <w:sz w:val="24"/>
          <w:szCs w:val="24"/>
        </w:rPr>
        <w:lastRenderedPageBreak/>
        <w:t>учитывать многообразие видов деятельности (финансово-хозяйственных операций) аудируемых лиц;</w:t>
      </w:r>
    </w:p>
    <w:p w14:paraId="218697AF" w14:textId="77777777" w:rsidR="007528A3" w:rsidRPr="000B55E6" w:rsidRDefault="007528A3" w:rsidP="00860909">
      <w:pPr>
        <w:pStyle w:val="ConsPlusNormal"/>
        <w:spacing w:before="120"/>
        <w:ind w:left="708"/>
        <w:jc w:val="both"/>
        <w:rPr>
          <w:rFonts w:ascii="Times New Roman" w:hAnsi="Times New Roman" w:cs="Times New Roman"/>
          <w:color w:val="000000" w:themeColor="text1"/>
          <w:sz w:val="24"/>
          <w:szCs w:val="24"/>
        </w:rPr>
      </w:pPr>
      <w:r w:rsidRPr="000B55E6">
        <w:rPr>
          <w:rFonts w:ascii="Times New Roman" w:hAnsi="Times New Roman" w:cs="Times New Roman"/>
          <w:color w:val="000000" w:themeColor="text1"/>
          <w:sz w:val="24"/>
          <w:szCs w:val="24"/>
        </w:rPr>
        <w:t>обеспечивать возможность рационального и эффективного использования устанавливаемого уровня существенности как с позиции трудоемкости аудита, так и с позиций надежной основы для принятия решений пользователями отчетности;</w:t>
      </w:r>
    </w:p>
    <w:p w14:paraId="4375D610" w14:textId="77777777" w:rsidR="007528A3" w:rsidRDefault="007528A3" w:rsidP="00860909">
      <w:pPr>
        <w:pStyle w:val="ConsPlusNormal"/>
        <w:spacing w:before="120"/>
        <w:ind w:left="708"/>
        <w:jc w:val="both"/>
        <w:rPr>
          <w:rFonts w:ascii="Times New Roman" w:hAnsi="Times New Roman" w:cs="Times New Roman"/>
          <w:color w:val="000000" w:themeColor="text1"/>
          <w:sz w:val="24"/>
          <w:szCs w:val="24"/>
        </w:rPr>
      </w:pPr>
      <w:r w:rsidRPr="000B55E6">
        <w:rPr>
          <w:rFonts w:ascii="Times New Roman" w:hAnsi="Times New Roman" w:cs="Times New Roman"/>
          <w:color w:val="000000" w:themeColor="text1"/>
          <w:sz w:val="24"/>
          <w:szCs w:val="24"/>
        </w:rPr>
        <w:t>обеспечивать единообразие принципов и расчетов, позволяющее аудиторам с разным опытом и квалификацией получать приблизительно одинаковые результаты.</w:t>
      </w:r>
    </w:p>
    <w:p w14:paraId="1AA20B37" w14:textId="77777777" w:rsidR="00636B23" w:rsidRPr="001E3F06" w:rsidRDefault="00636B23" w:rsidP="00636B23">
      <w:pPr>
        <w:pStyle w:val="3"/>
        <w:numPr>
          <w:ilvl w:val="0"/>
          <w:numId w:val="2"/>
        </w:numPr>
        <w:spacing w:before="240" w:after="240" w:line="240" w:lineRule="auto"/>
        <w:ind w:left="714" w:hanging="357"/>
        <w:rPr>
          <w:rFonts w:ascii="Times New Roman" w:hAnsi="Times New Roman" w:cs="Times New Roman"/>
          <w:b/>
          <w:color w:val="44546A" w:themeColor="text2"/>
        </w:rPr>
      </w:pPr>
      <w:r w:rsidRPr="001E3F06">
        <w:rPr>
          <w:rFonts w:ascii="Times New Roman" w:hAnsi="Times New Roman" w:cs="Times New Roman"/>
          <w:b/>
          <w:color w:val="44546A" w:themeColor="text2"/>
        </w:rPr>
        <w:t xml:space="preserve">Существенность это какой-то один показатель? </w:t>
      </w:r>
    </w:p>
    <w:p w14:paraId="559509EE" w14:textId="77777777" w:rsidR="000D6D8C" w:rsidRPr="000D6D8C" w:rsidRDefault="000D6D8C" w:rsidP="000D6D8C">
      <w:pPr>
        <w:pStyle w:val="4"/>
        <w:spacing w:before="240" w:after="240"/>
        <w:ind w:left="709"/>
        <w:rPr>
          <w:color w:val="44546A" w:themeColor="text2"/>
        </w:rPr>
      </w:pPr>
      <w:r w:rsidRPr="000D6D8C">
        <w:rPr>
          <w:color w:val="44546A" w:themeColor="text2"/>
        </w:rPr>
        <w:t>Существенность</w:t>
      </w:r>
    </w:p>
    <w:p w14:paraId="51AADE34" w14:textId="77777777" w:rsidR="001A3986" w:rsidRPr="00757108" w:rsidRDefault="00EB63CB" w:rsidP="00636B23">
      <w:pPr>
        <w:pStyle w:val="ConsPlusNormal"/>
        <w:spacing w:before="200"/>
        <w:jc w:val="both"/>
        <w:rPr>
          <w:rFonts w:ascii="Times New Roman" w:hAnsi="Times New Roman" w:cs="Times New Roman"/>
          <w:color w:val="000000" w:themeColor="text1"/>
          <w:sz w:val="24"/>
          <w:szCs w:val="24"/>
        </w:rPr>
      </w:pPr>
      <w:r w:rsidRPr="00EB63CB">
        <w:rPr>
          <w:rFonts w:ascii="Times New Roman" w:hAnsi="Times New Roman" w:cs="Times New Roman"/>
          <w:sz w:val="24"/>
          <w:szCs w:val="24"/>
        </w:rPr>
        <w:t>Аудитор должен определить, является ли влияние обнаруженных и неустраненных искажений по отдельности и (или) в совокупности существенным для отчетности в целом.</w:t>
      </w:r>
      <w:r>
        <w:rPr>
          <w:rFonts w:ascii="Times New Roman" w:hAnsi="Times New Roman" w:cs="Times New Roman"/>
          <w:sz w:val="24"/>
          <w:szCs w:val="24"/>
        </w:rPr>
        <w:t xml:space="preserve"> Поэтому </w:t>
      </w:r>
      <w:r w:rsidR="00636B23" w:rsidRPr="001A3986">
        <w:rPr>
          <w:rFonts w:ascii="Times New Roman" w:hAnsi="Times New Roman" w:cs="Times New Roman"/>
          <w:color w:val="000000" w:themeColor="text1"/>
          <w:sz w:val="24"/>
          <w:szCs w:val="24"/>
        </w:rPr>
        <w:t xml:space="preserve">Аудитору следует определить </w:t>
      </w:r>
      <w:r w:rsidR="001A3986" w:rsidRPr="00757108">
        <w:rPr>
          <w:rFonts w:ascii="Times New Roman" w:hAnsi="Times New Roman" w:cs="Times New Roman"/>
          <w:b/>
          <w:color w:val="000000" w:themeColor="text1"/>
          <w:sz w:val="24"/>
          <w:szCs w:val="24"/>
        </w:rPr>
        <w:t xml:space="preserve">уровень </w:t>
      </w:r>
      <w:r w:rsidR="00636B23" w:rsidRPr="00757108">
        <w:rPr>
          <w:rFonts w:ascii="Times New Roman" w:hAnsi="Times New Roman" w:cs="Times New Roman"/>
          <w:b/>
          <w:color w:val="000000" w:themeColor="text1"/>
          <w:sz w:val="24"/>
          <w:szCs w:val="24"/>
        </w:rPr>
        <w:t>существенност</w:t>
      </w:r>
      <w:r w:rsidR="001A3986" w:rsidRPr="00757108">
        <w:rPr>
          <w:rFonts w:ascii="Times New Roman" w:hAnsi="Times New Roman" w:cs="Times New Roman"/>
          <w:b/>
          <w:color w:val="000000" w:themeColor="text1"/>
          <w:sz w:val="24"/>
          <w:szCs w:val="24"/>
        </w:rPr>
        <w:t>и для отчетности в целом</w:t>
      </w:r>
      <w:r w:rsidR="001A3986" w:rsidRPr="001A3986">
        <w:rPr>
          <w:rFonts w:ascii="Times New Roman" w:hAnsi="Times New Roman" w:cs="Times New Roman"/>
          <w:color w:val="000000" w:themeColor="text1"/>
          <w:sz w:val="24"/>
          <w:szCs w:val="24"/>
        </w:rPr>
        <w:t xml:space="preserve">, который будет использоваться для </w:t>
      </w:r>
      <w:r w:rsidR="001A3986" w:rsidRPr="00757108">
        <w:rPr>
          <w:rFonts w:ascii="Times New Roman" w:hAnsi="Times New Roman" w:cs="Times New Roman"/>
          <w:b/>
          <w:color w:val="000000" w:themeColor="text1"/>
          <w:sz w:val="24"/>
          <w:szCs w:val="24"/>
        </w:rPr>
        <w:t>оценки достоверности отчетности</w:t>
      </w:r>
      <w:r w:rsidR="00757108" w:rsidRPr="00757108">
        <w:rPr>
          <w:rFonts w:ascii="Times New Roman" w:hAnsi="Times New Roman" w:cs="Times New Roman"/>
          <w:color w:val="000000" w:themeColor="text1"/>
          <w:sz w:val="24"/>
          <w:szCs w:val="24"/>
        </w:rPr>
        <w:t>, а именно для оценки того является ли совокупность неустраненных искажений, выявленных в ходе аудита, существенной</w:t>
      </w:r>
      <w:r w:rsidR="00757108">
        <w:rPr>
          <w:rFonts w:ascii="Times New Roman" w:hAnsi="Times New Roman" w:cs="Times New Roman"/>
          <w:color w:val="000000" w:themeColor="text1"/>
          <w:sz w:val="24"/>
          <w:szCs w:val="24"/>
        </w:rPr>
        <w:t>.</w:t>
      </w:r>
    </w:p>
    <w:p w14:paraId="231B5C91" w14:textId="77777777" w:rsidR="000D6D8C" w:rsidRPr="000D6D8C" w:rsidRDefault="000D6D8C" w:rsidP="000D6D8C">
      <w:pPr>
        <w:pStyle w:val="4"/>
        <w:spacing w:before="240" w:after="240"/>
        <w:ind w:left="709"/>
        <w:rPr>
          <w:color w:val="44546A" w:themeColor="text2"/>
        </w:rPr>
      </w:pPr>
      <w:r>
        <w:rPr>
          <w:color w:val="44546A" w:themeColor="text2"/>
        </w:rPr>
        <w:t>Рабочая с</w:t>
      </w:r>
      <w:r w:rsidRPr="000D6D8C">
        <w:rPr>
          <w:color w:val="44546A" w:themeColor="text2"/>
        </w:rPr>
        <w:t>ущественность</w:t>
      </w:r>
    </w:p>
    <w:p w14:paraId="6BBADAD3" w14:textId="77777777" w:rsidR="00757108" w:rsidRDefault="00757108" w:rsidP="00636B23">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00636B23" w:rsidRPr="00636B23">
        <w:rPr>
          <w:rFonts w:ascii="Times New Roman" w:hAnsi="Times New Roman" w:cs="Times New Roman"/>
          <w:color w:val="000000" w:themeColor="text1"/>
          <w:sz w:val="24"/>
          <w:szCs w:val="24"/>
        </w:rPr>
        <w:t xml:space="preserve"> целью снижения </w:t>
      </w:r>
      <w:r w:rsidR="0073249E">
        <w:rPr>
          <w:rFonts w:ascii="Times New Roman" w:hAnsi="Times New Roman" w:cs="Times New Roman"/>
          <w:color w:val="000000" w:themeColor="text1"/>
          <w:sz w:val="24"/>
          <w:szCs w:val="24"/>
        </w:rPr>
        <w:t xml:space="preserve">риска необнаружения </w:t>
      </w:r>
      <w:r w:rsidR="009C1EE2">
        <w:rPr>
          <w:rFonts w:ascii="Times New Roman" w:hAnsi="Times New Roman" w:cs="Times New Roman"/>
          <w:color w:val="000000" w:themeColor="text1"/>
          <w:sz w:val="24"/>
          <w:szCs w:val="24"/>
        </w:rPr>
        <w:t xml:space="preserve">существенных искажений </w:t>
      </w:r>
      <w:r w:rsidR="00636B23" w:rsidRPr="00636B23">
        <w:rPr>
          <w:rFonts w:ascii="Times New Roman" w:hAnsi="Times New Roman" w:cs="Times New Roman"/>
          <w:color w:val="000000" w:themeColor="text1"/>
          <w:sz w:val="24"/>
          <w:szCs w:val="24"/>
        </w:rPr>
        <w:t xml:space="preserve">до приемлемо низкого уровня </w:t>
      </w:r>
      <w:r w:rsidR="00B13FFD">
        <w:rPr>
          <w:rFonts w:ascii="Times New Roman" w:hAnsi="Times New Roman" w:cs="Times New Roman"/>
          <w:color w:val="000000" w:themeColor="text1"/>
          <w:sz w:val="24"/>
          <w:szCs w:val="24"/>
        </w:rPr>
        <w:t>аудиторского риска</w:t>
      </w:r>
      <w:r>
        <w:rPr>
          <w:rFonts w:ascii="Times New Roman" w:hAnsi="Times New Roman" w:cs="Times New Roman"/>
          <w:color w:val="000000" w:themeColor="text1"/>
          <w:sz w:val="24"/>
          <w:szCs w:val="24"/>
        </w:rPr>
        <w:t xml:space="preserve"> Аудитор </w:t>
      </w:r>
      <w:r w:rsidR="0073249E">
        <w:rPr>
          <w:rFonts w:ascii="Times New Roman" w:hAnsi="Times New Roman" w:cs="Times New Roman"/>
          <w:color w:val="000000" w:themeColor="text1"/>
          <w:sz w:val="24"/>
          <w:szCs w:val="24"/>
        </w:rPr>
        <w:t>может</w:t>
      </w:r>
      <w:r>
        <w:rPr>
          <w:rFonts w:ascii="Times New Roman" w:hAnsi="Times New Roman" w:cs="Times New Roman"/>
          <w:color w:val="000000" w:themeColor="text1"/>
          <w:sz w:val="24"/>
          <w:szCs w:val="24"/>
        </w:rPr>
        <w:t xml:space="preserve"> определить </w:t>
      </w:r>
      <w:r w:rsidRPr="00C74275">
        <w:rPr>
          <w:rFonts w:ascii="Times New Roman" w:hAnsi="Times New Roman" w:cs="Times New Roman"/>
          <w:b/>
          <w:color w:val="000000" w:themeColor="text1"/>
          <w:sz w:val="24"/>
          <w:szCs w:val="24"/>
        </w:rPr>
        <w:t>уровень «рабочей существенности</w:t>
      </w:r>
      <w:r w:rsidR="00C74275" w:rsidRPr="00C74275">
        <w:rPr>
          <w:rFonts w:ascii="Times New Roman" w:hAnsi="Times New Roman" w:cs="Times New Roman"/>
          <w:b/>
          <w:color w:val="000000" w:themeColor="text1"/>
          <w:sz w:val="24"/>
          <w:szCs w:val="24"/>
        </w:rPr>
        <w:t>»</w:t>
      </w:r>
      <w:r>
        <w:rPr>
          <w:rFonts w:ascii="Times New Roman" w:hAnsi="Times New Roman" w:cs="Times New Roman"/>
          <w:color w:val="000000" w:themeColor="text1"/>
          <w:sz w:val="24"/>
          <w:szCs w:val="24"/>
        </w:rPr>
        <w:t xml:space="preserve">, который будет использоваться </w:t>
      </w:r>
      <w:r w:rsidRPr="00C74275">
        <w:rPr>
          <w:rFonts w:ascii="Times New Roman" w:hAnsi="Times New Roman" w:cs="Times New Roman"/>
          <w:b/>
          <w:color w:val="000000" w:themeColor="text1"/>
          <w:sz w:val="24"/>
          <w:szCs w:val="24"/>
        </w:rPr>
        <w:t>для планирования и выполнения аудиторских процедур</w:t>
      </w:r>
      <w:r>
        <w:rPr>
          <w:rFonts w:ascii="Times New Roman" w:hAnsi="Times New Roman" w:cs="Times New Roman"/>
          <w:color w:val="000000" w:themeColor="text1"/>
          <w:sz w:val="24"/>
          <w:szCs w:val="24"/>
        </w:rPr>
        <w:t xml:space="preserve">. </w:t>
      </w:r>
    </w:p>
    <w:p w14:paraId="7A69BAAC" w14:textId="77777777" w:rsidR="000D6D8C" w:rsidRPr="000D6D8C" w:rsidRDefault="000D6D8C" w:rsidP="000D6D8C">
      <w:pPr>
        <w:pStyle w:val="4"/>
        <w:spacing w:before="240" w:after="240"/>
        <w:ind w:left="709"/>
        <w:rPr>
          <w:color w:val="44546A" w:themeColor="text2"/>
        </w:rPr>
      </w:pPr>
      <w:r w:rsidRPr="000D6D8C">
        <w:rPr>
          <w:color w:val="44546A" w:themeColor="text2"/>
        </w:rPr>
        <w:t>Пониженная существенность</w:t>
      </w:r>
    </w:p>
    <w:p w14:paraId="452B5996" w14:textId="77777777" w:rsidR="00985F65" w:rsidRPr="00026DB8" w:rsidRDefault="00985F65" w:rsidP="00985F65">
      <w:pPr>
        <w:spacing w:line="240" w:lineRule="auto"/>
        <w:jc w:val="both"/>
        <w:rPr>
          <w:rFonts w:ascii="Times New Roman" w:eastAsiaTheme="minorEastAsia" w:hAnsi="Times New Roman" w:cs="Times New Roman"/>
          <w:sz w:val="24"/>
          <w:szCs w:val="24"/>
          <w:lang w:eastAsia="ru-RU"/>
        </w:rPr>
      </w:pPr>
      <w:r w:rsidRPr="00026DB8">
        <w:rPr>
          <w:rFonts w:ascii="Times New Roman" w:eastAsiaTheme="minorEastAsia" w:hAnsi="Times New Roman" w:cs="Times New Roman"/>
          <w:sz w:val="24"/>
          <w:szCs w:val="24"/>
          <w:lang w:eastAsia="ru-RU"/>
        </w:rPr>
        <w:t xml:space="preserve">При планировании аудита </w:t>
      </w:r>
      <w:r>
        <w:rPr>
          <w:rFonts w:ascii="Times New Roman" w:eastAsiaTheme="minorEastAsia" w:hAnsi="Times New Roman" w:cs="Times New Roman"/>
          <w:sz w:val="24"/>
          <w:szCs w:val="24"/>
          <w:lang w:eastAsia="ru-RU"/>
        </w:rPr>
        <w:t>Аудитору необходимо</w:t>
      </w:r>
      <w:r w:rsidRPr="00026DB8">
        <w:rPr>
          <w:rFonts w:ascii="Times New Roman" w:eastAsiaTheme="minorEastAsia" w:hAnsi="Times New Roman" w:cs="Times New Roman"/>
          <w:sz w:val="24"/>
          <w:szCs w:val="24"/>
          <w:lang w:eastAsia="ru-RU"/>
        </w:rPr>
        <w:t xml:space="preserve"> учесть факторы, которые могут вызвать существенные искажения отчетности аудируемого лица. </w:t>
      </w:r>
    </w:p>
    <w:p w14:paraId="2B18A822" w14:textId="77777777" w:rsidR="00985F65" w:rsidRDefault="00985F65" w:rsidP="00985F65">
      <w:pPr>
        <w:spacing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Если</w:t>
      </w:r>
      <w:r w:rsidRPr="00026DB8">
        <w:rPr>
          <w:rFonts w:ascii="Times New Roman" w:eastAsiaTheme="minorEastAsia" w:hAnsi="Times New Roman" w:cs="Times New Roman"/>
          <w:sz w:val="24"/>
          <w:szCs w:val="24"/>
          <w:lang w:eastAsia="ru-RU"/>
        </w:rPr>
        <w:t xml:space="preserve"> имеется один или несколько счетов или раскрываемых данных, для которых искажения меньшие по величине, чем существенность отчетности, рассматриваемой в целом, согласно разумным ожиданиям, могли бы повлиять на экономические решения пользователей, принятые на основании отчетности, </w:t>
      </w:r>
      <w:r>
        <w:rPr>
          <w:rFonts w:ascii="Times New Roman" w:eastAsiaTheme="minorEastAsia" w:hAnsi="Times New Roman" w:cs="Times New Roman"/>
          <w:sz w:val="24"/>
          <w:szCs w:val="24"/>
          <w:lang w:eastAsia="ru-RU"/>
        </w:rPr>
        <w:t xml:space="preserve">Аудитору следует определить </w:t>
      </w:r>
      <w:r w:rsidRPr="00985F65">
        <w:rPr>
          <w:rFonts w:ascii="Times New Roman" w:eastAsiaTheme="minorEastAsia" w:hAnsi="Times New Roman" w:cs="Times New Roman"/>
          <w:b/>
          <w:sz w:val="24"/>
          <w:szCs w:val="24"/>
          <w:lang w:eastAsia="ru-RU"/>
        </w:rPr>
        <w:t>пониженную существенность</w:t>
      </w:r>
      <w:r>
        <w:rPr>
          <w:rFonts w:ascii="Times New Roman" w:eastAsiaTheme="minorEastAsia" w:hAnsi="Times New Roman" w:cs="Times New Roman"/>
          <w:sz w:val="24"/>
          <w:szCs w:val="24"/>
          <w:lang w:eastAsia="ru-RU"/>
        </w:rPr>
        <w:t xml:space="preserve"> - уровень </w:t>
      </w:r>
      <w:r w:rsidRPr="00026DB8">
        <w:rPr>
          <w:rFonts w:ascii="Times New Roman" w:eastAsiaTheme="minorEastAsia" w:hAnsi="Times New Roman" w:cs="Times New Roman"/>
          <w:sz w:val="24"/>
          <w:szCs w:val="24"/>
          <w:lang w:eastAsia="ru-RU"/>
        </w:rPr>
        <w:t>существенности, которы</w:t>
      </w:r>
      <w:r>
        <w:rPr>
          <w:rFonts w:ascii="Times New Roman" w:eastAsiaTheme="minorEastAsia" w:hAnsi="Times New Roman" w:cs="Times New Roman"/>
          <w:sz w:val="24"/>
          <w:szCs w:val="24"/>
          <w:lang w:eastAsia="ru-RU"/>
        </w:rPr>
        <w:t>й</w:t>
      </w:r>
      <w:r w:rsidRPr="00026DB8">
        <w:rPr>
          <w:rFonts w:ascii="Times New Roman" w:eastAsiaTheme="minorEastAsia" w:hAnsi="Times New Roman" w:cs="Times New Roman"/>
          <w:sz w:val="24"/>
          <w:szCs w:val="24"/>
          <w:lang w:eastAsia="ru-RU"/>
        </w:rPr>
        <w:t xml:space="preserve"> буд</w:t>
      </w:r>
      <w:r>
        <w:rPr>
          <w:rFonts w:ascii="Times New Roman" w:eastAsiaTheme="minorEastAsia" w:hAnsi="Times New Roman" w:cs="Times New Roman"/>
          <w:sz w:val="24"/>
          <w:szCs w:val="24"/>
          <w:lang w:eastAsia="ru-RU"/>
        </w:rPr>
        <w:t>ет</w:t>
      </w:r>
      <w:r w:rsidRPr="00026DB8">
        <w:rPr>
          <w:rFonts w:ascii="Times New Roman" w:eastAsiaTheme="minorEastAsia" w:hAnsi="Times New Roman" w:cs="Times New Roman"/>
          <w:sz w:val="24"/>
          <w:szCs w:val="24"/>
          <w:lang w:eastAsia="ru-RU"/>
        </w:rPr>
        <w:t xml:space="preserve"> применяться к таким существенным счетам или раскрываемой информации.</w:t>
      </w:r>
    </w:p>
    <w:p w14:paraId="6BF6F59E" w14:textId="77777777" w:rsidR="00985F65" w:rsidRDefault="00985F65" w:rsidP="00985F65">
      <w:pPr>
        <w:spacing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При этом у</w:t>
      </w:r>
      <w:r w:rsidRPr="00026DB8">
        <w:rPr>
          <w:rFonts w:ascii="Times New Roman" w:eastAsiaTheme="minorEastAsia" w:hAnsi="Times New Roman" w:cs="Times New Roman"/>
          <w:sz w:val="24"/>
          <w:szCs w:val="24"/>
          <w:lang w:eastAsia="ru-RU"/>
        </w:rPr>
        <w:t>ровень существенности для существенного счета или раскрываемой информации не должен превышать уровень существенности для отчетности в целом</w:t>
      </w:r>
      <w:r>
        <w:rPr>
          <w:rFonts w:ascii="Times New Roman" w:eastAsiaTheme="minorEastAsia" w:hAnsi="Times New Roman" w:cs="Times New Roman"/>
          <w:sz w:val="24"/>
          <w:szCs w:val="24"/>
          <w:lang w:eastAsia="ru-RU"/>
        </w:rPr>
        <w:t>.</w:t>
      </w:r>
    </w:p>
    <w:p w14:paraId="7C39A35C" w14:textId="77777777" w:rsidR="000D6D8C" w:rsidRPr="000D6D8C" w:rsidRDefault="00EB433C" w:rsidP="000D6D8C">
      <w:pPr>
        <w:pStyle w:val="4"/>
        <w:spacing w:before="240" w:after="240"/>
        <w:ind w:left="709"/>
        <w:rPr>
          <w:color w:val="44546A" w:themeColor="text2"/>
        </w:rPr>
      </w:pPr>
      <w:r>
        <w:rPr>
          <w:color w:val="44546A" w:themeColor="text2"/>
        </w:rPr>
        <w:t>Явно незначительные искажения</w:t>
      </w:r>
    </w:p>
    <w:p w14:paraId="4A3CEF17" w14:textId="77777777" w:rsidR="0073249E" w:rsidRDefault="00E96B8D" w:rsidP="00636B23">
      <w:pPr>
        <w:pStyle w:val="ConsPlusNormal"/>
        <w:spacing w:before="200"/>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Результатом проведения аудиторских процедур является </w:t>
      </w:r>
      <w:r w:rsidR="00EB63CB">
        <w:rPr>
          <w:rFonts w:ascii="Times New Roman" w:hAnsi="Times New Roman" w:cs="Times New Roman"/>
          <w:color w:val="000000" w:themeColor="text1"/>
          <w:sz w:val="24"/>
          <w:szCs w:val="24"/>
        </w:rPr>
        <w:t>получение</w:t>
      </w:r>
      <w:r>
        <w:rPr>
          <w:rFonts w:ascii="Times New Roman" w:hAnsi="Times New Roman" w:cs="Times New Roman"/>
          <w:color w:val="000000" w:themeColor="text1"/>
          <w:sz w:val="24"/>
          <w:szCs w:val="24"/>
        </w:rPr>
        <w:t xml:space="preserve"> Аудитором информации о</w:t>
      </w:r>
      <w:r w:rsidR="00EB63CB">
        <w:rPr>
          <w:rFonts w:ascii="Times New Roman" w:hAnsi="Times New Roman" w:cs="Times New Roman"/>
          <w:color w:val="000000" w:themeColor="text1"/>
          <w:sz w:val="24"/>
          <w:szCs w:val="24"/>
        </w:rPr>
        <w:t>б</w:t>
      </w:r>
      <w:r>
        <w:rPr>
          <w:rFonts w:ascii="Times New Roman" w:hAnsi="Times New Roman" w:cs="Times New Roman"/>
          <w:color w:val="000000" w:themeColor="text1"/>
          <w:sz w:val="24"/>
          <w:szCs w:val="24"/>
        </w:rPr>
        <w:t xml:space="preserve"> </w:t>
      </w:r>
      <w:r w:rsidR="00EB63CB" w:rsidRPr="00EB63CB">
        <w:rPr>
          <w:rFonts w:ascii="Times New Roman" w:hAnsi="Times New Roman" w:cs="Times New Roman"/>
          <w:color w:val="000000" w:themeColor="text1"/>
          <w:sz w:val="24"/>
          <w:szCs w:val="24"/>
        </w:rPr>
        <w:t>искажени</w:t>
      </w:r>
      <w:r w:rsidR="00EB63CB">
        <w:rPr>
          <w:rFonts w:ascii="Times New Roman" w:hAnsi="Times New Roman" w:cs="Times New Roman"/>
          <w:color w:val="000000" w:themeColor="text1"/>
          <w:sz w:val="24"/>
          <w:szCs w:val="24"/>
        </w:rPr>
        <w:t>и</w:t>
      </w:r>
      <w:r w:rsidR="00EB63CB" w:rsidRPr="00EB63CB">
        <w:rPr>
          <w:rFonts w:ascii="Times New Roman" w:hAnsi="Times New Roman" w:cs="Times New Roman"/>
          <w:color w:val="000000" w:themeColor="text1"/>
          <w:sz w:val="24"/>
          <w:szCs w:val="24"/>
        </w:rPr>
        <w:t xml:space="preserve"> отчетности</w:t>
      </w:r>
      <w:r w:rsidR="00EB63CB">
        <w:rPr>
          <w:rFonts w:ascii="Times New Roman" w:hAnsi="Times New Roman" w:cs="Times New Roman"/>
          <w:color w:val="000000" w:themeColor="text1"/>
          <w:sz w:val="24"/>
          <w:szCs w:val="24"/>
        </w:rPr>
        <w:t xml:space="preserve"> в </w:t>
      </w:r>
      <w:r w:rsidR="00EB63CB" w:rsidRPr="00EB63CB">
        <w:rPr>
          <w:rFonts w:ascii="Times New Roman" w:hAnsi="Times New Roman" w:cs="Times New Roman"/>
          <w:sz w:val="24"/>
          <w:szCs w:val="24"/>
        </w:rPr>
        <w:t>результате ошибок и (или) недобросовестных действий, совершенных руководством, работниками аудируемого лица</w:t>
      </w:r>
      <w:r w:rsidR="00EB63CB">
        <w:rPr>
          <w:rFonts w:ascii="Times New Roman" w:hAnsi="Times New Roman" w:cs="Times New Roman"/>
          <w:sz w:val="24"/>
          <w:szCs w:val="24"/>
        </w:rPr>
        <w:t>,</w:t>
      </w:r>
      <w:r w:rsidR="00EB63CB" w:rsidRPr="00EB63CB">
        <w:rPr>
          <w:rFonts w:ascii="Times New Roman" w:hAnsi="Times New Roman" w:cs="Times New Roman"/>
          <w:sz w:val="24"/>
          <w:szCs w:val="24"/>
        </w:rPr>
        <w:t xml:space="preserve"> иными лицами (далее - </w:t>
      </w:r>
      <w:r w:rsidR="00EB63CB">
        <w:rPr>
          <w:rFonts w:ascii="Times New Roman" w:hAnsi="Times New Roman" w:cs="Times New Roman"/>
          <w:sz w:val="24"/>
          <w:szCs w:val="24"/>
        </w:rPr>
        <w:t>искажение</w:t>
      </w:r>
      <w:r w:rsidR="00EB63CB" w:rsidRPr="00EB63CB">
        <w:rPr>
          <w:rFonts w:ascii="Times New Roman" w:hAnsi="Times New Roman" w:cs="Times New Roman"/>
          <w:sz w:val="24"/>
          <w:szCs w:val="24"/>
        </w:rPr>
        <w:t xml:space="preserve">). </w:t>
      </w:r>
    </w:p>
    <w:p w14:paraId="1EAD2A23" w14:textId="77777777" w:rsidR="0073249E" w:rsidRDefault="000D6D8C" w:rsidP="00636B23">
      <w:pPr>
        <w:pStyle w:val="ConsPlusNormal"/>
        <w:spacing w:before="200"/>
        <w:jc w:val="both"/>
        <w:rPr>
          <w:rFonts w:ascii="Times New Roman" w:hAnsi="Times New Roman" w:cs="Times New Roman"/>
          <w:sz w:val="24"/>
          <w:szCs w:val="24"/>
        </w:rPr>
      </w:pPr>
      <w:r>
        <w:rPr>
          <w:rFonts w:ascii="Times New Roman" w:hAnsi="Times New Roman" w:cs="Times New Roman"/>
          <w:sz w:val="24"/>
          <w:szCs w:val="24"/>
        </w:rPr>
        <w:t>При этом Аудитор может определить уровень явно незначительных искажений</w:t>
      </w:r>
      <w:r w:rsidR="0073249E">
        <w:rPr>
          <w:rFonts w:ascii="Times New Roman" w:hAnsi="Times New Roman" w:cs="Times New Roman"/>
          <w:sz w:val="24"/>
          <w:szCs w:val="24"/>
        </w:rPr>
        <w:t>, например в размере 5% от уровня существенности</w:t>
      </w:r>
      <w:r w:rsidR="003B1CA9">
        <w:rPr>
          <w:rFonts w:ascii="Times New Roman" w:hAnsi="Times New Roman" w:cs="Times New Roman"/>
          <w:sz w:val="24"/>
          <w:szCs w:val="24"/>
        </w:rPr>
        <w:t xml:space="preserve"> (порог </w:t>
      </w:r>
      <w:r w:rsidR="003969F8">
        <w:rPr>
          <w:rFonts w:ascii="Times New Roman" w:hAnsi="Times New Roman" w:cs="Times New Roman"/>
          <w:sz w:val="24"/>
          <w:szCs w:val="24"/>
        </w:rPr>
        <w:t>накапливаемых</w:t>
      </w:r>
      <w:r w:rsidR="003B1CA9">
        <w:rPr>
          <w:rFonts w:ascii="Times New Roman" w:hAnsi="Times New Roman" w:cs="Times New Roman"/>
          <w:sz w:val="24"/>
          <w:szCs w:val="24"/>
        </w:rPr>
        <w:t xml:space="preserve"> искажений)</w:t>
      </w:r>
      <w:r w:rsidR="0073249E">
        <w:rPr>
          <w:rFonts w:ascii="Times New Roman" w:hAnsi="Times New Roman" w:cs="Times New Roman"/>
          <w:sz w:val="24"/>
          <w:szCs w:val="24"/>
        </w:rPr>
        <w:t>.</w:t>
      </w:r>
    </w:p>
    <w:p w14:paraId="74363FF4" w14:textId="77777777" w:rsidR="00C74275" w:rsidRDefault="003B1CA9" w:rsidP="00636B23">
      <w:pPr>
        <w:pStyle w:val="ConsPlusNormal"/>
        <w:spacing w:before="200"/>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Информация о </w:t>
      </w:r>
      <w:r w:rsidR="00036CDC">
        <w:rPr>
          <w:rFonts w:ascii="Times New Roman" w:hAnsi="Times New Roman" w:cs="Times New Roman"/>
          <w:sz w:val="24"/>
          <w:szCs w:val="24"/>
        </w:rPr>
        <w:t>выявленных в ходе аудита искажениях, за исключением тех, которые являются явно незначительными</w:t>
      </w:r>
      <w:r>
        <w:rPr>
          <w:rFonts w:ascii="Times New Roman" w:hAnsi="Times New Roman" w:cs="Times New Roman"/>
          <w:sz w:val="24"/>
          <w:szCs w:val="24"/>
        </w:rPr>
        <w:t>, должна накапливаться</w:t>
      </w:r>
      <w:r w:rsidR="00036CDC">
        <w:rPr>
          <w:rFonts w:ascii="Times New Roman" w:hAnsi="Times New Roman" w:cs="Times New Roman"/>
          <w:sz w:val="24"/>
          <w:szCs w:val="24"/>
        </w:rPr>
        <w:t>.</w:t>
      </w:r>
      <w:r w:rsidR="00E96B8D">
        <w:rPr>
          <w:rFonts w:ascii="Times New Roman" w:hAnsi="Times New Roman" w:cs="Times New Roman"/>
          <w:color w:val="000000" w:themeColor="text1"/>
          <w:sz w:val="24"/>
          <w:szCs w:val="24"/>
        </w:rPr>
        <w:t xml:space="preserve"> </w:t>
      </w:r>
    </w:p>
    <w:p w14:paraId="6040592B" w14:textId="77777777" w:rsidR="007A6FFE" w:rsidRPr="001E3F06" w:rsidRDefault="007A6FFE" w:rsidP="00C74275">
      <w:pPr>
        <w:pStyle w:val="3"/>
        <w:numPr>
          <w:ilvl w:val="0"/>
          <w:numId w:val="2"/>
        </w:numPr>
        <w:spacing w:before="240" w:after="240" w:line="240" w:lineRule="auto"/>
        <w:ind w:left="714" w:hanging="357"/>
        <w:rPr>
          <w:rFonts w:ascii="Times New Roman" w:hAnsi="Times New Roman" w:cs="Times New Roman"/>
          <w:b/>
          <w:color w:val="44546A" w:themeColor="text2"/>
        </w:rPr>
      </w:pPr>
      <w:r w:rsidRPr="001E3F06">
        <w:rPr>
          <w:rFonts w:ascii="Times New Roman" w:hAnsi="Times New Roman" w:cs="Times New Roman"/>
          <w:b/>
          <w:color w:val="44546A" w:themeColor="text2"/>
        </w:rPr>
        <w:t xml:space="preserve">Как рассчитать существенность? </w:t>
      </w:r>
    </w:p>
    <w:p w14:paraId="1FA9A542" w14:textId="77777777" w:rsidR="007B0F09" w:rsidRPr="007B0F09" w:rsidRDefault="007B0F09" w:rsidP="00860909">
      <w:pPr>
        <w:pStyle w:val="ConsPlusNormal"/>
        <w:spacing w:before="120"/>
        <w:jc w:val="both"/>
        <w:rPr>
          <w:rFonts w:ascii="Times New Roman" w:hAnsi="Times New Roman" w:cs="Times New Roman"/>
          <w:sz w:val="24"/>
          <w:szCs w:val="24"/>
        </w:rPr>
      </w:pPr>
      <w:r w:rsidRPr="007B0F09">
        <w:rPr>
          <w:rFonts w:ascii="Times New Roman" w:hAnsi="Times New Roman" w:cs="Times New Roman"/>
          <w:sz w:val="24"/>
          <w:szCs w:val="24"/>
        </w:rPr>
        <w:t xml:space="preserve">Аудитор должен выполнить следующие шаги при определении существенности: </w:t>
      </w:r>
    </w:p>
    <w:p w14:paraId="4A359843" w14:textId="77777777" w:rsidR="007B0F09" w:rsidRPr="007B0F09" w:rsidRDefault="007B0F09" w:rsidP="00860909">
      <w:pPr>
        <w:pStyle w:val="ConsPlusNormal"/>
        <w:spacing w:before="120"/>
        <w:ind w:left="708"/>
        <w:jc w:val="both"/>
        <w:rPr>
          <w:rFonts w:ascii="Times New Roman" w:hAnsi="Times New Roman" w:cs="Times New Roman"/>
          <w:sz w:val="24"/>
          <w:szCs w:val="24"/>
        </w:rPr>
      </w:pPr>
      <w:r w:rsidRPr="007B0F09">
        <w:rPr>
          <w:rFonts w:ascii="Times New Roman" w:hAnsi="Times New Roman" w:cs="Times New Roman"/>
          <w:sz w:val="24"/>
          <w:szCs w:val="24"/>
        </w:rPr>
        <w:t>1. Определить пок</w:t>
      </w:r>
      <w:r w:rsidRPr="003C7AFB">
        <w:rPr>
          <w:rFonts w:ascii="Times New Roman" w:hAnsi="Times New Roman" w:cs="Times New Roman"/>
          <w:sz w:val="24"/>
          <w:szCs w:val="24"/>
        </w:rPr>
        <w:t xml:space="preserve">азатели, </w:t>
      </w:r>
      <w:r w:rsidR="003C7AFB" w:rsidRPr="003C7AFB">
        <w:rPr>
          <w:rFonts w:ascii="Times New Roman" w:hAnsi="Times New Roman" w:cs="Times New Roman"/>
          <w:sz w:val="24"/>
          <w:szCs w:val="24"/>
        </w:rPr>
        <w:t xml:space="preserve">характеризующие финансово-хозяйственную деятельность </w:t>
      </w:r>
      <w:r w:rsidR="003C7AFB" w:rsidRPr="003C7AFB">
        <w:rPr>
          <w:rFonts w:ascii="Times New Roman" w:hAnsi="Times New Roman" w:cs="Times New Roman"/>
          <w:sz w:val="24"/>
          <w:szCs w:val="24"/>
        </w:rPr>
        <w:lastRenderedPageBreak/>
        <w:t>аудируемого лица,</w:t>
      </w:r>
      <w:r w:rsidR="003C7AFB" w:rsidRPr="007B0F09">
        <w:rPr>
          <w:rFonts w:ascii="Times New Roman" w:hAnsi="Times New Roman" w:cs="Times New Roman"/>
          <w:sz w:val="24"/>
          <w:szCs w:val="24"/>
        </w:rPr>
        <w:t xml:space="preserve"> </w:t>
      </w:r>
      <w:r w:rsidRPr="007B0F09">
        <w:rPr>
          <w:rFonts w:ascii="Times New Roman" w:hAnsi="Times New Roman" w:cs="Times New Roman"/>
          <w:sz w:val="24"/>
          <w:szCs w:val="24"/>
        </w:rPr>
        <w:t>которые влияют на экономические решения пользователей, включая определение показателя, который будет служить базовым показателем</w:t>
      </w:r>
      <w:r w:rsidR="00D45C12">
        <w:rPr>
          <w:rFonts w:ascii="Times New Roman" w:hAnsi="Times New Roman" w:cs="Times New Roman"/>
          <w:sz w:val="24"/>
          <w:szCs w:val="24"/>
        </w:rPr>
        <w:t>;</w:t>
      </w:r>
      <w:r w:rsidRPr="007B0F09">
        <w:rPr>
          <w:rFonts w:ascii="Times New Roman" w:hAnsi="Times New Roman" w:cs="Times New Roman"/>
          <w:sz w:val="24"/>
          <w:szCs w:val="24"/>
        </w:rPr>
        <w:t xml:space="preserve"> </w:t>
      </w:r>
    </w:p>
    <w:p w14:paraId="051F2087" w14:textId="77777777" w:rsidR="007B0F09" w:rsidRPr="007B0F09" w:rsidRDefault="007B0F09" w:rsidP="00860909">
      <w:pPr>
        <w:pStyle w:val="ConsPlusNormal"/>
        <w:spacing w:before="120"/>
        <w:ind w:left="708"/>
        <w:jc w:val="both"/>
        <w:rPr>
          <w:rFonts w:ascii="Times New Roman" w:hAnsi="Times New Roman" w:cs="Times New Roman"/>
          <w:sz w:val="24"/>
          <w:szCs w:val="24"/>
        </w:rPr>
      </w:pPr>
      <w:r w:rsidRPr="007B0F09">
        <w:rPr>
          <w:rFonts w:ascii="Times New Roman" w:hAnsi="Times New Roman" w:cs="Times New Roman"/>
          <w:sz w:val="24"/>
          <w:szCs w:val="24"/>
        </w:rPr>
        <w:t xml:space="preserve">2. Определить величину </w:t>
      </w:r>
      <w:r w:rsidR="00D45C12">
        <w:rPr>
          <w:rFonts w:ascii="Times New Roman" w:hAnsi="Times New Roman" w:cs="Times New Roman"/>
          <w:sz w:val="24"/>
          <w:szCs w:val="24"/>
        </w:rPr>
        <w:t xml:space="preserve">(числовое значение) </w:t>
      </w:r>
      <w:r w:rsidRPr="007B0F09">
        <w:rPr>
          <w:rFonts w:ascii="Times New Roman" w:hAnsi="Times New Roman" w:cs="Times New Roman"/>
          <w:sz w:val="24"/>
          <w:szCs w:val="24"/>
        </w:rPr>
        <w:t>показателей</w:t>
      </w:r>
      <w:r w:rsidR="00D45C12">
        <w:rPr>
          <w:rFonts w:ascii="Times New Roman" w:hAnsi="Times New Roman" w:cs="Times New Roman"/>
          <w:sz w:val="24"/>
          <w:szCs w:val="24"/>
        </w:rPr>
        <w:t>;</w:t>
      </w:r>
    </w:p>
    <w:p w14:paraId="162F9AE2" w14:textId="77777777" w:rsidR="007B0F09" w:rsidRDefault="007B0F09" w:rsidP="00860909">
      <w:pPr>
        <w:pStyle w:val="ConsPlusNormal"/>
        <w:spacing w:before="120"/>
        <w:ind w:left="708"/>
        <w:jc w:val="both"/>
        <w:rPr>
          <w:rFonts w:ascii="Times New Roman" w:hAnsi="Times New Roman" w:cs="Times New Roman"/>
          <w:sz w:val="24"/>
          <w:szCs w:val="24"/>
        </w:rPr>
      </w:pPr>
      <w:r w:rsidRPr="007B0F09">
        <w:rPr>
          <w:rFonts w:ascii="Times New Roman" w:hAnsi="Times New Roman" w:cs="Times New Roman"/>
          <w:sz w:val="24"/>
          <w:szCs w:val="24"/>
        </w:rPr>
        <w:t>3. Определить существенность для отчетности с учетом показателей и качественных факторов.</w:t>
      </w:r>
    </w:p>
    <w:p w14:paraId="3B55A0A6" w14:textId="77777777" w:rsidR="00AA0865" w:rsidRPr="00AA0865" w:rsidRDefault="00C01CCF" w:rsidP="00860909">
      <w:pPr>
        <w:pStyle w:val="ConsPlusNormal"/>
        <w:spacing w:before="120"/>
        <w:jc w:val="both"/>
        <w:rPr>
          <w:rFonts w:ascii="Times New Roman" w:hAnsi="Times New Roman" w:cs="Times New Roman"/>
          <w:sz w:val="24"/>
          <w:szCs w:val="24"/>
        </w:rPr>
      </w:pPr>
      <w:r w:rsidRPr="00AA0865">
        <w:rPr>
          <w:rFonts w:ascii="Times New Roman" w:hAnsi="Times New Roman" w:cs="Times New Roman"/>
          <w:sz w:val="24"/>
          <w:szCs w:val="24"/>
        </w:rPr>
        <w:t xml:space="preserve">Аудитор </w:t>
      </w:r>
      <w:r w:rsidR="00AA0865" w:rsidRPr="00AA0865">
        <w:rPr>
          <w:rFonts w:ascii="Times New Roman" w:hAnsi="Times New Roman" w:cs="Times New Roman"/>
          <w:sz w:val="24"/>
          <w:szCs w:val="24"/>
        </w:rPr>
        <w:t>использует профессиональное суждение в ходе определения</w:t>
      </w:r>
      <w:r w:rsidRPr="00AA0865">
        <w:rPr>
          <w:rFonts w:ascii="Times New Roman" w:hAnsi="Times New Roman" w:cs="Times New Roman"/>
          <w:sz w:val="24"/>
          <w:szCs w:val="24"/>
        </w:rPr>
        <w:t xml:space="preserve"> показател</w:t>
      </w:r>
      <w:r w:rsidR="00AA0865" w:rsidRPr="00AA0865">
        <w:rPr>
          <w:rFonts w:ascii="Times New Roman" w:hAnsi="Times New Roman" w:cs="Times New Roman"/>
          <w:sz w:val="24"/>
          <w:szCs w:val="24"/>
        </w:rPr>
        <w:t>ей</w:t>
      </w:r>
      <w:r w:rsidRPr="00AA0865">
        <w:rPr>
          <w:rFonts w:ascii="Times New Roman" w:hAnsi="Times New Roman" w:cs="Times New Roman"/>
          <w:sz w:val="24"/>
          <w:szCs w:val="24"/>
        </w:rPr>
        <w:t xml:space="preserve">, применимых в конкретных обстоятельствах деятельности </w:t>
      </w:r>
      <w:r w:rsidR="00AA0865" w:rsidRPr="00AA0865">
        <w:rPr>
          <w:rFonts w:ascii="Times New Roman" w:hAnsi="Times New Roman" w:cs="Times New Roman"/>
          <w:sz w:val="24"/>
          <w:szCs w:val="24"/>
        </w:rPr>
        <w:t>аудируемого лица.</w:t>
      </w:r>
      <w:r w:rsidRPr="00AA0865">
        <w:rPr>
          <w:rFonts w:ascii="Times New Roman" w:hAnsi="Times New Roman" w:cs="Times New Roman"/>
          <w:sz w:val="24"/>
          <w:szCs w:val="24"/>
        </w:rPr>
        <w:t xml:space="preserve"> </w:t>
      </w:r>
      <w:r w:rsidR="00AA0865" w:rsidRPr="00AA0865">
        <w:rPr>
          <w:rFonts w:ascii="Times New Roman" w:hAnsi="Times New Roman" w:cs="Times New Roman"/>
          <w:sz w:val="24"/>
          <w:szCs w:val="24"/>
        </w:rPr>
        <w:t>При этом необходимо рассмотреть:</w:t>
      </w:r>
    </w:p>
    <w:p w14:paraId="5F00E442" w14:textId="77777777" w:rsidR="00AA0865" w:rsidRPr="00AA0865" w:rsidRDefault="00AA0865" w:rsidP="00860909">
      <w:pPr>
        <w:pStyle w:val="ConsPlusNormal"/>
        <w:numPr>
          <w:ilvl w:val="1"/>
          <w:numId w:val="6"/>
        </w:numPr>
        <w:spacing w:before="120"/>
        <w:ind w:left="68" w:firstLine="357"/>
        <w:jc w:val="both"/>
        <w:rPr>
          <w:rFonts w:ascii="Times New Roman" w:hAnsi="Times New Roman" w:cs="Times New Roman"/>
          <w:sz w:val="24"/>
          <w:szCs w:val="24"/>
        </w:rPr>
      </w:pPr>
      <w:r>
        <w:rPr>
          <w:rFonts w:ascii="Times New Roman" w:hAnsi="Times New Roman" w:cs="Times New Roman"/>
          <w:sz w:val="24"/>
          <w:szCs w:val="24"/>
        </w:rPr>
        <w:t>э</w:t>
      </w:r>
      <w:r w:rsidR="00C01CCF" w:rsidRPr="00AA0865">
        <w:rPr>
          <w:rFonts w:ascii="Times New Roman" w:hAnsi="Times New Roman" w:cs="Times New Roman"/>
          <w:sz w:val="24"/>
          <w:szCs w:val="24"/>
        </w:rPr>
        <w:t>лементы отчетности (например, активы, обязательства, капитал, выручка, расходы)</w:t>
      </w:r>
      <w:r w:rsidRPr="00AA0865">
        <w:rPr>
          <w:rFonts w:ascii="Times New Roman" w:hAnsi="Times New Roman" w:cs="Times New Roman"/>
          <w:sz w:val="24"/>
          <w:szCs w:val="24"/>
        </w:rPr>
        <w:t>;</w:t>
      </w:r>
    </w:p>
    <w:p w14:paraId="40419DA8" w14:textId="77777777" w:rsidR="00AA0865" w:rsidRPr="00AA0865" w:rsidRDefault="00AA0865" w:rsidP="00860909">
      <w:pPr>
        <w:pStyle w:val="ConsPlusNormal"/>
        <w:numPr>
          <w:ilvl w:val="1"/>
          <w:numId w:val="6"/>
        </w:numPr>
        <w:spacing w:before="120"/>
        <w:ind w:left="68" w:firstLine="357"/>
        <w:jc w:val="both"/>
        <w:rPr>
          <w:rFonts w:ascii="Times New Roman" w:hAnsi="Times New Roman" w:cs="Times New Roman"/>
          <w:sz w:val="24"/>
          <w:szCs w:val="24"/>
        </w:rPr>
      </w:pPr>
      <w:r>
        <w:rPr>
          <w:rFonts w:ascii="Times New Roman" w:hAnsi="Times New Roman" w:cs="Times New Roman"/>
          <w:sz w:val="24"/>
          <w:szCs w:val="24"/>
        </w:rPr>
        <w:t>н</w:t>
      </w:r>
      <w:r w:rsidR="00C01CCF" w:rsidRPr="00AA0865">
        <w:rPr>
          <w:rFonts w:ascii="Times New Roman" w:hAnsi="Times New Roman" w:cs="Times New Roman"/>
          <w:sz w:val="24"/>
          <w:szCs w:val="24"/>
        </w:rPr>
        <w:t xml:space="preserve">аличие статей, на которых, как предполагается, </w:t>
      </w:r>
      <w:r w:rsidR="00480375">
        <w:rPr>
          <w:rFonts w:ascii="Times New Roman" w:hAnsi="Times New Roman" w:cs="Times New Roman"/>
          <w:sz w:val="24"/>
          <w:szCs w:val="24"/>
        </w:rPr>
        <w:t>сосредоточено</w:t>
      </w:r>
      <w:r w:rsidR="00C01CCF" w:rsidRPr="00AA0865">
        <w:rPr>
          <w:rFonts w:ascii="Times New Roman" w:hAnsi="Times New Roman" w:cs="Times New Roman"/>
          <w:sz w:val="24"/>
          <w:szCs w:val="24"/>
        </w:rPr>
        <w:t xml:space="preserve"> внимание пользователей отчетности конкретного </w:t>
      </w:r>
      <w:r w:rsidRPr="00AA0865">
        <w:rPr>
          <w:rFonts w:ascii="Times New Roman" w:hAnsi="Times New Roman" w:cs="Times New Roman"/>
          <w:sz w:val="24"/>
          <w:szCs w:val="24"/>
        </w:rPr>
        <w:t>аудируемого лица</w:t>
      </w:r>
      <w:r w:rsidR="00C01CCF" w:rsidRPr="00AA0865">
        <w:rPr>
          <w:rFonts w:ascii="Times New Roman" w:hAnsi="Times New Roman" w:cs="Times New Roman"/>
          <w:sz w:val="24"/>
          <w:szCs w:val="24"/>
        </w:rPr>
        <w:t xml:space="preserve"> (например, с целью оценки финансовых результатов деятельности пользователи могут уделять особое внимание прибыли</w:t>
      </w:r>
      <w:r>
        <w:rPr>
          <w:rFonts w:ascii="Times New Roman" w:hAnsi="Times New Roman" w:cs="Times New Roman"/>
          <w:sz w:val="24"/>
          <w:szCs w:val="24"/>
        </w:rPr>
        <w:t xml:space="preserve"> или</w:t>
      </w:r>
      <w:r w:rsidR="00C01CCF" w:rsidRPr="00AA0865">
        <w:rPr>
          <w:rFonts w:ascii="Times New Roman" w:hAnsi="Times New Roman" w:cs="Times New Roman"/>
          <w:sz w:val="24"/>
          <w:szCs w:val="24"/>
        </w:rPr>
        <w:t xml:space="preserve"> выручке)</w:t>
      </w:r>
      <w:r w:rsidR="00A53F31">
        <w:rPr>
          <w:rFonts w:ascii="Times New Roman" w:hAnsi="Times New Roman" w:cs="Times New Roman"/>
          <w:sz w:val="24"/>
          <w:szCs w:val="24"/>
        </w:rPr>
        <w:t>;</w:t>
      </w:r>
      <w:r w:rsidR="00C01CCF" w:rsidRPr="00AA0865">
        <w:rPr>
          <w:rFonts w:ascii="Times New Roman" w:hAnsi="Times New Roman" w:cs="Times New Roman"/>
          <w:sz w:val="24"/>
          <w:szCs w:val="24"/>
        </w:rPr>
        <w:t xml:space="preserve"> </w:t>
      </w:r>
    </w:p>
    <w:p w14:paraId="3049FC2A" w14:textId="77777777" w:rsidR="00AA0865" w:rsidRPr="00AA0865" w:rsidRDefault="00AA0865" w:rsidP="00860909">
      <w:pPr>
        <w:pStyle w:val="ConsPlusNormal"/>
        <w:numPr>
          <w:ilvl w:val="1"/>
          <w:numId w:val="6"/>
        </w:numPr>
        <w:spacing w:before="120"/>
        <w:ind w:left="68" w:firstLine="357"/>
        <w:jc w:val="both"/>
        <w:rPr>
          <w:rFonts w:ascii="Times New Roman" w:hAnsi="Times New Roman" w:cs="Times New Roman"/>
          <w:sz w:val="24"/>
          <w:szCs w:val="24"/>
        </w:rPr>
      </w:pPr>
      <w:r>
        <w:rPr>
          <w:rFonts w:ascii="Times New Roman" w:hAnsi="Times New Roman" w:cs="Times New Roman"/>
          <w:sz w:val="24"/>
          <w:szCs w:val="24"/>
        </w:rPr>
        <w:t>х</w:t>
      </w:r>
      <w:r w:rsidR="00C01CCF" w:rsidRPr="00AA0865">
        <w:rPr>
          <w:rFonts w:ascii="Times New Roman" w:hAnsi="Times New Roman" w:cs="Times New Roman"/>
          <w:sz w:val="24"/>
          <w:szCs w:val="24"/>
        </w:rPr>
        <w:t xml:space="preserve">арактер </w:t>
      </w:r>
      <w:r w:rsidRPr="00AA0865">
        <w:rPr>
          <w:rFonts w:ascii="Times New Roman" w:hAnsi="Times New Roman" w:cs="Times New Roman"/>
          <w:sz w:val="24"/>
          <w:szCs w:val="24"/>
        </w:rPr>
        <w:t>аудируемого лица</w:t>
      </w:r>
      <w:r w:rsidR="00C01CCF" w:rsidRPr="00AA0865">
        <w:rPr>
          <w:rFonts w:ascii="Times New Roman" w:hAnsi="Times New Roman" w:cs="Times New Roman"/>
          <w:sz w:val="24"/>
          <w:szCs w:val="24"/>
        </w:rPr>
        <w:t>, на каком этапе своего жизненного цикла он</w:t>
      </w:r>
      <w:r w:rsidR="00731DA4">
        <w:rPr>
          <w:rFonts w:ascii="Times New Roman" w:hAnsi="Times New Roman" w:cs="Times New Roman"/>
          <w:sz w:val="24"/>
          <w:szCs w:val="24"/>
        </w:rPr>
        <w:t>о</w:t>
      </w:r>
      <w:r w:rsidR="00C01CCF" w:rsidRPr="00AA0865">
        <w:rPr>
          <w:rFonts w:ascii="Times New Roman" w:hAnsi="Times New Roman" w:cs="Times New Roman"/>
          <w:sz w:val="24"/>
          <w:szCs w:val="24"/>
        </w:rPr>
        <w:t xml:space="preserve"> находится, а также </w:t>
      </w:r>
      <w:r w:rsidR="00516663">
        <w:rPr>
          <w:rFonts w:ascii="Times New Roman" w:hAnsi="Times New Roman" w:cs="Times New Roman"/>
          <w:sz w:val="24"/>
          <w:szCs w:val="24"/>
        </w:rPr>
        <w:t xml:space="preserve">особенности </w:t>
      </w:r>
      <w:r>
        <w:rPr>
          <w:rFonts w:ascii="Times New Roman" w:hAnsi="Times New Roman" w:cs="Times New Roman"/>
          <w:sz w:val="24"/>
          <w:szCs w:val="24"/>
        </w:rPr>
        <w:t>нормативно</w:t>
      </w:r>
      <w:r w:rsidR="00516663">
        <w:rPr>
          <w:rFonts w:ascii="Times New Roman" w:hAnsi="Times New Roman" w:cs="Times New Roman"/>
          <w:sz w:val="24"/>
          <w:szCs w:val="24"/>
        </w:rPr>
        <w:t>го</w:t>
      </w:r>
      <w:r>
        <w:rPr>
          <w:rFonts w:ascii="Times New Roman" w:hAnsi="Times New Roman" w:cs="Times New Roman"/>
          <w:sz w:val="24"/>
          <w:szCs w:val="24"/>
        </w:rPr>
        <w:t xml:space="preserve"> регулировани</w:t>
      </w:r>
      <w:r w:rsidR="00516663">
        <w:rPr>
          <w:rFonts w:ascii="Times New Roman" w:hAnsi="Times New Roman" w:cs="Times New Roman"/>
          <w:sz w:val="24"/>
          <w:szCs w:val="24"/>
        </w:rPr>
        <w:t>я</w:t>
      </w:r>
      <w:r w:rsidR="00C01CCF" w:rsidRPr="00AA0865">
        <w:rPr>
          <w:rFonts w:ascii="Times New Roman" w:hAnsi="Times New Roman" w:cs="Times New Roman"/>
          <w:sz w:val="24"/>
          <w:szCs w:val="24"/>
        </w:rPr>
        <w:t xml:space="preserve"> и </w:t>
      </w:r>
      <w:r>
        <w:rPr>
          <w:rFonts w:ascii="Times New Roman" w:hAnsi="Times New Roman" w:cs="Times New Roman"/>
          <w:sz w:val="24"/>
          <w:szCs w:val="24"/>
        </w:rPr>
        <w:t>экономическ</w:t>
      </w:r>
      <w:r w:rsidR="00516663">
        <w:rPr>
          <w:rFonts w:ascii="Times New Roman" w:hAnsi="Times New Roman" w:cs="Times New Roman"/>
          <w:sz w:val="24"/>
          <w:szCs w:val="24"/>
        </w:rPr>
        <w:t>ой</w:t>
      </w:r>
      <w:r w:rsidR="00C01CCF" w:rsidRPr="00AA0865">
        <w:rPr>
          <w:rFonts w:ascii="Times New Roman" w:hAnsi="Times New Roman" w:cs="Times New Roman"/>
          <w:sz w:val="24"/>
          <w:szCs w:val="24"/>
        </w:rPr>
        <w:t xml:space="preserve"> сред</w:t>
      </w:r>
      <w:r w:rsidR="00516663">
        <w:rPr>
          <w:rFonts w:ascii="Times New Roman" w:hAnsi="Times New Roman" w:cs="Times New Roman"/>
          <w:sz w:val="24"/>
          <w:szCs w:val="24"/>
        </w:rPr>
        <w:t>ы</w:t>
      </w:r>
      <w:r w:rsidR="00C01CCF" w:rsidRPr="00AA0865">
        <w:rPr>
          <w:rFonts w:ascii="Times New Roman" w:hAnsi="Times New Roman" w:cs="Times New Roman"/>
          <w:sz w:val="24"/>
          <w:szCs w:val="24"/>
        </w:rPr>
        <w:t xml:space="preserve">, в которой </w:t>
      </w:r>
      <w:r>
        <w:rPr>
          <w:rFonts w:ascii="Times New Roman" w:hAnsi="Times New Roman" w:cs="Times New Roman"/>
          <w:sz w:val="24"/>
          <w:szCs w:val="24"/>
        </w:rPr>
        <w:t>осуществляет деятельность аудируемое лицо</w:t>
      </w:r>
      <w:r w:rsidR="00A53F31">
        <w:rPr>
          <w:rFonts w:ascii="Times New Roman" w:hAnsi="Times New Roman" w:cs="Times New Roman"/>
          <w:sz w:val="24"/>
          <w:szCs w:val="24"/>
        </w:rPr>
        <w:t>;</w:t>
      </w:r>
    </w:p>
    <w:p w14:paraId="215BB1B3" w14:textId="77777777" w:rsidR="00AA0865" w:rsidRDefault="00AA0865" w:rsidP="00860909">
      <w:pPr>
        <w:pStyle w:val="ConsPlusNormal"/>
        <w:numPr>
          <w:ilvl w:val="1"/>
          <w:numId w:val="6"/>
        </w:numPr>
        <w:spacing w:before="120"/>
        <w:ind w:left="68" w:firstLine="357"/>
        <w:jc w:val="both"/>
        <w:rPr>
          <w:rFonts w:ascii="Times New Roman" w:hAnsi="Times New Roman" w:cs="Times New Roman"/>
          <w:sz w:val="24"/>
          <w:szCs w:val="24"/>
        </w:rPr>
      </w:pPr>
      <w:r>
        <w:rPr>
          <w:rFonts w:ascii="Times New Roman" w:hAnsi="Times New Roman" w:cs="Times New Roman"/>
          <w:sz w:val="24"/>
          <w:szCs w:val="24"/>
        </w:rPr>
        <w:t>с</w:t>
      </w:r>
      <w:r w:rsidR="00C01CCF" w:rsidRPr="00AA0865">
        <w:rPr>
          <w:rFonts w:ascii="Times New Roman" w:hAnsi="Times New Roman" w:cs="Times New Roman"/>
          <w:sz w:val="24"/>
          <w:szCs w:val="24"/>
        </w:rPr>
        <w:t xml:space="preserve">труктура собственности </w:t>
      </w:r>
      <w:r w:rsidRPr="00AA0865">
        <w:rPr>
          <w:rFonts w:ascii="Times New Roman" w:hAnsi="Times New Roman" w:cs="Times New Roman"/>
          <w:sz w:val="24"/>
          <w:szCs w:val="24"/>
        </w:rPr>
        <w:t>аудируемого лица</w:t>
      </w:r>
      <w:r w:rsidR="00C01CCF" w:rsidRPr="00AA0865">
        <w:rPr>
          <w:rFonts w:ascii="Times New Roman" w:hAnsi="Times New Roman" w:cs="Times New Roman"/>
          <w:sz w:val="24"/>
          <w:szCs w:val="24"/>
        </w:rPr>
        <w:t xml:space="preserve"> и способ </w:t>
      </w:r>
      <w:r w:rsidRPr="00AA0865">
        <w:rPr>
          <w:rFonts w:ascii="Times New Roman" w:hAnsi="Times New Roman" w:cs="Times New Roman"/>
          <w:sz w:val="24"/>
          <w:szCs w:val="24"/>
        </w:rPr>
        <w:t>его</w:t>
      </w:r>
      <w:r w:rsidR="00C01CCF" w:rsidRPr="00AA0865">
        <w:rPr>
          <w:rFonts w:ascii="Times New Roman" w:hAnsi="Times New Roman" w:cs="Times New Roman"/>
          <w:sz w:val="24"/>
          <w:szCs w:val="24"/>
        </w:rPr>
        <w:t xml:space="preserve"> финансирования</w:t>
      </w:r>
      <w:r w:rsidR="00A53F31">
        <w:rPr>
          <w:rFonts w:ascii="Times New Roman" w:hAnsi="Times New Roman" w:cs="Times New Roman"/>
          <w:sz w:val="24"/>
          <w:szCs w:val="24"/>
        </w:rPr>
        <w:t>;</w:t>
      </w:r>
    </w:p>
    <w:p w14:paraId="55BCDCB8" w14:textId="77777777" w:rsidR="00A53F31" w:rsidRPr="004939AA" w:rsidRDefault="00A53F31" w:rsidP="00860909">
      <w:pPr>
        <w:pStyle w:val="ConsPlusNormal"/>
        <w:numPr>
          <w:ilvl w:val="1"/>
          <w:numId w:val="6"/>
        </w:numPr>
        <w:spacing w:before="120"/>
        <w:ind w:left="68" w:firstLine="357"/>
        <w:jc w:val="both"/>
        <w:rPr>
          <w:rFonts w:ascii="Times New Roman" w:hAnsi="Times New Roman" w:cs="Times New Roman"/>
          <w:sz w:val="24"/>
          <w:szCs w:val="24"/>
        </w:rPr>
      </w:pPr>
      <w:r w:rsidRPr="004939AA">
        <w:rPr>
          <w:rFonts w:ascii="Times New Roman" w:hAnsi="Times New Roman" w:cs="Times New Roman"/>
          <w:sz w:val="24"/>
          <w:szCs w:val="24"/>
        </w:rPr>
        <w:t>насколько волатильны</w:t>
      </w:r>
      <w:r w:rsidR="004939AA" w:rsidRPr="004939AA">
        <w:rPr>
          <w:rFonts w:ascii="Times New Roman" w:hAnsi="Times New Roman" w:cs="Times New Roman"/>
          <w:sz w:val="24"/>
          <w:szCs w:val="24"/>
        </w:rPr>
        <w:t xml:space="preserve"> значения</w:t>
      </w:r>
      <w:r w:rsidRPr="004939AA">
        <w:rPr>
          <w:rFonts w:ascii="Times New Roman" w:hAnsi="Times New Roman" w:cs="Times New Roman"/>
          <w:sz w:val="24"/>
          <w:szCs w:val="24"/>
        </w:rPr>
        <w:t xml:space="preserve"> показател</w:t>
      </w:r>
      <w:r w:rsidR="00E97D19" w:rsidRPr="004939AA">
        <w:rPr>
          <w:rFonts w:ascii="Times New Roman" w:hAnsi="Times New Roman" w:cs="Times New Roman"/>
          <w:sz w:val="24"/>
          <w:szCs w:val="24"/>
        </w:rPr>
        <w:t>ей</w:t>
      </w:r>
      <w:r w:rsidRPr="004939AA">
        <w:rPr>
          <w:rFonts w:ascii="Times New Roman" w:hAnsi="Times New Roman" w:cs="Times New Roman"/>
          <w:sz w:val="24"/>
          <w:szCs w:val="24"/>
        </w:rPr>
        <w:t>.</w:t>
      </w:r>
    </w:p>
    <w:p w14:paraId="496C5DA1" w14:textId="77777777" w:rsidR="009F2D93" w:rsidRDefault="009661B4" w:rsidP="00860909">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Необходимая информация о показателях, которые важны для пользователей финансовой отчетности в конкретных отраслях</w:t>
      </w:r>
      <w:r w:rsidR="00516663">
        <w:rPr>
          <w:rFonts w:ascii="Times New Roman" w:hAnsi="Times New Roman" w:cs="Times New Roman"/>
          <w:sz w:val="24"/>
          <w:szCs w:val="24"/>
        </w:rPr>
        <w:t>,</w:t>
      </w:r>
      <w:r>
        <w:rPr>
          <w:rFonts w:ascii="Times New Roman" w:hAnsi="Times New Roman" w:cs="Times New Roman"/>
          <w:sz w:val="24"/>
          <w:szCs w:val="24"/>
        </w:rPr>
        <w:t xml:space="preserve"> для формирования профессионального суждения может быть получена из а</w:t>
      </w:r>
      <w:r w:rsidR="00C01CCF" w:rsidRPr="00AA0865">
        <w:rPr>
          <w:rFonts w:ascii="Times New Roman" w:hAnsi="Times New Roman" w:cs="Times New Roman"/>
          <w:sz w:val="24"/>
          <w:szCs w:val="24"/>
        </w:rPr>
        <w:t>налитически</w:t>
      </w:r>
      <w:r>
        <w:rPr>
          <w:rFonts w:ascii="Times New Roman" w:hAnsi="Times New Roman" w:cs="Times New Roman"/>
          <w:sz w:val="24"/>
          <w:szCs w:val="24"/>
        </w:rPr>
        <w:t>х</w:t>
      </w:r>
      <w:r w:rsidR="00C01CCF" w:rsidRPr="00AA0865">
        <w:rPr>
          <w:rFonts w:ascii="Times New Roman" w:hAnsi="Times New Roman" w:cs="Times New Roman"/>
          <w:sz w:val="24"/>
          <w:szCs w:val="24"/>
        </w:rPr>
        <w:t xml:space="preserve"> отраслевы</w:t>
      </w:r>
      <w:r>
        <w:rPr>
          <w:rFonts w:ascii="Times New Roman" w:hAnsi="Times New Roman" w:cs="Times New Roman"/>
          <w:sz w:val="24"/>
          <w:szCs w:val="24"/>
        </w:rPr>
        <w:t>х</w:t>
      </w:r>
      <w:r w:rsidR="00C01CCF" w:rsidRPr="00AA0865">
        <w:rPr>
          <w:rFonts w:ascii="Times New Roman" w:hAnsi="Times New Roman" w:cs="Times New Roman"/>
          <w:sz w:val="24"/>
          <w:szCs w:val="24"/>
        </w:rPr>
        <w:t xml:space="preserve"> и прочи</w:t>
      </w:r>
      <w:r>
        <w:rPr>
          <w:rFonts w:ascii="Times New Roman" w:hAnsi="Times New Roman" w:cs="Times New Roman"/>
          <w:sz w:val="24"/>
          <w:szCs w:val="24"/>
        </w:rPr>
        <w:t>х</w:t>
      </w:r>
      <w:r w:rsidR="00C01CCF" w:rsidRPr="00AA0865">
        <w:rPr>
          <w:rFonts w:ascii="Times New Roman" w:hAnsi="Times New Roman" w:cs="Times New Roman"/>
          <w:sz w:val="24"/>
          <w:szCs w:val="24"/>
        </w:rPr>
        <w:t xml:space="preserve"> обзор</w:t>
      </w:r>
      <w:r>
        <w:rPr>
          <w:rFonts w:ascii="Times New Roman" w:hAnsi="Times New Roman" w:cs="Times New Roman"/>
          <w:sz w:val="24"/>
          <w:szCs w:val="24"/>
        </w:rPr>
        <w:t>ов</w:t>
      </w:r>
      <w:r w:rsidR="00C01CCF" w:rsidRPr="00AA0865">
        <w:rPr>
          <w:rFonts w:ascii="Times New Roman" w:hAnsi="Times New Roman" w:cs="Times New Roman"/>
          <w:sz w:val="24"/>
          <w:szCs w:val="24"/>
        </w:rPr>
        <w:t>.</w:t>
      </w:r>
      <w:r w:rsidR="008879A5">
        <w:rPr>
          <w:rFonts w:ascii="Times New Roman" w:hAnsi="Times New Roman" w:cs="Times New Roman"/>
          <w:sz w:val="24"/>
          <w:szCs w:val="24"/>
        </w:rPr>
        <w:t xml:space="preserve"> </w:t>
      </w:r>
    </w:p>
    <w:p w14:paraId="5D50BAB6" w14:textId="77777777" w:rsidR="00EB433C" w:rsidRDefault="00EB433C" w:rsidP="007E4ABE">
      <w:pPr>
        <w:pStyle w:val="ConsPlusNormal"/>
        <w:spacing w:before="120"/>
        <w:jc w:val="both"/>
        <w:rPr>
          <w:rFonts w:ascii="Times New Roman" w:hAnsi="Times New Roman" w:cs="Times New Roman"/>
          <w:sz w:val="24"/>
          <w:szCs w:val="24"/>
        </w:rPr>
      </w:pPr>
      <w:r w:rsidRPr="007E4ABE">
        <w:rPr>
          <w:rFonts w:ascii="Times New Roman" w:hAnsi="Times New Roman" w:cs="Times New Roman"/>
          <w:sz w:val="24"/>
          <w:szCs w:val="24"/>
        </w:rPr>
        <w:t xml:space="preserve">Примерами </w:t>
      </w:r>
      <w:r>
        <w:rPr>
          <w:rFonts w:ascii="Times New Roman" w:hAnsi="Times New Roman" w:cs="Times New Roman"/>
          <w:sz w:val="24"/>
          <w:szCs w:val="24"/>
        </w:rPr>
        <w:t>показателей, применяемых при расчете существенности для, могут быть</w:t>
      </w:r>
      <w:r w:rsidRPr="007E4ABE">
        <w:rPr>
          <w:rFonts w:ascii="Times New Roman" w:hAnsi="Times New Roman" w:cs="Times New Roman"/>
          <w:sz w:val="24"/>
          <w:szCs w:val="24"/>
        </w:rPr>
        <w:t xml:space="preserve"> в зависимости от обстоятельств той или иной организации, могут быть такие как прибыль до налогообложения, выручка, валовая прибыль и совокупные расходы, собственный капитал или стоимость чистых активов. В коммерческих организациях часто используется такой показатель, как прибыль до налогообложения от операционной деятельности. </w:t>
      </w:r>
      <w:r w:rsidR="007E4ABE">
        <w:rPr>
          <w:rFonts w:ascii="Times New Roman" w:hAnsi="Times New Roman" w:cs="Times New Roman"/>
          <w:sz w:val="24"/>
          <w:szCs w:val="24"/>
        </w:rPr>
        <w:t xml:space="preserve">В ряде случаев, </w:t>
      </w:r>
      <w:r w:rsidR="00212E95">
        <w:rPr>
          <w:rFonts w:ascii="Times New Roman" w:hAnsi="Times New Roman" w:cs="Times New Roman"/>
          <w:sz w:val="24"/>
          <w:szCs w:val="24"/>
        </w:rPr>
        <w:t>когда</w:t>
      </w:r>
      <w:r w:rsidRPr="007E4ABE">
        <w:rPr>
          <w:rFonts w:ascii="Times New Roman" w:hAnsi="Times New Roman" w:cs="Times New Roman"/>
          <w:sz w:val="24"/>
          <w:szCs w:val="24"/>
        </w:rPr>
        <w:t xml:space="preserve"> показатель прибыли до налогообложения от операционной деятельности нестабилен, </w:t>
      </w:r>
      <w:r w:rsidR="007E4ABE">
        <w:rPr>
          <w:rFonts w:ascii="Times New Roman" w:hAnsi="Times New Roman" w:cs="Times New Roman"/>
          <w:sz w:val="24"/>
          <w:szCs w:val="24"/>
        </w:rPr>
        <w:t xml:space="preserve">либо организация работает с низкой прибылью, </w:t>
      </w:r>
      <w:r w:rsidRPr="007E4ABE">
        <w:rPr>
          <w:rFonts w:ascii="Times New Roman" w:hAnsi="Times New Roman" w:cs="Times New Roman"/>
          <w:sz w:val="24"/>
          <w:szCs w:val="24"/>
        </w:rPr>
        <w:t xml:space="preserve">более подходящими показателями могут </w:t>
      </w:r>
      <w:r w:rsidR="007E4ABE">
        <w:rPr>
          <w:rFonts w:ascii="Times New Roman" w:hAnsi="Times New Roman" w:cs="Times New Roman"/>
          <w:sz w:val="24"/>
          <w:szCs w:val="24"/>
        </w:rPr>
        <w:t>быть</w:t>
      </w:r>
      <w:r w:rsidRPr="007E4ABE">
        <w:rPr>
          <w:rFonts w:ascii="Times New Roman" w:hAnsi="Times New Roman" w:cs="Times New Roman"/>
          <w:sz w:val="24"/>
          <w:szCs w:val="24"/>
        </w:rPr>
        <w:t>, например, валовая прибыль или совокупная выручка.</w:t>
      </w:r>
      <w:r w:rsidR="007E4ABE">
        <w:rPr>
          <w:rFonts w:ascii="Times New Roman" w:hAnsi="Times New Roman" w:cs="Times New Roman"/>
          <w:sz w:val="24"/>
          <w:szCs w:val="24"/>
        </w:rPr>
        <w:t xml:space="preserve"> Для вновь созданных организаций более подходящим может быть показатель размера активов. </w:t>
      </w:r>
    </w:p>
    <w:p w14:paraId="7D17AE0E" w14:textId="77777777" w:rsidR="007B0F09" w:rsidRDefault="0022508C" w:rsidP="008166B2">
      <w:pPr>
        <w:pStyle w:val="ConsPlusNormal"/>
        <w:spacing w:before="120"/>
        <w:jc w:val="both"/>
        <w:rPr>
          <w:rFonts w:ascii="Times New Roman" w:hAnsi="Times New Roman" w:cs="Times New Roman"/>
          <w:sz w:val="24"/>
          <w:szCs w:val="24"/>
        </w:rPr>
      </w:pPr>
      <w:r w:rsidRPr="00AA0865">
        <w:rPr>
          <w:rFonts w:ascii="Times New Roman" w:hAnsi="Times New Roman" w:cs="Times New Roman"/>
          <w:sz w:val="24"/>
          <w:szCs w:val="24"/>
        </w:rPr>
        <w:t xml:space="preserve">Величина </w:t>
      </w:r>
      <w:r w:rsidR="00CC1508" w:rsidRPr="00AA0865">
        <w:rPr>
          <w:rFonts w:ascii="Times New Roman" w:hAnsi="Times New Roman" w:cs="Times New Roman"/>
          <w:sz w:val="24"/>
          <w:szCs w:val="24"/>
        </w:rPr>
        <w:t xml:space="preserve">показателей </w:t>
      </w:r>
      <w:r w:rsidRPr="00AA0865">
        <w:rPr>
          <w:rFonts w:ascii="Times New Roman" w:hAnsi="Times New Roman" w:cs="Times New Roman"/>
          <w:sz w:val="24"/>
          <w:szCs w:val="24"/>
        </w:rPr>
        <w:t xml:space="preserve">определяется </w:t>
      </w:r>
      <w:r w:rsidR="00CC1508" w:rsidRPr="00AA0865">
        <w:rPr>
          <w:rFonts w:ascii="Times New Roman" w:hAnsi="Times New Roman" w:cs="Times New Roman"/>
          <w:sz w:val="24"/>
          <w:szCs w:val="24"/>
        </w:rPr>
        <w:t>на основе остатков по счетам по состоянию на</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конец</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периода</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и</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оборотов</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за</w:t>
      </w:r>
      <w:r w:rsidR="00CC1508" w:rsidRPr="001753D2">
        <w:rPr>
          <w:rFonts w:ascii="Times New Roman" w:hAnsi="Times New Roman" w:cs="Times New Roman" w:hint="cs"/>
          <w:sz w:val="24"/>
          <w:szCs w:val="24"/>
        </w:rPr>
        <w:t xml:space="preserve"> </w:t>
      </w:r>
      <w:r w:rsidR="00CC1508" w:rsidRPr="001753D2">
        <w:rPr>
          <w:rFonts w:ascii="Times New Roman" w:hAnsi="Times New Roman" w:cs="Times New Roman"/>
          <w:sz w:val="24"/>
          <w:szCs w:val="24"/>
        </w:rPr>
        <w:t>период</w:t>
      </w:r>
      <w:r w:rsidR="00CC1508" w:rsidRPr="001753D2">
        <w:rPr>
          <w:rFonts w:ascii="Times New Roman" w:hAnsi="Times New Roman" w:cs="Times New Roman" w:hint="cs"/>
          <w:sz w:val="24"/>
          <w:szCs w:val="24"/>
        </w:rPr>
        <w:t>.</w:t>
      </w:r>
      <w:r w:rsidRPr="001753D2">
        <w:rPr>
          <w:rFonts w:ascii="Times New Roman" w:hAnsi="Times New Roman" w:cs="Times New Roman"/>
          <w:sz w:val="24"/>
          <w:szCs w:val="24"/>
        </w:rPr>
        <w:t xml:space="preserve"> </w:t>
      </w:r>
    </w:p>
    <w:p w14:paraId="107D5C67" w14:textId="77777777" w:rsidR="007E4ABE" w:rsidRDefault="00A53F31" w:rsidP="008166B2">
      <w:pPr>
        <w:pStyle w:val="ConsPlusNormal"/>
        <w:spacing w:before="120"/>
        <w:jc w:val="both"/>
        <w:rPr>
          <w:rFonts w:ascii="Times New Roman" w:hAnsi="Times New Roman" w:cs="Times New Roman"/>
          <w:sz w:val="24"/>
          <w:szCs w:val="24"/>
        </w:rPr>
      </w:pPr>
      <w:r w:rsidRPr="00B67B7B">
        <w:rPr>
          <w:rFonts w:ascii="Times New Roman" w:hAnsi="Times New Roman" w:cs="Times New Roman"/>
          <w:sz w:val="24"/>
          <w:szCs w:val="24"/>
        </w:rPr>
        <w:t>Часто планирование проводится до окончания отчетного периода, когда Аудитор не располагает данными об остатках на отчетную дату</w:t>
      </w:r>
      <w:r w:rsidR="00A538BC">
        <w:rPr>
          <w:rFonts w:ascii="Times New Roman" w:hAnsi="Times New Roman" w:cs="Times New Roman"/>
          <w:sz w:val="24"/>
          <w:szCs w:val="24"/>
        </w:rPr>
        <w:t>.</w:t>
      </w:r>
      <w:r w:rsidR="00516663">
        <w:rPr>
          <w:rFonts w:ascii="Times New Roman" w:hAnsi="Times New Roman" w:cs="Times New Roman"/>
          <w:sz w:val="24"/>
          <w:szCs w:val="24"/>
        </w:rPr>
        <w:t xml:space="preserve"> </w:t>
      </w:r>
      <w:r w:rsidR="00A538BC">
        <w:rPr>
          <w:rFonts w:ascii="Times New Roman" w:hAnsi="Times New Roman" w:cs="Times New Roman"/>
          <w:sz w:val="24"/>
          <w:szCs w:val="24"/>
        </w:rPr>
        <w:t>В этом случае</w:t>
      </w:r>
      <w:r w:rsidR="00B67B7B">
        <w:rPr>
          <w:rFonts w:ascii="Times New Roman" w:hAnsi="Times New Roman" w:cs="Times New Roman"/>
          <w:sz w:val="24"/>
          <w:szCs w:val="24"/>
        </w:rPr>
        <w:t xml:space="preserve"> необходимо использовать </w:t>
      </w:r>
      <w:r w:rsidRPr="00B67B7B">
        <w:rPr>
          <w:rFonts w:ascii="Times New Roman" w:hAnsi="Times New Roman" w:cs="Times New Roman"/>
          <w:sz w:val="24"/>
          <w:szCs w:val="24"/>
        </w:rPr>
        <w:t xml:space="preserve">наиболее </w:t>
      </w:r>
      <w:r w:rsidR="00F30003">
        <w:rPr>
          <w:rFonts w:ascii="Times New Roman" w:hAnsi="Times New Roman" w:cs="Times New Roman"/>
          <w:sz w:val="24"/>
          <w:szCs w:val="24"/>
        </w:rPr>
        <w:t>актуальные</w:t>
      </w:r>
      <w:r w:rsidRPr="00B67B7B">
        <w:rPr>
          <w:rFonts w:ascii="Times New Roman" w:hAnsi="Times New Roman" w:cs="Times New Roman"/>
          <w:sz w:val="24"/>
          <w:szCs w:val="24"/>
        </w:rPr>
        <w:t xml:space="preserve"> доступные данные</w:t>
      </w:r>
      <w:r w:rsidR="00B67B7B">
        <w:rPr>
          <w:rFonts w:ascii="Times New Roman" w:hAnsi="Times New Roman" w:cs="Times New Roman"/>
          <w:sz w:val="24"/>
          <w:szCs w:val="24"/>
        </w:rPr>
        <w:t>,</w:t>
      </w:r>
      <w:r w:rsidRPr="00B67B7B">
        <w:rPr>
          <w:rFonts w:ascii="Times New Roman" w:hAnsi="Times New Roman" w:cs="Times New Roman"/>
          <w:sz w:val="24"/>
          <w:szCs w:val="24"/>
        </w:rPr>
        <w:t xml:space="preserve"> например </w:t>
      </w:r>
      <w:r w:rsidR="00B67B7B">
        <w:rPr>
          <w:rFonts w:ascii="Times New Roman" w:hAnsi="Times New Roman" w:cs="Times New Roman"/>
          <w:sz w:val="24"/>
          <w:szCs w:val="24"/>
        </w:rPr>
        <w:t>по итогам 9 месяцев</w:t>
      </w:r>
      <w:r w:rsidR="007D1C42">
        <w:rPr>
          <w:rFonts w:ascii="Times New Roman" w:hAnsi="Times New Roman" w:cs="Times New Roman"/>
          <w:sz w:val="24"/>
          <w:szCs w:val="24"/>
        </w:rPr>
        <w:t>, тогда з</w:t>
      </w:r>
      <w:r w:rsidR="00B67B7B">
        <w:rPr>
          <w:rFonts w:ascii="Times New Roman" w:hAnsi="Times New Roman" w:cs="Times New Roman"/>
          <w:sz w:val="24"/>
          <w:szCs w:val="24"/>
        </w:rPr>
        <w:t xml:space="preserve">начение показателей </w:t>
      </w:r>
      <w:r w:rsidR="007D1C42">
        <w:rPr>
          <w:rFonts w:ascii="Times New Roman" w:hAnsi="Times New Roman" w:cs="Times New Roman"/>
          <w:sz w:val="24"/>
          <w:szCs w:val="24"/>
        </w:rPr>
        <w:t xml:space="preserve">следует </w:t>
      </w:r>
      <w:r w:rsidRPr="00B67B7B">
        <w:rPr>
          <w:rFonts w:ascii="Times New Roman" w:hAnsi="Times New Roman" w:cs="Times New Roman"/>
          <w:sz w:val="24"/>
          <w:szCs w:val="24"/>
        </w:rPr>
        <w:t>экстраполир</w:t>
      </w:r>
      <w:r w:rsidR="00B67B7B">
        <w:rPr>
          <w:rFonts w:ascii="Times New Roman" w:hAnsi="Times New Roman" w:cs="Times New Roman"/>
          <w:sz w:val="24"/>
          <w:szCs w:val="24"/>
        </w:rPr>
        <w:t>овать</w:t>
      </w:r>
      <w:r w:rsidR="007D1C42">
        <w:rPr>
          <w:rFonts w:ascii="Times New Roman" w:hAnsi="Times New Roman" w:cs="Times New Roman"/>
          <w:sz w:val="24"/>
          <w:szCs w:val="24"/>
        </w:rPr>
        <w:t xml:space="preserve"> </w:t>
      </w:r>
      <w:r w:rsidRPr="00B67B7B">
        <w:rPr>
          <w:rFonts w:ascii="Times New Roman" w:hAnsi="Times New Roman" w:cs="Times New Roman"/>
          <w:sz w:val="24"/>
          <w:szCs w:val="24"/>
        </w:rPr>
        <w:t xml:space="preserve">до </w:t>
      </w:r>
      <w:r w:rsidR="00B67B7B">
        <w:rPr>
          <w:rFonts w:ascii="Times New Roman" w:hAnsi="Times New Roman" w:cs="Times New Roman"/>
          <w:sz w:val="24"/>
          <w:szCs w:val="24"/>
        </w:rPr>
        <w:t xml:space="preserve">ожидаемой </w:t>
      </w:r>
      <w:r w:rsidRPr="00B67B7B">
        <w:rPr>
          <w:rFonts w:ascii="Times New Roman" w:hAnsi="Times New Roman" w:cs="Times New Roman"/>
          <w:sz w:val="24"/>
          <w:szCs w:val="24"/>
        </w:rPr>
        <w:t>величины за 12 месяцев</w:t>
      </w:r>
      <w:r w:rsidR="00A1790C">
        <w:rPr>
          <w:rFonts w:ascii="Times New Roman" w:hAnsi="Times New Roman" w:cs="Times New Roman"/>
          <w:sz w:val="24"/>
          <w:szCs w:val="24"/>
        </w:rPr>
        <w:t xml:space="preserve">. </w:t>
      </w:r>
      <w:r w:rsidR="007D1C42">
        <w:rPr>
          <w:rFonts w:ascii="Times New Roman" w:hAnsi="Times New Roman" w:cs="Times New Roman"/>
          <w:sz w:val="24"/>
          <w:szCs w:val="24"/>
        </w:rPr>
        <w:t>Но п</w:t>
      </w:r>
      <w:r w:rsidR="007D1C42" w:rsidRPr="00B67B7B">
        <w:rPr>
          <w:rFonts w:ascii="Times New Roman" w:hAnsi="Times New Roman" w:cs="Times New Roman"/>
          <w:sz w:val="24"/>
          <w:szCs w:val="24"/>
        </w:rPr>
        <w:t xml:space="preserve">ростая математическая экстраполяция финансовой информации до конца отчетного периода </w:t>
      </w:r>
      <w:r w:rsidR="007D1C42">
        <w:rPr>
          <w:rFonts w:ascii="Times New Roman" w:hAnsi="Times New Roman" w:cs="Times New Roman"/>
          <w:sz w:val="24"/>
          <w:szCs w:val="24"/>
        </w:rPr>
        <w:t xml:space="preserve">не всегда может быть уместной, например, если для деятельности аудируемого лица характерна сезонность и основной объем прибыли получен в первые 9 месяцев года или напротив – в последние 3. Поэтому Аудитору следует получить понимание деятельности аудируемого лица и рассмотреть прогнозы на текущий период. </w:t>
      </w:r>
    </w:p>
    <w:p w14:paraId="344EA513" w14:textId="77777777" w:rsidR="00B67B7B" w:rsidRDefault="007E4ABE" w:rsidP="008166B2">
      <w:pPr>
        <w:pStyle w:val="ConsPlusNormal"/>
        <w:spacing w:before="120"/>
        <w:jc w:val="both"/>
        <w:rPr>
          <w:rFonts w:ascii="Times New Roman" w:hAnsi="Times New Roman" w:cs="Times New Roman"/>
          <w:sz w:val="24"/>
          <w:szCs w:val="24"/>
        </w:rPr>
      </w:pPr>
      <w:r>
        <w:rPr>
          <w:rFonts w:ascii="Times New Roman" w:hAnsi="Times New Roman" w:cs="Times New Roman"/>
          <w:sz w:val="24"/>
          <w:szCs w:val="24"/>
        </w:rPr>
        <w:t>Примером расчета значения показателя в случае, если он изменяется на протяжении года равномерно, может быть следующий:</w:t>
      </w:r>
    </w:p>
    <w:p w14:paraId="481F9295" w14:textId="77777777" w:rsidR="00056368" w:rsidRPr="00056368" w:rsidRDefault="00056368" w:rsidP="00056368">
      <w:pPr>
        <w:pStyle w:val="ConsPlusNormal"/>
        <w:spacing w:before="80"/>
        <w:ind w:firstLine="426"/>
        <w:jc w:val="both"/>
        <w:rPr>
          <w:rFonts w:ascii="Times New Roman" w:hAnsi="Times New Roman" w:cs="Times New Roman"/>
        </w:rPr>
      </w:pPr>
      <w:r w:rsidRPr="00056368">
        <w:rPr>
          <w:rFonts w:ascii="Times New Roman" w:hAnsi="Times New Roman" w:cs="Times New Roman"/>
        </w:rPr>
        <w:t>(</w:t>
      </w:r>
      <w:r>
        <w:rPr>
          <w:rFonts w:ascii="Times New Roman" w:hAnsi="Times New Roman" w:cs="Times New Roman"/>
        </w:rPr>
        <w:t>а</w:t>
      </w:r>
      <w:r w:rsidRPr="00056368">
        <w:rPr>
          <w:rFonts w:ascii="Times New Roman" w:hAnsi="Times New Roman" w:cs="Times New Roman"/>
        </w:rPr>
        <w:t>)</w:t>
      </w:r>
    </w:p>
    <w:p w14:paraId="7E473F4F" w14:textId="77777777" w:rsidR="00B67B7B" w:rsidRPr="00B67B7B" w:rsidRDefault="00B67B7B" w:rsidP="00262AEC">
      <w:pPr>
        <w:pStyle w:val="ConsPlusNormal"/>
        <w:spacing w:before="80"/>
        <w:ind w:left="709"/>
        <w:jc w:val="both"/>
        <w:rPr>
          <w:rFonts w:ascii="Times New Roman" w:hAnsi="Times New Roman" w:cs="Times New Roman"/>
          <w:i/>
          <w:sz w:val="24"/>
          <w:szCs w:val="24"/>
        </w:rPr>
      </w:pPr>
      <w:r w:rsidRPr="00B67B7B">
        <w:rPr>
          <w:rFonts w:ascii="Times New Roman" w:hAnsi="Times New Roman" w:cs="Times New Roman"/>
          <w:i/>
          <w:sz w:val="24"/>
          <w:szCs w:val="24"/>
        </w:rPr>
        <w:t>прибыль за 9 месяцев – 9</w:t>
      </w:r>
      <w:r w:rsidR="005B4AB4">
        <w:rPr>
          <w:rFonts w:ascii="Times New Roman" w:hAnsi="Times New Roman" w:cs="Times New Roman"/>
          <w:i/>
          <w:sz w:val="24"/>
          <w:szCs w:val="24"/>
        </w:rPr>
        <w:t>35</w:t>
      </w:r>
      <w:r w:rsidRPr="00B67B7B">
        <w:rPr>
          <w:rFonts w:ascii="Times New Roman" w:hAnsi="Times New Roman" w:cs="Times New Roman"/>
          <w:i/>
          <w:sz w:val="24"/>
          <w:szCs w:val="24"/>
        </w:rPr>
        <w:t xml:space="preserve"> тыс. руб.;</w:t>
      </w:r>
    </w:p>
    <w:p w14:paraId="0E54AA18" w14:textId="77777777" w:rsidR="00B67B7B" w:rsidRDefault="00B67B7B" w:rsidP="007D1C42">
      <w:pPr>
        <w:pStyle w:val="ConsPlusNormal"/>
        <w:spacing w:before="80" w:after="240"/>
        <w:ind w:left="709"/>
        <w:jc w:val="both"/>
        <w:rPr>
          <w:rFonts w:ascii="Times New Roman" w:hAnsi="Times New Roman" w:cs="Times New Roman"/>
          <w:i/>
          <w:sz w:val="24"/>
          <w:szCs w:val="24"/>
        </w:rPr>
      </w:pPr>
      <w:r w:rsidRPr="00B67B7B">
        <w:rPr>
          <w:rFonts w:ascii="Times New Roman" w:hAnsi="Times New Roman" w:cs="Times New Roman"/>
          <w:i/>
          <w:sz w:val="24"/>
          <w:szCs w:val="24"/>
        </w:rPr>
        <w:t>расчет ожидаемого значения прибыли за 12 месяцев – 9</w:t>
      </w:r>
      <w:r w:rsidR="005B4AB4">
        <w:rPr>
          <w:rFonts w:ascii="Times New Roman" w:hAnsi="Times New Roman" w:cs="Times New Roman"/>
          <w:i/>
          <w:sz w:val="24"/>
          <w:szCs w:val="24"/>
        </w:rPr>
        <w:t>35</w:t>
      </w:r>
      <w:r w:rsidRPr="00B67B7B">
        <w:rPr>
          <w:rFonts w:ascii="Times New Roman" w:hAnsi="Times New Roman" w:cs="Times New Roman"/>
          <w:i/>
          <w:sz w:val="24"/>
          <w:szCs w:val="24"/>
        </w:rPr>
        <w:t>/9*12 = 12</w:t>
      </w:r>
      <w:r w:rsidR="005B4AB4">
        <w:rPr>
          <w:rFonts w:ascii="Times New Roman" w:hAnsi="Times New Roman" w:cs="Times New Roman"/>
          <w:i/>
          <w:sz w:val="24"/>
          <w:szCs w:val="24"/>
        </w:rPr>
        <w:t>47</w:t>
      </w:r>
      <w:r w:rsidRPr="00B67B7B">
        <w:rPr>
          <w:rFonts w:ascii="Times New Roman" w:hAnsi="Times New Roman" w:cs="Times New Roman"/>
          <w:i/>
          <w:sz w:val="24"/>
          <w:szCs w:val="24"/>
        </w:rPr>
        <w:t xml:space="preserve"> тыс. руб.</w:t>
      </w:r>
      <w:r w:rsidR="007E4ABE">
        <w:rPr>
          <w:rFonts w:ascii="Times New Roman" w:hAnsi="Times New Roman" w:cs="Times New Roman"/>
          <w:i/>
          <w:sz w:val="24"/>
          <w:szCs w:val="24"/>
        </w:rPr>
        <w:t>;</w:t>
      </w:r>
    </w:p>
    <w:p w14:paraId="610E1FE0" w14:textId="77777777" w:rsidR="007E4ABE" w:rsidRPr="007E4ABE" w:rsidRDefault="007E4ABE" w:rsidP="007E4ABE">
      <w:pPr>
        <w:pStyle w:val="ConsPlusNormal"/>
        <w:spacing w:before="80"/>
        <w:jc w:val="both"/>
        <w:rPr>
          <w:rFonts w:ascii="Times New Roman" w:hAnsi="Times New Roman" w:cs="Times New Roman"/>
          <w:sz w:val="24"/>
          <w:szCs w:val="24"/>
        </w:rPr>
      </w:pPr>
      <w:r w:rsidRPr="007E4ABE">
        <w:rPr>
          <w:rFonts w:ascii="Times New Roman" w:hAnsi="Times New Roman" w:cs="Times New Roman"/>
          <w:sz w:val="24"/>
          <w:szCs w:val="24"/>
        </w:rPr>
        <w:lastRenderedPageBreak/>
        <w:t xml:space="preserve">Может быть более уместным расчет значения показателя на основе прогноза с учетом данных предыдущего периода: </w:t>
      </w:r>
    </w:p>
    <w:p w14:paraId="75E9C750" w14:textId="77777777" w:rsidR="00056368" w:rsidRPr="007D1C42" w:rsidRDefault="00056368" w:rsidP="00056368">
      <w:pPr>
        <w:pStyle w:val="ConsPlusNormal"/>
        <w:spacing w:before="80"/>
        <w:ind w:firstLine="426"/>
        <w:jc w:val="both"/>
        <w:rPr>
          <w:rFonts w:ascii="Times New Roman" w:hAnsi="Times New Roman" w:cs="Times New Roman"/>
        </w:rPr>
      </w:pPr>
      <w:r w:rsidRPr="007D1C42">
        <w:rPr>
          <w:rFonts w:ascii="Times New Roman" w:hAnsi="Times New Roman" w:cs="Times New Roman"/>
        </w:rPr>
        <w:t>(</w:t>
      </w:r>
      <w:r w:rsidRPr="00056368">
        <w:rPr>
          <w:rFonts w:ascii="Times New Roman" w:hAnsi="Times New Roman" w:cs="Times New Roman"/>
        </w:rPr>
        <w:t>б</w:t>
      </w:r>
      <w:r w:rsidRPr="007D1C42">
        <w:rPr>
          <w:rFonts w:ascii="Times New Roman" w:hAnsi="Times New Roman" w:cs="Times New Roman"/>
        </w:rPr>
        <w:t>)</w:t>
      </w:r>
      <w:r w:rsidR="007D1C42">
        <w:rPr>
          <w:rFonts w:ascii="Times New Roman" w:hAnsi="Times New Roman" w:cs="Times New Roman"/>
        </w:rPr>
        <w:t xml:space="preserve"> </w:t>
      </w:r>
    </w:p>
    <w:p w14:paraId="24903A55" w14:textId="640CBEB0" w:rsidR="00056368" w:rsidRDefault="008E39E5" w:rsidP="00262AEC">
      <w:pPr>
        <w:pStyle w:val="ConsPlusNormal"/>
        <w:spacing w:before="80"/>
        <w:ind w:left="709"/>
        <w:jc w:val="both"/>
        <w:rPr>
          <w:rFonts w:ascii="Times New Roman" w:hAnsi="Times New Roman" w:cs="Times New Roman"/>
          <w:i/>
          <w:sz w:val="24"/>
          <w:szCs w:val="24"/>
        </w:rPr>
      </w:pPr>
      <w:r>
        <w:rPr>
          <w:rFonts w:ascii="Times New Roman" w:hAnsi="Times New Roman" w:cs="Times New Roman"/>
          <w:i/>
          <w:sz w:val="24"/>
          <w:szCs w:val="24"/>
        </w:rPr>
        <w:t>выручка</w:t>
      </w:r>
      <w:r w:rsidR="00056368" w:rsidRPr="00B67B7B">
        <w:rPr>
          <w:rFonts w:ascii="Times New Roman" w:hAnsi="Times New Roman" w:cs="Times New Roman"/>
          <w:i/>
          <w:sz w:val="24"/>
          <w:szCs w:val="24"/>
        </w:rPr>
        <w:t xml:space="preserve"> </w:t>
      </w:r>
      <w:r w:rsidR="00EF6C6F">
        <w:rPr>
          <w:rFonts w:ascii="Times New Roman" w:hAnsi="Times New Roman" w:cs="Times New Roman"/>
          <w:i/>
          <w:sz w:val="24"/>
          <w:szCs w:val="24"/>
        </w:rPr>
        <w:t>по итогам 3го квартала предшествующего</w:t>
      </w:r>
      <w:r w:rsidR="00056368">
        <w:rPr>
          <w:rFonts w:ascii="Times New Roman" w:hAnsi="Times New Roman" w:cs="Times New Roman"/>
          <w:i/>
          <w:sz w:val="24"/>
          <w:szCs w:val="24"/>
        </w:rPr>
        <w:t xml:space="preserve"> года </w:t>
      </w:r>
      <w:r w:rsidR="00056368" w:rsidRPr="00B67B7B">
        <w:rPr>
          <w:rFonts w:ascii="Times New Roman" w:hAnsi="Times New Roman" w:cs="Times New Roman"/>
          <w:i/>
          <w:sz w:val="24"/>
          <w:szCs w:val="24"/>
        </w:rPr>
        <w:t xml:space="preserve">– </w:t>
      </w:r>
      <w:r w:rsidR="00EF6C6F">
        <w:rPr>
          <w:rFonts w:ascii="Times New Roman" w:hAnsi="Times New Roman" w:cs="Times New Roman"/>
          <w:i/>
          <w:sz w:val="24"/>
          <w:szCs w:val="24"/>
        </w:rPr>
        <w:t>850</w:t>
      </w:r>
      <w:r w:rsidR="00056368" w:rsidRPr="00B67B7B">
        <w:rPr>
          <w:rFonts w:ascii="Times New Roman" w:hAnsi="Times New Roman" w:cs="Times New Roman"/>
          <w:i/>
          <w:sz w:val="24"/>
          <w:szCs w:val="24"/>
        </w:rPr>
        <w:t>0 тыс. руб.;</w:t>
      </w:r>
    </w:p>
    <w:p w14:paraId="4C1A8281" w14:textId="33D80D0E" w:rsidR="00056368" w:rsidRDefault="008E39E5" w:rsidP="00262AEC">
      <w:pPr>
        <w:pStyle w:val="ConsPlusNormal"/>
        <w:spacing w:before="80"/>
        <w:ind w:left="709"/>
        <w:jc w:val="both"/>
        <w:rPr>
          <w:rFonts w:ascii="Times New Roman" w:hAnsi="Times New Roman" w:cs="Times New Roman"/>
          <w:i/>
          <w:sz w:val="24"/>
          <w:szCs w:val="24"/>
        </w:rPr>
      </w:pPr>
      <w:r>
        <w:rPr>
          <w:rFonts w:ascii="Times New Roman" w:hAnsi="Times New Roman" w:cs="Times New Roman"/>
          <w:i/>
          <w:sz w:val="24"/>
          <w:szCs w:val="24"/>
        </w:rPr>
        <w:t>выручка</w:t>
      </w:r>
      <w:r w:rsidR="00056368">
        <w:rPr>
          <w:rFonts w:ascii="Times New Roman" w:hAnsi="Times New Roman" w:cs="Times New Roman"/>
          <w:i/>
          <w:sz w:val="24"/>
          <w:szCs w:val="24"/>
        </w:rPr>
        <w:t xml:space="preserve"> </w:t>
      </w:r>
      <w:r w:rsidR="00EF6C6F">
        <w:rPr>
          <w:rFonts w:ascii="Times New Roman" w:hAnsi="Times New Roman" w:cs="Times New Roman"/>
          <w:i/>
          <w:sz w:val="24"/>
          <w:szCs w:val="24"/>
        </w:rPr>
        <w:t>на предшествующую отчетную дату</w:t>
      </w:r>
      <w:r w:rsidR="00056368">
        <w:rPr>
          <w:rFonts w:ascii="Times New Roman" w:hAnsi="Times New Roman" w:cs="Times New Roman"/>
          <w:i/>
          <w:sz w:val="24"/>
          <w:szCs w:val="24"/>
        </w:rPr>
        <w:t xml:space="preserve">– </w:t>
      </w:r>
      <w:r w:rsidR="00EF6C6F">
        <w:rPr>
          <w:rFonts w:ascii="Times New Roman" w:hAnsi="Times New Roman" w:cs="Times New Roman"/>
          <w:i/>
          <w:sz w:val="24"/>
          <w:szCs w:val="24"/>
        </w:rPr>
        <w:t>90</w:t>
      </w:r>
      <w:r w:rsidR="005C6E74">
        <w:rPr>
          <w:rFonts w:ascii="Times New Roman" w:hAnsi="Times New Roman" w:cs="Times New Roman"/>
          <w:i/>
          <w:sz w:val="24"/>
          <w:szCs w:val="24"/>
        </w:rPr>
        <w:t>0</w:t>
      </w:r>
      <w:r w:rsidR="00EF6C6F">
        <w:rPr>
          <w:rFonts w:ascii="Times New Roman" w:hAnsi="Times New Roman" w:cs="Times New Roman"/>
          <w:i/>
          <w:sz w:val="24"/>
          <w:szCs w:val="24"/>
        </w:rPr>
        <w:t>0</w:t>
      </w:r>
      <w:r w:rsidR="00056368">
        <w:rPr>
          <w:rFonts w:ascii="Times New Roman" w:hAnsi="Times New Roman" w:cs="Times New Roman"/>
          <w:i/>
          <w:sz w:val="24"/>
          <w:szCs w:val="24"/>
        </w:rPr>
        <w:t xml:space="preserve"> тыс. руб.;</w:t>
      </w:r>
    </w:p>
    <w:p w14:paraId="300D6E79" w14:textId="77777777" w:rsidR="00056368" w:rsidRDefault="00056368" w:rsidP="00262AEC">
      <w:pPr>
        <w:pStyle w:val="ConsPlusNormal"/>
        <w:spacing w:before="80"/>
        <w:ind w:left="709"/>
        <w:jc w:val="both"/>
        <w:rPr>
          <w:rFonts w:ascii="Times New Roman" w:hAnsi="Times New Roman" w:cs="Times New Roman"/>
          <w:i/>
          <w:sz w:val="24"/>
          <w:szCs w:val="24"/>
        </w:rPr>
      </w:pPr>
      <w:r>
        <w:rPr>
          <w:rFonts w:ascii="Times New Roman" w:hAnsi="Times New Roman" w:cs="Times New Roman"/>
          <w:i/>
          <w:sz w:val="24"/>
          <w:szCs w:val="24"/>
        </w:rPr>
        <w:t>темп роста – 10</w:t>
      </w:r>
      <w:r w:rsidR="00714744">
        <w:rPr>
          <w:rFonts w:ascii="Times New Roman" w:hAnsi="Times New Roman" w:cs="Times New Roman"/>
          <w:i/>
          <w:sz w:val="24"/>
          <w:szCs w:val="24"/>
        </w:rPr>
        <w:t>6</w:t>
      </w:r>
      <w:r>
        <w:rPr>
          <w:rFonts w:ascii="Times New Roman" w:hAnsi="Times New Roman" w:cs="Times New Roman"/>
          <w:i/>
          <w:sz w:val="24"/>
          <w:szCs w:val="24"/>
        </w:rPr>
        <w:t>%</w:t>
      </w:r>
    </w:p>
    <w:p w14:paraId="0E53E91C" w14:textId="78C48FD3" w:rsidR="00056368" w:rsidRDefault="008E39E5" w:rsidP="00056368">
      <w:pPr>
        <w:pStyle w:val="ConsPlusNormal"/>
        <w:spacing w:before="80"/>
        <w:ind w:left="709"/>
        <w:jc w:val="both"/>
        <w:rPr>
          <w:rFonts w:ascii="Times New Roman" w:hAnsi="Times New Roman" w:cs="Times New Roman"/>
          <w:i/>
          <w:sz w:val="24"/>
          <w:szCs w:val="24"/>
        </w:rPr>
      </w:pPr>
      <w:r>
        <w:rPr>
          <w:rFonts w:ascii="Times New Roman" w:hAnsi="Times New Roman" w:cs="Times New Roman"/>
          <w:i/>
          <w:sz w:val="24"/>
          <w:szCs w:val="24"/>
        </w:rPr>
        <w:t>выручка</w:t>
      </w:r>
      <w:r w:rsidR="00EF6C6F">
        <w:rPr>
          <w:rFonts w:ascii="Times New Roman" w:hAnsi="Times New Roman" w:cs="Times New Roman"/>
          <w:i/>
          <w:sz w:val="24"/>
          <w:szCs w:val="24"/>
        </w:rPr>
        <w:t xml:space="preserve"> по итогам 3го квартала отчетного периода</w:t>
      </w:r>
      <w:r w:rsidR="00056368">
        <w:rPr>
          <w:rFonts w:ascii="Times New Roman" w:hAnsi="Times New Roman" w:cs="Times New Roman"/>
          <w:i/>
          <w:sz w:val="24"/>
          <w:szCs w:val="24"/>
        </w:rPr>
        <w:t xml:space="preserve"> – </w:t>
      </w:r>
      <w:r w:rsidR="00EF6C6F">
        <w:rPr>
          <w:rFonts w:ascii="Times New Roman" w:hAnsi="Times New Roman" w:cs="Times New Roman"/>
          <w:i/>
          <w:sz w:val="24"/>
          <w:szCs w:val="24"/>
        </w:rPr>
        <w:t>9</w:t>
      </w:r>
      <w:r w:rsidR="007D33D3">
        <w:rPr>
          <w:rFonts w:ascii="Times New Roman" w:hAnsi="Times New Roman" w:cs="Times New Roman"/>
          <w:i/>
          <w:sz w:val="24"/>
          <w:szCs w:val="24"/>
        </w:rPr>
        <w:t>350</w:t>
      </w:r>
      <w:r w:rsidR="00056368">
        <w:rPr>
          <w:rFonts w:ascii="Times New Roman" w:hAnsi="Times New Roman" w:cs="Times New Roman"/>
          <w:i/>
          <w:sz w:val="24"/>
          <w:szCs w:val="24"/>
        </w:rPr>
        <w:t xml:space="preserve"> тыс. руб.;</w:t>
      </w:r>
    </w:p>
    <w:p w14:paraId="44227FC8" w14:textId="16882EA3" w:rsidR="00056368" w:rsidRDefault="00056368" w:rsidP="007D1C42">
      <w:pPr>
        <w:pStyle w:val="ConsPlusNormal"/>
        <w:spacing w:before="80" w:after="240"/>
        <w:ind w:left="709"/>
        <w:jc w:val="both"/>
        <w:rPr>
          <w:rFonts w:ascii="Times New Roman" w:hAnsi="Times New Roman" w:cs="Times New Roman"/>
          <w:i/>
          <w:sz w:val="24"/>
          <w:szCs w:val="24"/>
        </w:rPr>
      </w:pPr>
      <w:r w:rsidRPr="00B67B7B">
        <w:rPr>
          <w:rFonts w:ascii="Times New Roman" w:hAnsi="Times New Roman" w:cs="Times New Roman"/>
          <w:i/>
          <w:sz w:val="24"/>
          <w:szCs w:val="24"/>
        </w:rPr>
        <w:t xml:space="preserve">расчет ожидаемого значения </w:t>
      </w:r>
      <w:r w:rsidR="00EF6C6F">
        <w:rPr>
          <w:rFonts w:ascii="Times New Roman" w:hAnsi="Times New Roman" w:cs="Times New Roman"/>
          <w:i/>
          <w:sz w:val="24"/>
          <w:szCs w:val="24"/>
        </w:rPr>
        <w:t>показателя «</w:t>
      </w:r>
      <w:r w:rsidR="008E39E5">
        <w:rPr>
          <w:rFonts w:ascii="Times New Roman" w:hAnsi="Times New Roman" w:cs="Times New Roman"/>
          <w:i/>
          <w:sz w:val="24"/>
          <w:szCs w:val="24"/>
        </w:rPr>
        <w:t>Выручка</w:t>
      </w:r>
      <w:r w:rsidR="00EF6C6F">
        <w:rPr>
          <w:rFonts w:ascii="Times New Roman" w:hAnsi="Times New Roman" w:cs="Times New Roman"/>
          <w:i/>
          <w:sz w:val="24"/>
          <w:szCs w:val="24"/>
        </w:rPr>
        <w:t>» на отчетную дату</w:t>
      </w:r>
      <w:r w:rsidRPr="00B67B7B">
        <w:rPr>
          <w:rFonts w:ascii="Times New Roman" w:hAnsi="Times New Roman" w:cs="Times New Roman"/>
          <w:i/>
          <w:sz w:val="24"/>
          <w:szCs w:val="24"/>
        </w:rPr>
        <w:t xml:space="preserve"> – </w:t>
      </w:r>
      <w:r w:rsidR="00EF6C6F">
        <w:rPr>
          <w:rFonts w:ascii="Times New Roman" w:hAnsi="Times New Roman" w:cs="Times New Roman"/>
          <w:i/>
          <w:sz w:val="24"/>
          <w:szCs w:val="24"/>
        </w:rPr>
        <w:t>9</w:t>
      </w:r>
      <w:r w:rsidR="007D33D3">
        <w:rPr>
          <w:rFonts w:ascii="Times New Roman" w:hAnsi="Times New Roman" w:cs="Times New Roman"/>
          <w:i/>
          <w:sz w:val="24"/>
          <w:szCs w:val="24"/>
        </w:rPr>
        <w:t>350</w:t>
      </w:r>
      <w:r w:rsidR="007D1C42">
        <w:rPr>
          <w:rFonts w:ascii="Times New Roman" w:hAnsi="Times New Roman" w:cs="Times New Roman"/>
          <w:i/>
          <w:sz w:val="24"/>
          <w:szCs w:val="24"/>
        </w:rPr>
        <w:t>*10</w:t>
      </w:r>
      <w:r w:rsidR="00714744">
        <w:rPr>
          <w:rFonts w:ascii="Times New Roman" w:hAnsi="Times New Roman" w:cs="Times New Roman"/>
          <w:i/>
          <w:sz w:val="24"/>
          <w:szCs w:val="24"/>
        </w:rPr>
        <w:t>6</w:t>
      </w:r>
      <w:r w:rsidR="007D1C42">
        <w:rPr>
          <w:rFonts w:ascii="Times New Roman" w:hAnsi="Times New Roman" w:cs="Times New Roman"/>
          <w:i/>
          <w:sz w:val="24"/>
          <w:szCs w:val="24"/>
        </w:rPr>
        <w:t>%</w:t>
      </w:r>
      <w:r w:rsidRPr="00B67B7B">
        <w:rPr>
          <w:rFonts w:ascii="Times New Roman" w:hAnsi="Times New Roman" w:cs="Times New Roman"/>
          <w:i/>
          <w:sz w:val="24"/>
          <w:szCs w:val="24"/>
        </w:rPr>
        <w:t xml:space="preserve"> = </w:t>
      </w:r>
      <w:r w:rsidR="00714744">
        <w:rPr>
          <w:rFonts w:ascii="Times New Roman" w:hAnsi="Times New Roman" w:cs="Times New Roman"/>
          <w:i/>
          <w:sz w:val="24"/>
          <w:szCs w:val="24"/>
        </w:rPr>
        <w:t>9</w:t>
      </w:r>
      <w:r w:rsidR="007D33D3">
        <w:rPr>
          <w:rFonts w:ascii="Times New Roman" w:hAnsi="Times New Roman" w:cs="Times New Roman"/>
          <w:i/>
          <w:sz w:val="24"/>
          <w:szCs w:val="24"/>
        </w:rPr>
        <w:t>9</w:t>
      </w:r>
      <w:r w:rsidR="00714744">
        <w:rPr>
          <w:rFonts w:ascii="Times New Roman" w:hAnsi="Times New Roman" w:cs="Times New Roman"/>
          <w:i/>
          <w:sz w:val="24"/>
          <w:szCs w:val="24"/>
        </w:rPr>
        <w:t>00</w:t>
      </w:r>
      <w:r w:rsidRPr="00B67B7B">
        <w:rPr>
          <w:rFonts w:ascii="Times New Roman" w:hAnsi="Times New Roman" w:cs="Times New Roman"/>
          <w:i/>
          <w:sz w:val="24"/>
          <w:szCs w:val="24"/>
        </w:rPr>
        <w:t xml:space="preserve"> тыс. руб.</w:t>
      </w:r>
    </w:p>
    <w:p w14:paraId="7A8D06BA" w14:textId="77777777" w:rsidR="00DB1E8F" w:rsidRPr="001753D2" w:rsidRDefault="00DB1E8F" w:rsidP="00DB1E8F">
      <w:pPr>
        <w:pStyle w:val="ConsPlusNormal"/>
        <w:spacing w:before="120"/>
        <w:jc w:val="both"/>
        <w:rPr>
          <w:rFonts w:ascii="Times New Roman" w:hAnsi="Times New Roman" w:cs="Times New Roman"/>
          <w:sz w:val="24"/>
          <w:szCs w:val="24"/>
        </w:rPr>
      </w:pPr>
      <w:r w:rsidRPr="001753D2">
        <w:rPr>
          <w:rFonts w:ascii="Times New Roman" w:hAnsi="Times New Roman" w:cs="Times New Roman"/>
          <w:sz w:val="24"/>
          <w:szCs w:val="24"/>
        </w:rPr>
        <w:t>В необходимых случаях величина показател</w:t>
      </w:r>
      <w:r>
        <w:rPr>
          <w:rFonts w:ascii="Times New Roman" w:hAnsi="Times New Roman" w:cs="Times New Roman"/>
          <w:sz w:val="24"/>
          <w:szCs w:val="24"/>
        </w:rPr>
        <w:t>я</w:t>
      </w:r>
      <w:r w:rsidRPr="001753D2">
        <w:rPr>
          <w:rFonts w:ascii="Times New Roman" w:hAnsi="Times New Roman" w:cs="Times New Roman"/>
          <w:sz w:val="24"/>
          <w:szCs w:val="24"/>
        </w:rPr>
        <w:t>, может быть нормализована. Это означает, что для определения величины, которая представляет нормальную продолжающуюся деятельности аудируемого лица</w:t>
      </w:r>
      <w:r>
        <w:rPr>
          <w:rFonts w:ascii="Times New Roman" w:hAnsi="Times New Roman" w:cs="Times New Roman"/>
          <w:sz w:val="24"/>
          <w:szCs w:val="24"/>
        </w:rPr>
        <w:t xml:space="preserve">, значение показателя </w:t>
      </w:r>
      <w:r w:rsidRPr="001753D2">
        <w:rPr>
          <w:rFonts w:ascii="Times New Roman" w:hAnsi="Times New Roman" w:cs="Times New Roman"/>
          <w:sz w:val="24"/>
          <w:szCs w:val="24"/>
        </w:rPr>
        <w:t>мо</w:t>
      </w:r>
      <w:r>
        <w:rPr>
          <w:rFonts w:ascii="Times New Roman" w:hAnsi="Times New Roman" w:cs="Times New Roman"/>
          <w:sz w:val="24"/>
          <w:szCs w:val="24"/>
        </w:rPr>
        <w:t xml:space="preserve">жет </w:t>
      </w:r>
      <w:r w:rsidRPr="001753D2">
        <w:rPr>
          <w:rFonts w:ascii="Times New Roman" w:hAnsi="Times New Roman" w:cs="Times New Roman"/>
          <w:sz w:val="24"/>
          <w:szCs w:val="24"/>
        </w:rPr>
        <w:t>быть откорректирован</w:t>
      </w:r>
      <w:r>
        <w:rPr>
          <w:rFonts w:ascii="Times New Roman" w:hAnsi="Times New Roman" w:cs="Times New Roman"/>
          <w:sz w:val="24"/>
          <w:szCs w:val="24"/>
        </w:rPr>
        <w:t>о</w:t>
      </w:r>
      <w:r w:rsidRPr="001753D2">
        <w:rPr>
          <w:rFonts w:ascii="Times New Roman" w:hAnsi="Times New Roman" w:cs="Times New Roman"/>
          <w:sz w:val="24"/>
          <w:szCs w:val="24"/>
        </w:rPr>
        <w:t xml:space="preserve"> на существенные величины, включенные в </w:t>
      </w:r>
      <w:r>
        <w:rPr>
          <w:rFonts w:ascii="Times New Roman" w:hAnsi="Times New Roman" w:cs="Times New Roman"/>
          <w:sz w:val="24"/>
          <w:szCs w:val="24"/>
        </w:rPr>
        <w:t>значение</w:t>
      </w:r>
      <w:r w:rsidRPr="001753D2">
        <w:rPr>
          <w:rFonts w:ascii="Times New Roman" w:hAnsi="Times New Roman" w:cs="Times New Roman"/>
          <w:sz w:val="24"/>
          <w:szCs w:val="24"/>
        </w:rPr>
        <w:t xml:space="preserve"> показател</w:t>
      </w:r>
      <w:r>
        <w:rPr>
          <w:rFonts w:ascii="Times New Roman" w:hAnsi="Times New Roman" w:cs="Times New Roman"/>
          <w:sz w:val="24"/>
          <w:szCs w:val="24"/>
        </w:rPr>
        <w:t>я</w:t>
      </w:r>
      <w:r w:rsidRPr="001753D2">
        <w:rPr>
          <w:rFonts w:ascii="Times New Roman" w:hAnsi="Times New Roman" w:cs="Times New Roman"/>
          <w:sz w:val="24"/>
          <w:szCs w:val="24"/>
        </w:rPr>
        <w:t>, которые не относятся к нормальной продолжающейся деятельности. Нормализация показателя может быть осуществлена либо через корректировку, либо через усреднение базового показателя</w:t>
      </w:r>
      <w:r>
        <w:rPr>
          <w:rFonts w:ascii="Times New Roman" w:hAnsi="Times New Roman" w:cs="Times New Roman"/>
          <w:sz w:val="24"/>
          <w:szCs w:val="24"/>
        </w:rPr>
        <w:t xml:space="preserve">, в случае если </w:t>
      </w:r>
      <w:r w:rsidRPr="001753D2">
        <w:rPr>
          <w:rFonts w:ascii="Times New Roman" w:hAnsi="Times New Roman" w:cs="Times New Roman"/>
          <w:sz w:val="24"/>
          <w:szCs w:val="24"/>
        </w:rPr>
        <w:t xml:space="preserve">базовый показатель является волатильным. </w:t>
      </w:r>
    </w:p>
    <w:p w14:paraId="0F47FD11" w14:textId="77777777" w:rsidR="00851A87" w:rsidRDefault="006F1A9E" w:rsidP="00C867EC">
      <w:pPr>
        <w:pStyle w:val="ConsPlusNormal"/>
        <w:spacing w:before="120" w:after="240"/>
        <w:jc w:val="both"/>
        <w:rPr>
          <w:rFonts w:ascii="Times New Roman" w:hAnsi="Times New Roman" w:cs="Times New Roman"/>
          <w:sz w:val="24"/>
          <w:szCs w:val="24"/>
        </w:rPr>
      </w:pPr>
      <w:r>
        <w:rPr>
          <w:rFonts w:ascii="Times New Roman" w:hAnsi="Times New Roman" w:cs="Times New Roman"/>
          <w:sz w:val="24"/>
          <w:szCs w:val="24"/>
        </w:rPr>
        <w:t>Процентное отношение к величине показателя д</w:t>
      </w:r>
      <w:r w:rsidR="00851A87">
        <w:rPr>
          <w:rFonts w:ascii="Times New Roman" w:hAnsi="Times New Roman" w:cs="Times New Roman"/>
          <w:sz w:val="24"/>
          <w:szCs w:val="24"/>
        </w:rPr>
        <w:t xml:space="preserve">ля определения </w:t>
      </w:r>
      <w:r w:rsidR="004A0B2A">
        <w:rPr>
          <w:rFonts w:ascii="Times New Roman" w:hAnsi="Times New Roman" w:cs="Times New Roman"/>
          <w:sz w:val="24"/>
          <w:szCs w:val="24"/>
        </w:rPr>
        <w:t xml:space="preserve">существенности в виде процентного отношения к базовому показателю </w:t>
      </w:r>
      <w:r>
        <w:rPr>
          <w:rFonts w:ascii="Times New Roman" w:hAnsi="Times New Roman" w:cs="Times New Roman"/>
          <w:sz w:val="24"/>
          <w:szCs w:val="24"/>
        </w:rPr>
        <w:t>как правило располагаются в следующих диапазонах</w:t>
      </w:r>
      <w:r w:rsidR="004A0B2A">
        <w:rPr>
          <w:rFonts w:ascii="Times New Roman" w:hAnsi="Times New Roman" w:cs="Times New Roman"/>
          <w:sz w:val="24"/>
          <w:szCs w:val="24"/>
        </w:rPr>
        <w:t>:</w:t>
      </w:r>
    </w:p>
    <w:tbl>
      <w:tblPr>
        <w:tblStyle w:val="-1"/>
        <w:tblW w:w="9634"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4531"/>
        <w:gridCol w:w="2552"/>
        <w:gridCol w:w="2551"/>
      </w:tblGrid>
      <w:tr w:rsidR="00F56659" w:rsidRPr="00F56659" w14:paraId="30105340" w14:textId="77777777" w:rsidTr="00506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vMerge w:val="restart"/>
            <w:tcBorders>
              <w:bottom w:val="none" w:sz="0" w:space="0" w:color="auto"/>
            </w:tcBorders>
          </w:tcPr>
          <w:p w14:paraId="57C43371" w14:textId="77777777" w:rsidR="0006606E" w:rsidRPr="00F56659" w:rsidRDefault="0006606E" w:rsidP="00A30489">
            <w:pPr>
              <w:pStyle w:val="ConsPlusNormal"/>
              <w:jc w:val="both"/>
              <w:rPr>
                <w:rFonts w:ascii="Arial Narrow" w:hAnsi="Arial Narrow" w:cs="Times New Roman"/>
              </w:rPr>
            </w:pPr>
            <w:r w:rsidRPr="00F56659">
              <w:rPr>
                <w:rFonts w:ascii="Arial Narrow" w:hAnsi="Arial Narrow" w:cs="Times New Roman"/>
              </w:rPr>
              <w:t>Показатель</w:t>
            </w:r>
          </w:p>
        </w:tc>
        <w:tc>
          <w:tcPr>
            <w:tcW w:w="5103" w:type="dxa"/>
            <w:gridSpan w:val="2"/>
            <w:tcBorders>
              <w:bottom w:val="none" w:sz="0" w:space="0" w:color="auto"/>
            </w:tcBorders>
          </w:tcPr>
          <w:p w14:paraId="1CF64DB8" w14:textId="77777777" w:rsidR="0006606E" w:rsidRPr="00F56659" w:rsidRDefault="0006606E" w:rsidP="00A30489">
            <w:pPr>
              <w:pStyle w:val="ConsPlusNormal"/>
              <w:jc w:val="center"/>
              <w:cnfStyle w:val="100000000000" w:firstRow="1"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Процентное отношение к величине показателя</w:t>
            </w:r>
          </w:p>
        </w:tc>
      </w:tr>
      <w:tr w:rsidR="00F56659" w:rsidRPr="00F56659" w14:paraId="0D74A6BF" w14:textId="77777777" w:rsidTr="00506081">
        <w:tc>
          <w:tcPr>
            <w:cnfStyle w:val="001000000000" w:firstRow="0" w:lastRow="0" w:firstColumn="1" w:lastColumn="0" w:oddVBand="0" w:evenVBand="0" w:oddHBand="0" w:evenHBand="0" w:firstRowFirstColumn="0" w:firstRowLastColumn="0" w:lastRowFirstColumn="0" w:lastRowLastColumn="0"/>
            <w:tcW w:w="4531" w:type="dxa"/>
            <w:vMerge/>
          </w:tcPr>
          <w:p w14:paraId="7D569C0F" w14:textId="77777777" w:rsidR="0006606E" w:rsidRPr="00F56659" w:rsidRDefault="0006606E" w:rsidP="00A30489">
            <w:pPr>
              <w:pStyle w:val="ConsPlusNormal"/>
              <w:jc w:val="both"/>
              <w:rPr>
                <w:rFonts w:ascii="Arial Narrow" w:hAnsi="Arial Narrow" w:cs="Times New Roman"/>
              </w:rPr>
            </w:pPr>
          </w:p>
        </w:tc>
        <w:tc>
          <w:tcPr>
            <w:tcW w:w="2552" w:type="dxa"/>
          </w:tcPr>
          <w:p w14:paraId="7EADD52B"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 xml:space="preserve">Для аудита общественно-значимых или </w:t>
            </w:r>
            <w:r w:rsidR="00870077">
              <w:rPr>
                <w:rFonts w:ascii="Arial Narrow" w:hAnsi="Arial Narrow" w:cs="Times New Roman"/>
              </w:rPr>
              <w:t>листинговых</w:t>
            </w:r>
            <w:r w:rsidRPr="00F56659">
              <w:rPr>
                <w:rStyle w:val="a5"/>
                <w:rFonts w:ascii="Arial Narrow" w:hAnsi="Arial Narrow" w:cs="Times New Roman"/>
              </w:rPr>
              <w:footnoteReference w:id="3"/>
            </w:r>
            <w:r w:rsidRPr="00F56659">
              <w:rPr>
                <w:rFonts w:ascii="Arial Narrow" w:hAnsi="Arial Narrow" w:cs="Times New Roman"/>
              </w:rPr>
              <w:t xml:space="preserve"> организаций</w:t>
            </w:r>
          </w:p>
        </w:tc>
        <w:tc>
          <w:tcPr>
            <w:tcW w:w="2551" w:type="dxa"/>
          </w:tcPr>
          <w:p w14:paraId="6DD7DE36"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 xml:space="preserve">Для аудита организаций </w:t>
            </w:r>
            <w:r w:rsidRPr="00F56659">
              <w:rPr>
                <w:rFonts w:ascii="Arial Narrow" w:hAnsi="Arial Narrow" w:cs="Times New Roman"/>
                <w:b/>
              </w:rPr>
              <w:t xml:space="preserve">не </w:t>
            </w:r>
            <w:r w:rsidRPr="00F56659">
              <w:rPr>
                <w:rFonts w:ascii="Arial Narrow" w:hAnsi="Arial Narrow" w:cs="Times New Roman"/>
              </w:rPr>
              <w:t xml:space="preserve">являющихся общественно-значимыми или </w:t>
            </w:r>
            <w:r w:rsidR="00870077">
              <w:rPr>
                <w:rFonts w:ascii="Arial Narrow" w:hAnsi="Arial Narrow" w:cs="Times New Roman"/>
              </w:rPr>
              <w:t>листинговыми</w:t>
            </w:r>
          </w:p>
        </w:tc>
      </w:tr>
      <w:tr w:rsidR="00506081" w:rsidRPr="00F56659" w14:paraId="32532158" w14:textId="77777777" w:rsidTr="00506081">
        <w:tc>
          <w:tcPr>
            <w:cnfStyle w:val="001000000000" w:firstRow="0" w:lastRow="0" w:firstColumn="1" w:lastColumn="0" w:oddVBand="0" w:evenVBand="0" w:oddHBand="0" w:evenHBand="0" w:firstRowFirstColumn="0" w:firstRowLastColumn="0" w:lastRowFirstColumn="0" w:lastRowLastColumn="0"/>
            <w:tcW w:w="4531" w:type="dxa"/>
          </w:tcPr>
          <w:p w14:paraId="4F2D9ADE" w14:textId="77777777" w:rsidR="0006606E" w:rsidRPr="00CA50CF" w:rsidRDefault="0006606E" w:rsidP="00415032">
            <w:pPr>
              <w:pStyle w:val="ConsPlusNormal"/>
              <w:spacing w:after="120"/>
              <w:jc w:val="both"/>
              <w:rPr>
                <w:rFonts w:ascii="Arial Narrow" w:hAnsi="Arial Narrow" w:cs="Times New Roman"/>
                <w:b w:val="0"/>
                <w:bCs w:val="0"/>
              </w:rPr>
            </w:pPr>
            <w:r w:rsidRPr="00CA50CF">
              <w:rPr>
                <w:rFonts w:ascii="Arial Narrow" w:hAnsi="Arial Narrow" w:cs="Times New Roman"/>
                <w:b w:val="0"/>
              </w:rPr>
              <w:t>Валовый показатель</w:t>
            </w:r>
          </w:p>
          <w:p w14:paraId="239B1A4E" w14:textId="77777777" w:rsidR="0006606E" w:rsidRPr="00CA50CF" w:rsidRDefault="0006606E" w:rsidP="00A30489">
            <w:pPr>
              <w:pStyle w:val="ConsPlusNormal"/>
              <w:contextualSpacing/>
              <w:rPr>
                <w:rFonts w:ascii="Arial Narrow" w:hAnsi="Arial Narrow" w:cs="Times New Roman"/>
                <w:bCs w:val="0"/>
                <w:i/>
              </w:rPr>
            </w:pPr>
            <w:r w:rsidRPr="00CA50CF">
              <w:rPr>
                <w:rFonts w:ascii="Arial Narrow" w:hAnsi="Arial Narrow" w:cs="Times New Roman"/>
                <w:i/>
              </w:rPr>
              <w:t xml:space="preserve">Например: </w:t>
            </w:r>
          </w:p>
          <w:p w14:paraId="104CEC25" w14:textId="77777777" w:rsidR="0006606E" w:rsidRPr="00CA50CF" w:rsidRDefault="0006606E" w:rsidP="00A30489">
            <w:pPr>
              <w:pStyle w:val="ConsPlusNormal"/>
              <w:contextualSpacing/>
              <w:rPr>
                <w:rFonts w:ascii="Arial Narrow" w:hAnsi="Arial Narrow" w:cs="Times New Roman"/>
                <w:bCs w:val="0"/>
                <w:i/>
              </w:rPr>
            </w:pPr>
            <w:r w:rsidRPr="00CA50CF">
              <w:rPr>
                <w:rFonts w:ascii="Arial Narrow" w:hAnsi="Arial Narrow" w:cs="Times New Roman"/>
                <w:i/>
              </w:rPr>
              <w:t>итого активы, выручка или совокупные расходы</w:t>
            </w:r>
          </w:p>
          <w:p w14:paraId="720BF7B1" w14:textId="77777777" w:rsidR="00A30489" w:rsidRPr="00F56659" w:rsidRDefault="00A30489" w:rsidP="00A30489">
            <w:pPr>
              <w:pStyle w:val="ConsPlusNormal"/>
              <w:contextualSpacing/>
              <w:rPr>
                <w:rFonts w:ascii="Arial Narrow" w:hAnsi="Arial Narrow" w:cs="Times New Roman"/>
                <w:i/>
              </w:rPr>
            </w:pPr>
          </w:p>
        </w:tc>
        <w:tc>
          <w:tcPr>
            <w:tcW w:w="2552" w:type="dxa"/>
          </w:tcPr>
          <w:p w14:paraId="502A409A"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0,5 – 1%</w:t>
            </w:r>
          </w:p>
        </w:tc>
        <w:tc>
          <w:tcPr>
            <w:tcW w:w="2551" w:type="dxa"/>
          </w:tcPr>
          <w:p w14:paraId="7FFD4529"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0,5 – 3%</w:t>
            </w:r>
          </w:p>
        </w:tc>
      </w:tr>
      <w:tr w:rsidR="0006606E" w:rsidRPr="00F56659" w14:paraId="64B8AFCD" w14:textId="77777777" w:rsidTr="00506081">
        <w:tc>
          <w:tcPr>
            <w:cnfStyle w:val="001000000000" w:firstRow="0" w:lastRow="0" w:firstColumn="1" w:lastColumn="0" w:oddVBand="0" w:evenVBand="0" w:oddHBand="0" w:evenHBand="0" w:firstRowFirstColumn="0" w:firstRowLastColumn="0" w:lastRowFirstColumn="0" w:lastRowLastColumn="0"/>
            <w:tcW w:w="4531" w:type="dxa"/>
          </w:tcPr>
          <w:p w14:paraId="3A32F2BA" w14:textId="77777777" w:rsidR="0006606E" w:rsidRPr="00CA50CF" w:rsidRDefault="0006606E" w:rsidP="00415032">
            <w:pPr>
              <w:pStyle w:val="ConsPlusNormal"/>
              <w:spacing w:after="120"/>
              <w:jc w:val="both"/>
              <w:rPr>
                <w:rFonts w:ascii="Arial Narrow" w:hAnsi="Arial Narrow" w:cs="Times New Roman"/>
                <w:b w:val="0"/>
                <w:bCs w:val="0"/>
              </w:rPr>
            </w:pPr>
            <w:r w:rsidRPr="00CA50CF">
              <w:rPr>
                <w:rFonts w:ascii="Arial Narrow" w:hAnsi="Arial Narrow" w:cs="Times New Roman"/>
                <w:b w:val="0"/>
              </w:rPr>
              <w:t>Чистый показатель</w:t>
            </w:r>
          </w:p>
          <w:p w14:paraId="4F96A788" w14:textId="77777777" w:rsidR="0006606E" w:rsidRPr="00CA50CF" w:rsidRDefault="0006606E" w:rsidP="00415032">
            <w:pPr>
              <w:pStyle w:val="ConsPlusNormal"/>
              <w:spacing w:before="120"/>
              <w:contextualSpacing/>
              <w:rPr>
                <w:rFonts w:ascii="Arial Narrow" w:hAnsi="Arial Narrow" w:cs="Times New Roman"/>
              </w:rPr>
            </w:pPr>
            <w:r w:rsidRPr="00CA50CF">
              <w:rPr>
                <w:rFonts w:ascii="Arial Narrow" w:hAnsi="Arial Narrow" w:cs="Times New Roman"/>
                <w:i/>
              </w:rPr>
              <w:t>Например: прибыль (убыток) до налогообложения или чистые активы (собственный капитал)</w:t>
            </w:r>
          </w:p>
        </w:tc>
        <w:tc>
          <w:tcPr>
            <w:tcW w:w="2552" w:type="dxa"/>
          </w:tcPr>
          <w:p w14:paraId="61A5DDB4"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3 – 5%</w:t>
            </w:r>
          </w:p>
        </w:tc>
        <w:tc>
          <w:tcPr>
            <w:tcW w:w="2551" w:type="dxa"/>
          </w:tcPr>
          <w:p w14:paraId="33371F4E" w14:textId="77777777" w:rsidR="0006606E" w:rsidRPr="00F56659" w:rsidRDefault="0006606E" w:rsidP="00A30489">
            <w:pPr>
              <w:pStyle w:val="ConsPlusNormal"/>
              <w:jc w:val="center"/>
              <w:cnfStyle w:val="000000000000" w:firstRow="0" w:lastRow="0" w:firstColumn="0" w:lastColumn="0" w:oddVBand="0" w:evenVBand="0" w:oddHBand="0" w:evenHBand="0" w:firstRowFirstColumn="0" w:firstRowLastColumn="0" w:lastRowFirstColumn="0" w:lastRowLastColumn="0"/>
              <w:rPr>
                <w:rFonts w:ascii="Arial Narrow" w:hAnsi="Arial Narrow" w:cs="Times New Roman"/>
              </w:rPr>
            </w:pPr>
            <w:r w:rsidRPr="00F56659">
              <w:rPr>
                <w:rFonts w:ascii="Arial Narrow" w:hAnsi="Arial Narrow" w:cs="Times New Roman"/>
              </w:rPr>
              <w:t>3 – 10%</w:t>
            </w:r>
          </w:p>
        </w:tc>
      </w:tr>
    </w:tbl>
    <w:p w14:paraId="1C3D3BB8" w14:textId="168E9BFF" w:rsidR="007D290B" w:rsidRDefault="00AF693D" w:rsidP="00036CDC">
      <w:pPr>
        <w:pStyle w:val="ConsPlusNormal"/>
        <w:spacing w:before="120"/>
        <w:ind w:right="142"/>
        <w:jc w:val="both"/>
        <w:rPr>
          <w:rFonts w:ascii="Times New Roman" w:hAnsi="Times New Roman" w:cs="Times New Roman"/>
          <w:sz w:val="24"/>
          <w:szCs w:val="24"/>
        </w:rPr>
      </w:pPr>
      <w:r>
        <w:rPr>
          <w:rFonts w:ascii="Times New Roman" w:hAnsi="Times New Roman" w:cs="Times New Roman"/>
          <w:sz w:val="24"/>
          <w:szCs w:val="24"/>
        </w:rPr>
        <w:t>Р</w:t>
      </w:r>
      <w:r w:rsidR="007D290B">
        <w:rPr>
          <w:rFonts w:ascii="Times New Roman" w:hAnsi="Times New Roman" w:cs="Times New Roman"/>
          <w:sz w:val="24"/>
          <w:szCs w:val="24"/>
        </w:rPr>
        <w:t>ешени</w:t>
      </w:r>
      <w:r>
        <w:rPr>
          <w:rFonts w:ascii="Times New Roman" w:hAnsi="Times New Roman" w:cs="Times New Roman"/>
          <w:sz w:val="24"/>
          <w:szCs w:val="24"/>
        </w:rPr>
        <w:t>е</w:t>
      </w:r>
      <w:r w:rsidR="007D290B">
        <w:rPr>
          <w:rFonts w:ascii="Times New Roman" w:hAnsi="Times New Roman" w:cs="Times New Roman"/>
          <w:sz w:val="24"/>
          <w:szCs w:val="24"/>
        </w:rPr>
        <w:t xml:space="preserve"> о применении </w:t>
      </w:r>
      <w:r w:rsidR="008E39E5">
        <w:rPr>
          <w:rFonts w:ascii="Times New Roman" w:hAnsi="Times New Roman" w:cs="Times New Roman"/>
          <w:sz w:val="24"/>
          <w:szCs w:val="24"/>
        </w:rPr>
        <w:t xml:space="preserve">конкретного </w:t>
      </w:r>
      <w:r w:rsidR="007D290B">
        <w:rPr>
          <w:rFonts w:ascii="Times New Roman" w:hAnsi="Times New Roman" w:cs="Times New Roman"/>
          <w:sz w:val="24"/>
          <w:szCs w:val="24"/>
        </w:rPr>
        <w:t xml:space="preserve">процента к величине показателя </w:t>
      </w:r>
      <w:r>
        <w:rPr>
          <w:rFonts w:ascii="Times New Roman" w:hAnsi="Times New Roman" w:cs="Times New Roman"/>
          <w:sz w:val="24"/>
          <w:szCs w:val="24"/>
        </w:rPr>
        <w:t xml:space="preserve">принимается с учетом риска задания, а также оценки </w:t>
      </w:r>
      <w:r w:rsidR="007D290B">
        <w:rPr>
          <w:rFonts w:ascii="Times New Roman" w:hAnsi="Times New Roman" w:cs="Times New Roman"/>
          <w:sz w:val="24"/>
          <w:szCs w:val="24"/>
        </w:rPr>
        <w:t>качественны</w:t>
      </w:r>
      <w:r>
        <w:rPr>
          <w:rFonts w:ascii="Times New Roman" w:hAnsi="Times New Roman" w:cs="Times New Roman"/>
          <w:sz w:val="24"/>
          <w:szCs w:val="24"/>
        </w:rPr>
        <w:t>х</w:t>
      </w:r>
      <w:r w:rsidR="007D290B">
        <w:rPr>
          <w:rFonts w:ascii="Times New Roman" w:hAnsi="Times New Roman" w:cs="Times New Roman"/>
          <w:sz w:val="24"/>
          <w:szCs w:val="24"/>
        </w:rPr>
        <w:t xml:space="preserve"> фактор</w:t>
      </w:r>
      <w:r>
        <w:rPr>
          <w:rFonts w:ascii="Times New Roman" w:hAnsi="Times New Roman" w:cs="Times New Roman"/>
          <w:sz w:val="24"/>
          <w:szCs w:val="24"/>
        </w:rPr>
        <w:t>ов</w:t>
      </w:r>
      <w:r w:rsidR="007D290B">
        <w:rPr>
          <w:rFonts w:ascii="Times New Roman" w:hAnsi="Times New Roman" w:cs="Times New Roman"/>
          <w:sz w:val="24"/>
          <w:szCs w:val="24"/>
        </w:rPr>
        <w:t>, характеризующи</w:t>
      </w:r>
      <w:r>
        <w:rPr>
          <w:rFonts w:ascii="Times New Roman" w:hAnsi="Times New Roman" w:cs="Times New Roman"/>
          <w:sz w:val="24"/>
          <w:szCs w:val="24"/>
        </w:rPr>
        <w:t>х</w:t>
      </w:r>
      <w:r w:rsidR="007D290B">
        <w:rPr>
          <w:rFonts w:ascii="Times New Roman" w:hAnsi="Times New Roman" w:cs="Times New Roman"/>
          <w:sz w:val="24"/>
          <w:szCs w:val="24"/>
        </w:rPr>
        <w:t>:</w:t>
      </w:r>
    </w:p>
    <w:tbl>
      <w:tblPr>
        <w:tblStyle w:val="-1"/>
        <w:tblW w:w="0" w:type="auto"/>
        <w:tblBorders>
          <w:top w:val="single" w:sz="12" w:space="0" w:color="44546A" w:themeColor="text2"/>
          <w:left w:val="single" w:sz="12" w:space="0" w:color="44546A" w:themeColor="text2"/>
          <w:bottom w:val="single" w:sz="12" w:space="0" w:color="44546A" w:themeColor="text2"/>
          <w:right w:val="single" w:sz="12" w:space="0" w:color="44546A" w:themeColor="text2"/>
          <w:insideH w:val="dotted" w:sz="4" w:space="0" w:color="44546A" w:themeColor="text2"/>
          <w:insideV w:val="dotted" w:sz="4" w:space="0" w:color="44546A" w:themeColor="text2"/>
        </w:tblBorders>
        <w:tblLook w:val="04A0" w:firstRow="1" w:lastRow="0" w:firstColumn="1" w:lastColumn="0" w:noHBand="0" w:noVBand="1"/>
      </w:tblPr>
      <w:tblGrid>
        <w:gridCol w:w="2406"/>
        <w:gridCol w:w="7203"/>
      </w:tblGrid>
      <w:tr w:rsidR="007D290B" w:rsidRPr="00A36B70" w14:paraId="581E8057" w14:textId="77777777" w:rsidTr="0050608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6" w:type="dxa"/>
            <w:tcBorders>
              <w:bottom w:val="none" w:sz="0" w:space="0" w:color="auto"/>
            </w:tcBorders>
          </w:tcPr>
          <w:p w14:paraId="7428B910" w14:textId="77777777" w:rsidR="007D290B" w:rsidRPr="00212E95" w:rsidRDefault="007D290B" w:rsidP="008166B2">
            <w:pPr>
              <w:pStyle w:val="ConsPlusNormal"/>
              <w:spacing w:before="120"/>
              <w:jc w:val="both"/>
              <w:rPr>
                <w:rFonts w:ascii="Times New Roman" w:hAnsi="Times New Roman" w:cs="Times New Roman"/>
              </w:rPr>
            </w:pPr>
            <w:r w:rsidRPr="00212E95">
              <w:rPr>
                <w:rFonts w:ascii="Times New Roman" w:hAnsi="Times New Roman" w:cs="Times New Roman"/>
              </w:rPr>
              <w:t>Экономические условия</w:t>
            </w:r>
          </w:p>
        </w:tc>
        <w:tc>
          <w:tcPr>
            <w:tcW w:w="7203" w:type="dxa"/>
            <w:tcBorders>
              <w:bottom w:val="none" w:sz="0" w:space="0" w:color="auto"/>
            </w:tcBorders>
          </w:tcPr>
          <w:p w14:paraId="039722CB" w14:textId="0226B74B" w:rsidR="007D290B" w:rsidRPr="00212E95" w:rsidRDefault="00414364" w:rsidP="00414364">
            <w:pPr>
              <w:pStyle w:val="ConsPlusNormal"/>
              <w:spacing w:before="120"/>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b w:val="0"/>
              </w:rPr>
              <w:t>Н</w:t>
            </w:r>
            <w:r w:rsidRPr="00212E95">
              <w:rPr>
                <w:rFonts w:ascii="Times New Roman" w:hAnsi="Times New Roman" w:cs="Times New Roman"/>
                <w:b w:val="0"/>
              </w:rPr>
              <w:t>а необходимость установления существенности на уровне нижней величины диапазона</w:t>
            </w:r>
            <w:r>
              <w:rPr>
                <w:rFonts w:ascii="Times New Roman" w:hAnsi="Times New Roman" w:cs="Times New Roman"/>
                <w:b w:val="0"/>
              </w:rPr>
              <w:t xml:space="preserve"> указывает н</w:t>
            </w:r>
            <w:r w:rsidR="00AF693D" w:rsidRPr="00212E95">
              <w:rPr>
                <w:rFonts w:ascii="Times New Roman" w:hAnsi="Times New Roman" w:cs="Times New Roman"/>
                <w:b w:val="0"/>
              </w:rPr>
              <w:t>аличие неблагоприятных макроэкономических показателей, существенные изменения в регулировании деятельности</w:t>
            </w:r>
            <w:r w:rsidR="00F1185E">
              <w:rPr>
                <w:rFonts w:ascii="Times New Roman" w:hAnsi="Times New Roman" w:cs="Times New Roman"/>
                <w:b w:val="0"/>
              </w:rPr>
              <w:t>. И, напротив, если такие обстоятельства как неблагоприятные макроэкономические показатели, существенные изменения в регулировании деятельности аудируемого лица не наблюдаются, то процент к величине показателя может быть принят по верхней границе диапазона.</w:t>
            </w:r>
          </w:p>
        </w:tc>
      </w:tr>
      <w:tr w:rsidR="007D290B" w:rsidRPr="00A36B70" w14:paraId="0E4BBEC3" w14:textId="77777777" w:rsidTr="00506081">
        <w:tc>
          <w:tcPr>
            <w:cnfStyle w:val="001000000000" w:firstRow="0" w:lastRow="0" w:firstColumn="1" w:lastColumn="0" w:oddVBand="0" w:evenVBand="0" w:oddHBand="0" w:evenHBand="0" w:firstRowFirstColumn="0" w:firstRowLastColumn="0" w:lastRowFirstColumn="0" w:lastRowLastColumn="0"/>
            <w:tcW w:w="2406" w:type="dxa"/>
          </w:tcPr>
          <w:p w14:paraId="252E6518" w14:textId="77777777" w:rsidR="007D290B" w:rsidRPr="00212E95" w:rsidRDefault="008A36F0" w:rsidP="008166B2">
            <w:pPr>
              <w:pStyle w:val="ConsPlusNormal"/>
              <w:spacing w:before="120"/>
              <w:jc w:val="both"/>
              <w:rPr>
                <w:rFonts w:ascii="Times New Roman" w:hAnsi="Times New Roman" w:cs="Times New Roman"/>
              </w:rPr>
            </w:pPr>
            <w:r w:rsidRPr="00212E95">
              <w:rPr>
                <w:rFonts w:ascii="Times New Roman" w:hAnsi="Times New Roman" w:cs="Times New Roman"/>
              </w:rPr>
              <w:t>Формы финансирования</w:t>
            </w:r>
          </w:p>
        </w:tc>
        <w:tc>
          <w:tcPr>
            <w:tcW w:w="7203" w:type="dxa"/>
          </w:tcPr>
          <w:p w14:paraId="654B215C" w14:textId="143E426E" w:rsidR="007D290B" w:rsidRPr="00212E95" w:rsidRDefault="00F56659" w:rsidP="008E39E5">
            <w:pPr>
              <w:pStyle w:val="ConsPlusNormal"/>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2E95">
              <w:rPr>
                <w:rFonts w:ascii="Times New Roman" w:hAnsi="Times New Roman" w:cs="Times New Roman"/>
              </w:rPr>
              <w:t>Следует применить более низкую величину в процентном диапазоне</w:t>
            </w:r>
            <w:r w:rsidR="008E39E5">
              <w:rPr>
                <w:rFonts w:ascii="Times New Roman" w:hAnsi="Times New Roman" w:cs="Times New Roman"/>
              </w:rPr>
              <w:t xml:space="preserve"> </w:t>
            </w:r>
            <w:r w:rsidRPr="00212E95">
              <w:rPr>
                <w:rFonts w:ascii="Times New Roman" w:hAnsi="Times New Roman" w:cs="Times New Roman"/>
              </w:rPr>
              <w:t>если</w:t>
            </w:r>
            <w:r w:rsidR="008E39E5">
              <w:rPr>
                <w:rFonts w:ascii="Times New Roman" w:hAnsi="Times New Roman" w:cs="Times New Roman"/>
              </w:rPr>
              <w:t xml:space="preserve">, например, </w:t>
            </w:r>
            <w:r w:rsidRPr="00212E95">
              <w:rPr>
                <w:rFonts w:ascii="Times New Roman" w:hAnsi="Times New Roman" w:cs="Times New Roman"/>
              </w:rPr>
              <w:t>договора на получение финансирования содержат ковенанты</w:t>
            </w:r>
            <w:r w:rsidR="008A36F0" w:rsidRPr="00212E95">
              <w:rPr>
                <w:rFonts w:ascii="Times New Roman" w:hAnsi="Times New Roman" w:cs="Times New Roman"/>
              </w:rPr>
              <w:t xml:space="preserve">, </w:t>
            </w:r>
            <w:r w:rsidR="00AF693D" w:rsidRPr="00212E95">
              <w:rPr>
                <w:rFonts w:ascii="Times New Roman" w:hAnsi="Times New Roman" w:cs="Times New Roman"/>
              </w:rPr>
              <w:t>а также если существует вероятность их нарушения</w:t>
            </w:r>
            <w:r w:rsidR="00F1185E">
              <w:rPr>
                <w:rFonts w:ascii="Times New Roman" w:hAnsi="Times New Roman" w:cs="Times New Roman"/>
              </w:rPr>
              <w:t xml:space="preserve">. Если же внешнее финансирование отсутствует или у организации незначительный объем внешнего финансирования или, например, отсутствуют условия, связанные с полученным финансированием, может быть применен более высокий процент в диапазоне. </w:t>
            </w:r>
          </w:p>
        </w:tc>
      </w:tr>
      <w:tr w:rsidR="00F56659" w:rsidRPr="00A36B70" w14:paraId="2E2EE5F4" w14:textId="77777777" w:rsidTr="00506081">
        <w:tc>
          <w:tcPr>
            <w:cnfStyle w:val="001000000000" w:firstRow="0" w:lastRow="0" w:firstColumn="1" w:lastColumn="0" w:oddVBand="0" w:evenVBand="0" w:oddHBand="0" w:evenHBand="0" w:firstRowFirstColumn="0" w:firstRowLastColumn="0" w:lastRowFirstColumn="0" w:lastRowLastColumn="0"/>
            <w:tcW w:w="2406" w:type="dxa"/>
          </w:tcPr>
          <w:p w14:paraId="0AE1E761" w14:textId="77777777" w:rsidR="00F56659" w:rsidRPr="00212E95" w:rsidRDefault="00F56659" w:rsidP="008166B2">
            <w:pPr>
              <w:pStyle w:val="ConsPlusNormal"/>
              <w:spacing w:before="120"/>
              <w:jc w:val="both"/>
              <w:rPr>
                <w:rFonts w:ascii="Times New Roman" w:hAnsi="Times New Roman" w:cs="Times New Roman"/>
              </w:rPr>
            </w:pPr>
            <w:r w:rsidRPr="00212E95">
              <w:rPr>
                <w:rFonts w:ascii="Times New Roman" w:hAnsi="Times New Roman" w:cs="Times New Roman"/>
              </w:rPr>
              <w:t>Структуру управления</w:t>
            </w:r>
          </w:p>
        </w:tc>
        <w:tc>
          <w:tcPr>
            <w:tcW w:w="7203" w:type="dxa"/>
          </w:tcPr>
          <w:p w14:paraId="35238194" w14:textId="1BB10776" w:rsidR="00F56659" w:rsidRPr="00212E95" w:rsidRDefault="00F56659" w:rsidP="008E39E5">
            <w:pPr>
              <w:pStyle w:val="ConsPlusNormal"/>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2E95">
              <w:rPr>
                <w:rFonts w:ascii="Times New Roman" w:hAnsi="Times New Roman" w:cs="Times New Roman"/>
              </w:rPr>
              <w:t>Следует применить более низкую величину в процентном диапазоне</w:t>
            </w:r>
            <w:r w:rsidR="008E39E5">
              <w:rPr>
                <w:rFonts w:ascii="Times New Roman" w:hAnsi="Times New Roman" w:cs="Times New Roman"/>
              </w:rPr>
              <w:t xml:space="preserve"> </w:t>
            </w:r>
            <w:r w:rsidRPr="00212E95">
              <w:rPr>
                <w:rFonts w:ascii="Times New Roman" w:hAnsi="Times New Roman" w:cs="Times New Roman"/>
              </w:rPr>
              <w:t>если</w:t>
            </w:r>
            <w:r w:rsidR="008E39E5">
              <w:rPr>
                <w:rFonts w:ascii="Times New Roman" w:hAnsi="Times New Roman" w:cs="Times New Roman"/>
              </w:rPr>
              <w:t xml:space="preserve">, например, </w:t>
            </w:r>
            <w:r w:rsidR="00AF693D" w:rsidRPr="00212E95">
              <w:rPr>
                <w:rFonts w:ascii="Times New Roman" w:hAnsi="Times New Roman" w:cs="Times New Roman"/>
              </w:rPr>
              <w:t>если наблюдались значительные изменения в структуре собственности</w:t>
            </w:r>
            <w:r w:rsidR="00F1185E">
              <w:rPr>
                <w:rFonts w:ascii="Times New Roman" w:hAnsi="Times New Roman" w:cs="Times New Roman"/>
              </w:rPr>
              <w:t xml:space="preserve"> или, например, если аудируемое лицо принадлежит большому количеству собственников, не вовлеченных активно в хозяйственную деятельность. Если же, </w:t>
            </w:r>
            <w:r w:rsidR="00F1185E">
              <w:rPr>
                <w:rFonts w:ascii="Times New Roman" w:hAnsi="Times New Roman" w:cs="Times New Roman"/>
              </w:rPr>
              <w:lastRenderedPageBreak/>
              <w:t>например,</w:t>
            </w:r>
            <w:r w:rsidRPr="00212E95">
              <w:rPr>
                <w:rFonts w:ascii="Times New Roman" w:hAnsi="Times New Roman" w:cs="Times New Roman"/>
              </w:rPr>
              <w:t xml:space="preserve"> </w:t>
            </w:r>
            <w:r w:rsidR="00F1185E">
              <w:rPr>
                <w:rFonts w:ascii="Times New Roman" w:hAnsi="Times New Roman" w:cs="Times New Roman"/>
              </w:rPr>
              <w:t>напротив, структура собственности стабильна или аудируемое лицо принадлежит небольшому количеству собственников, активно вовлеченных в хозяйственную деятельность, может быть применена более высокая величина в процентном диапазоне.</w:t>
            </w:r>
          </w:p>
        </w:tc>
      </w:tr>
      <w:tr w:rsidR="00F56659" w:rsidRPr="00A36B70" w14:paraId="12C672E3" w14:textId="77777777" w:rsidTr="00506081">
        <w:tc>
          <w:tcPr>
            <w:cnfStyle w:val="001000000000" w:firstRow="0" w:lastRow="0" w:firstColumn="1" w:lastColumn="0" w:oddVBand="0" w:evenVBand="0" w:oddHBand="0" w:evenHBand="0" w:firstRowFirstColumn="0" w:firstRowLastColumn="0" w:lastRowFirstColumn="0" w:lastRowLastColumn="0"/>
            <w:tcW w:w="2406" w:type="dxa"/>
          </w:tcPr>
          <w:p w14:paraId="58389DA7" w14:textId="77777777" w:rsidR="00F56659" w:rsidRPr="00212E95" w:rsidRDefault="00F56659" w:rsidP="008166B2">
            <w:pPr>
              <w:pStyle w:val="ConsPlusNormal"/>
              <w:spacing w:before="120"/>
              <w:jc w:val="both"/>
              <w:rPr>
                <w:rFonts w:ascii="Times New Roman" w:hAnsi="Times New Roman" w:cs="Times New Roman"/>
              </w:rPr>
            </w:pPr>
            <w:r w:rsidRPr="00212E95">
              <w:rPr>
                <w:rFonts w:ascii="Times New Roman" w:hAnsi="Times New Roman" w:cs="Times New Roman"/>
              </w:rPr>
              <w:lastRenderedPageBreak/>
              <w:t>Прочие факторы</w:t>
            </w:r>
          </w:p>
        </w:tc>
        <w:tc>
          <w:tcPr>
            <w:tcW w:w="7203" w:type="dxa"/>
          </w:tcPr>
          <w:p w14:paraId="0F04EB9C" w14:textId="019A5E45" w:rsidR="007205F7" w:rsidRPr="00212E95" w:rsidRDefault="00F56659" w:rsidP="00BE58E0">
            <w:pPr>
              <w:pStyle w:val="ConsPlusNormal"/>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212E95">
              <w:rPr>
                <w:rFonts w:ascii="Times New Roman" w:hAnsi="Times New Roman" w:cs="Times New Roman"/>
              </w:rPr>
              <w:t xml:space="preserve">Следует </w:t>
            </w:r>
            <w:r w:rsidR="00AF693D" w:rsidRPr="00212E95">
              <w:rPr>
                <w:rFonts w:ascii="Times New Roman" w:hAnsi="Times New Roman" w:cs="Times New Roman"/>
              </w:rPr>
              <w:t xml:space="preserve">принять во внимание прочую доступную информацию, например планирующуюся продажу организации, </w:t>
            </w:r>
            <w:r w:rsidR="00BE58E0" w:rsidRPr="00212E95">
              <w:rPr>
                <w:rFonts w:ascii="Times New Roman" w:hAnsi="Times New Roman" w:cs="Times New Roman"/>
              </w:rPr>
              <w:t xml:space="preserve">допуск ценных бумаг организации к торгам в торговой системе организатора торговли ценными бумагами, </w:t>
            </w:r>
            <w:r w:rsidR="00AF693D" w:rsidRPr="00212E95">
              <w:rPr>
                <w:rFonts w:ascii="Times New Roman" w:hAnsi="Times New Roman" w:cs="Times New Roman"/>
              </w:rPr>
              <w:t xml:space="preserve">нестабильную деятельность организации, характеризующуюся </w:t>
            </w:r>
            <w:r w:rsidR="00BE58E0" w:rsidRPr="00212E95">
              <w:rPr>
                <w:rFonts w:ascii="Times New Roman" w:hAnsi="Times New Roman" w:cs="Times New Roman"/>
              </w:rPr>
              <w:t xml:space="preserve">значительным </w:t>
            </w:r>
            <w:r w:rsidR="00AF693D" w:rsidRPr="00212E95">
              <w:rPr>
                <w:rFonts w:ascii="Times New Roman" w:hAnsi="Times New Roman" w:cs="Times New Roman"/>
              </w:rPr>
              <w:t xml:space="preserve">изменением ключевых показателей деятельности. </w:t>
            </w:r>
            <w:r w:rsidR="00F1185E">
              <w:rPr>
                <w:rFonts w:ascii="Times New Roman" w:hAnsi="Times New Roman" w:cs="Times New Roman"/>
              </w:rPr>
              <w:t>Наличие указанных факторов свидетельствует о необходимости применения б</w:t>
            </w:r>
            <w:r w:rsidR="00AF693D" w:rsidRPr="00212E95">
              <w:rPr>
                <w:rFonts w:ascii="Times New Roman" w:hAnsi="Times New Roman" w:cs="Times New Roman"/>
              </w:rPr>
              <w:t>олее низко</w:t>
            </w:r>
            <w:r w:rsidR="008F525F">
              <w:rPr>
                <w:rFonts w:ascii="Times New Roman" w:hAnsi="Times New Roman" w:cs="Times New Roman"/>
              </w:rPr>
              <w:t>й</w:t>
            </w:r>
            <w:r w:rsidR="00AF693D" w:rsidRPr="00212E95">
              <w:rPr>
                <w:rFonts w:ascii="Times New Roman" w:hAnsi="Times New Roman" w:cs="Times New Roman"/>
              </w:rPr>
              <w:t xml:space="preserve"> </w:t>
            </w:r>
            <w:r w:rsidR="008F525F">
              <w:rPr>
                <w:rFonts w:ascii="Times New Roman" w:hAnsi="Times New Roman" w:cs="Times New Roman"/>
              </w:rPr>
              <w:t xml:space="preserve">величины </w:t>
            </w:r>
            <w:proofErr w:type="gramStart"/>
            <w:r w:rsidR="008F525F">
              <w:rPr>
                <w:rFonts w:ascii="Times New Roman" w:hAnsi="Times New Roman" w:cs="Times New Roman"/>
              </w:rPr>
              <w:t>в процентом</w:t>
            </w:r>
            <w:proofErr w:type="gramEnd"/>
            <w:r w:rsidR="00AF693D" w:rsidRPr="00212E95">
              <w:rPr>
                <w:rFonts w:ascii="Times New Roman" w:hAnsi="Times New Roman" w:cs="Times New Roman"/>
              </w:rPr>
              <w:t xml:space="preserve"> диапазон</w:t>
            </w:r>
            <w:r w:rsidR="008F525F">
              <w:rPr>
                <w:rFonts w:ascii="Times New Roman" w:hAnsi="Times New Roman" w:cs="Times New Roman"/>
              </w:rPr>
              <w:t xml:space="preserve">е. </w:t>
            </w:r>
            <w:r w:rsidR="008F525F">
              <w:rPr>
                <w:rFonts w:ascii="Times New Roman" w:hAnsi="Times New Roman" w:cs="Times New Roman"/>
                <w:b/>
              </w:rPr>
              <w:t xml:space="preserve"> </w:t>
            </w:r>
            <w:r w:rsidR="008F525F" w:rsidRPr="008F525F">
              <w:rPr>
                <w:rFonts w:ascii="Times New Roman" w:hAnsi="Times New Roman" w:cs="Times New Roman"/>
              </w:rPr>
              <w:t>И</w:t>
            </w:r>
            <w:r w:rsidR="008F525F">
              <w:rPr>
                <w:rFonts w:ascii="Times New Roman" w:hAnsi="Times New Roman" w:cs="Times New Roman"/>
              </w:rPr>
              <w:t>,</w:t>
            </w:r>
            <w:r w:rsidR="008F525F" w:rsidRPr="008F525F">
              <w:rPr>
                <w:rFonts w:ascii="Times New Roman" w:hAnsi="Times New Roman" w:cs="Times New Roman"/>
              </w:rPr>
              <w:t xml:space="preserve"> напротив, если такие факторы не наблюдаются, может быть применена более высокая величина. </w:t>
            </w:r>
            <w:r w:rsidR="008F525F">
              <w:rPr>
                <w:rFonts w:ascii="Times New Roman" w:hAnsi="Times New Roman" w:cs="Times New Roman"/>
              </w:rPr>
              <w:t>Также более низкую величину в процентном диапазоне</w:t>
            </w:r>
            <w:r w:rsidR="00AF693D" w:rsidRPr="008F525F">
              <w:rPr>
                <w:rFonts w:ascii="Times New Roman" w:hAnsi="Times New Roman" w:cs="Times New Roman"/>
              </w:rPr>
              <w:t xml:space="preserve"> следует применить для</w:t>
            </w:r>
            <w:r w:rsidR="00AF693D" w:rsidRPr="00212E95">
              <w:rPr>
                <w:rFonts w:ascii="Times New Roman" w:hAnsi="Times New Roman" w:cs="Times New Roman"/>
              </w:rPr>
              <w:t xml:space="preserve"> новых клиентов</w:t>
            </w:r>
          </w:p>
          <w:p w14:paraId="4ACF6E47" w14:textId="77777777" w:rsidR="00BE58E0" w:rsidRPr="00212E95" w:rsidRDefault="00BE58E0" w:rsidP="00BE58E0">
            <w:pPr>
              <w:pStyle w:val="ConsPlusNormal"/>
              <w:spacing w:before="12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bl>
    <w:p w14:paraId="623220D1" w14:textId="77777777" w:rsidR="00FB6FA6" w:rsidRDefault="00C35596" w:rsidP="00B351A2">
      <w:pPr>
        <w:pStyle w:val="ConsPlusNormal"/>
        <w:spacing w:before="240" w:after="60"/>
        <w:jc w:val="both"/>
        <w:rPr>
          <w:rFonts w:ascii="Times New Roman" w:hAnsi="Times New Roman" w:cs="Times New Roman"/>
          <w:sz w:val="24"/>
          <w:szCs w:val="24"/>
        </w:rPr>
      </w:pPr>
      <w:r w:rsidRPr="00C35596">
        <w:rPr>
          <w:rFonts w:ascii="Times New Roman" w:hAnsi="Times New Roman" w:cs="Times New Roman"/>
          <w:sz w:val="24"/>
          <w:szCs w:val="24"/>
        </w:rPr>
        <w:t>Определение уровня существенности – это не простое вычисление</w:t>
      </w:r>
      <w:r w:rsidR="00415032">
        <w:rPr>
          <w:rFonts w:ascii="Times New Roman" w:hAnsi="Times New Roman" w:cs="Times New Roman"/>
          <w:sz w:val="24"/>
          <w:szCs w:val="24"/>
        </w:rPr>
        <w:t>,</w:t>
      </w:r>
      <w:r w:rsidRPr="00C35596">
        <w:rPr>
          <w:rFonts w:ascii="Times New Roman" w:hAnsi="Times New Roman" w:cs="Times New Roman"/>
          <w:sz w:val="24"/>
          <w:szCs w:val="24"/>
        </w:rPr>
        <w:t xml:space="preserve"> оно предполагает применение профессионального суждения</w:t>
      </w:r>
      <w:r>
        <w:rPr>
          <w:rFonts w:ascii="Times New Roman" w:hAnsi="Times New Roman" w:cs="Times New Roman"/>
          <w:sz w:val="24"/>
          <w:szCs w:val="24"/>
        </w:rPr>
        <w:t>, при формировании которого Аудитор должен получить</w:t>
      </w:r>
      <w:r w:rsidRPr="00C35596">
        <w:rPr>
          <w:rFonts w:ascii="Times New Roman" w:hAnsi="Times New Roman" w:cs="Times New Roman"/>
          <w:sz w:val="24"/>
          <w:szCs w:val="24"/>
        </w:rPr>
        <w:t xml:space="preserve"> понимание деятельности субъекта, пересматриваемое в ходе выполнения процедур по оценке риска; </w:t>
      </w:r>
      <w:r>
        <w:rPr>
          <w:rFonts w:ascii="Times New Roman" w:hAnsi="Times New Roman" w:cs="Times New Roman"/>
          <w:sz w:val="24"/>
          <w:szCs w:val="24"/>
        </w:rPr>
        <w:t>принять во внимание</w:t>
      </w:r>
      <w:r w:rsidRPr="00C35596">
        <w:rPr>
          <w:rFonts w:ascii="Times New Roman" w:hAnsi="Times New Roman" w:cs="Times New Roman"/>
          <w:sz w:val="24"/>
          <w:szCs w:val="24"/>
        </w:rPr>
        <w:t xml:space="preserve"> характер и степень искажений, выявленных при предыдущих аудиторских проверках, и, соответственно, </w:t>
      </w:r>
      <w:r>
        <w:rPr>
          <w:rFonts w:ascii="Times New Roman" w:hAnsi="Times New Roman" w:cs="Times New Roman"/>
          <w:sz w:val="24"/>
          <w:szCs w:val="24"/>
        </w:rPr>
        <w:t>сформировать</w:t>
      </w:r>
      <w:r w:rsidRPr="00C35596">
        <w:rPr>
          <w:rFonts w:ascii="Times New Roman" w:hAnsi="Times New Roman" w:cs="Times New Roman"/>
          <w:sz w:val="24"/>
          <w:szCs w:val="24"/>
        </w:rPr>
        <w:t xml:space="preserve"> ожидания в отношении искажений в текущем периоде. </w:t>
      </w:r>
    </w:p>
    <w:p w14:paraId="3821CE2A" w14:textId="77777777" w:rsidR="00327AA8" w:rsidRDefault="00327AA8" w:rsidP="00415032">
      <w:pPr>
        <w:pStyle w:val="ConsPlusNormal"/>
        <w:spacing w:after="60"/>
        <w:jc w:val="both"/>
        <w:rPr>
          <w:rFonts w:ascii="Times New Roman" w:hAnsi="Times New Roman" w:cs="Times New Roman"/>
          <w:sz w:val="24"/>
          <w:szCs w:val="24"/>
        </w:rPr>
      </w:pPr>
      <w:r w:rsidRPr="00927364">
        <w:rPr>
          <w:rFonts w:ascii="Times New Roman" w:hAnsi="Times New Roman" w:cs="Times New Roman"/>
          <w:sz w:val="24"/>
          <w:szCs w:val="24"/>
        </w:rPr>
        <w:t xml:space="preserve">В целях уменьшения риска </w:t>
      </w:r>
      <w:r w:rsidR="009C1EE2">
        <w:rPr>
          <w:rFonts w:ascii="Times New Roman" w:hAnsi="Times New Roman" w:cs="Times New Roman"/>
          <w:sz w:val="24"/>
          <w:szCs w:val="24"/>
        </w:rPr>
        <w:t xml:space="preserve">необнаружения </w:t>
      </w:r>
      <w:r w:rsidRPr="00927364">
        <w:rPr>
          <w:rFonts w:ascii="Times New Roman" w:hAnsi="Times New Roman" w:cs="Times New Roman"/>
          <w:sz w:val="24"/>
          <w:szCs w:val="24"/>
        </w:rPr>
        <w:t>существенных</w:t>
      </w:r>
      <w:r w:rsidRPr="00327AA8">
        <w:rPr>
          <w:rFonts w:ascii="Times New Roman" w:hAnsi="Times New Roman" w:cs="Times New Roman"/>
          <w:sz w:val="24"/>
          <w:szCs w:val="24"/>
        </w:rPr>
        <w:t xml:space="preserve"> искажений до приемлемо низкого уровня, Аудитор может установить приемлемый уровень </w:t>
      </w:r>
      <w:r w:rsidR="0073249E">
        <w:rPr>
          <w:rFonts w:ascii="Times New Roman" w:hAnsi="Times New Roman" w:cs="Times New Roman"/>
          <w:sz w:val="24"/>
          <w:szCs w:val="24"/>
        </w:rPr>
        <w:t xml:space="preserve">рабочей </w:t>
      </w:r>
      <w:r w:rsidRPr="00327AA8">
        <w:rPr>
          <w:rFonts w:ascii="Times New Roman" w:hAnsi="Times New Roman" w:cs="Times New Roman"/>
          <w:sz w:val="24"/>
          <w:szCs w:val="24"/>
        </w:rPr>
        <w:t>существенности на уровне более низком, чем тот, который предполагается использовать для оценки результатов аудита</w:t>
      </w:r>
      <w:r w:rsidR="00036CDC">
        <w:rPr>
          <w:rFonts w:ascii="Times New Roman" w:hAnsi="Times New Roman" w:cs="Times New Roman"/>
          <w:sz w:val="24"/>
          <w:szCs w:val="24"/>
        </w:rPr>
        <w:t>, н</w:t>
      </w:r>
      <w:r w:rsidRPr="00327AA8">
        <w:rPr>
          <w:rFonts w:ascii="Times New Roman" w:hAnsi="Times New Roman" w:cs="Times New Roman"/>
          <w:sz w:val="24"/>
          <w:szCs w:val="24"/>
        </w:rPr>
        <w:t>апример:</w:t>
      </w:r>
    </w:p>
    <w:tbl>
      <w:tblPr>
        <w:tblStyle w:val="-1"/>
        <w:tblW w:w="0" w:type="auto"/>
        <w:jc w:val="center"/>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3114"/>
        <w:gridCol w:w="3827"/>
      </w:tblGrid>
      <w:tr w:rsidR="00327AA8" w:rsidRPr="00714744" w14:paraId="1B827186" w14:textId="77777777" w:rsidTr="007147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4" w:type="dxa"/>
            <w:tcBorders>
              <w:bottom w:val="none" w:sz="0" w:space="0" w:color="auto"/>
            </w:tcBorders>
          </w:tcPr>
          <w:p w14:paraId="03EEEBBE" w14:textId="77777777" w:rsidR="00714744" w:rsidRDefault="00327AA8" w:rsidP="00714744">
            <w:pPr>
              <w:pStyle w:val="ConsPlusNormal"/>
              <w:spacing w:before="120"/>
              <w:jc w:val="center"/>
              <w:rPr>
                <w:rFonts w:ascii="Times New Roman" w:hAnsi="Times New Roman" w:cs="Times New Roman"/>
                <w:bCs w:val="0"/>
              </w:rPr>
            </w:pPr>
            <w:r w:rsidRPr="00714744">
              <w:rPr>
                <w:rFonts w:ascii="Times New Roman" w:hAnsi="Times New Roman" w:cs="Times New Roman"/>
                <w:b w:val="0"/>
              </w:rPr>
              <w:t xml:space="preserve">Оценка риска </w:t>
            </w:r>
            <w:r w:rsidR="004C327A">
              <w:rPr>
                <w:rFonts w:ascii="Times New Roman" w:hAnsi="Times New Roman" w:cs="Times New Roman"/>
                <w:b w:val="0"/>
              </w:rPr>
              <w:t>необнаружения</w:t>
            </w:r>
          </w:p>
          <w:p w14:paraId="7FD67A43" w14:textId="77777777" w:rsidR="00327AA8" w:rsidRPr="00714744" w:rsidRDefault="00714744" w:rsidP="00714744">
            <w:pPr>
              <w:pStyle w:val="ConsPlusNormal"/>
              <w:jc w:val="center"/>
              <w:rPr>
                <w:rFonts w:ascii="Times New Roman" w:hAnsi="Times New Roman" w:cs="Times New Roman"/>
                <w:b w:val="0"/>
              </w:rPr>
            </w:pPr>
            <w:r w:rsidRPr="00714744">
              <w:rPr>
                <w:rFonts w:ascii="Times New Roman" w:hAnsi="Times New Roman" w:cs="Times New Roman"/>
                <w:b w:val="0"/>
              </w:rPr>
              <w:t>существенных искажений</w:t>
            </w:r>
          </w:p>
        </w:tc>
        <w:tc>
          <w:tcPr>
            <w:tcW w:w="3827" w:type="dxa"/>
            <w:tcBorders>
              <w:bottom w:val="none" w:sz="0" w:space="0" w:color="auto"/>
            </w:tcBorders>
          </w:tcPr>
          <w:p w14:paraId="621D5CEA" w14:textId="77777777" w:rsidR="00327AA8" w:rsidRPr="00714744" w:rsidRDefault="00327AA8" w:rsidP="005B4AB4">
            <w:pPr>
              <w:pStyle w:val="ConsPlusNormal"/>
              <w:spacing w:before="12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14744">
              <w:rPr>
                <w:rFonts w:ascii="Times New Roman" w:hAnsi="Times New Roman" w:cs="Times New Roman"/>
                <w:b w:val="0"/>
              </w:rPr>
              <w:t xml:space="preserve">Уровень </w:t>
            </w:r>
            <w:r w:rsidR="005B4AB4">
              <w:rPr>
                <w:rFonts w:ascii="Times New Roman" w:hAnsi="Times New Roman" w:cs="Times New Roman"/>
                <w:b w:val="0"/>
              </w:rPr>
              <w:t xml:space="preserve">рабочей </w:t>
            </w:r>
            <w:r w:rsidRPr="00714744">
              <w:rPr>
                <w:rFonts w:ascii="Times New Roman" w:hAnsi="Times New Roman" w:cs="Times New Roman"/>
                <w:b w:val="0"/>
              </w:rPr>
              <w:t>существенности как процент от уровня существенности</w:t>
            </w:r>
          </w:p>
        </w:tc>
      </w:tr>
      <w:tr w:rsidR="00327AA8" w:rsidRPr="00FB6FA6" w14:paraId="0A8CFE1A" w14:textId="77777777" w:rsidTr="00714744">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7649E676" w14:textId="77777777" w:rsidR="00327AA8" w:rsidRPr="00714744" w:rsidRDefault="00327AA8" w:rsidP="00714744">
            <w:pPr>
              <w:pStyle w:val="ConsPlusNormal"/>
              <w:spacing w:before="120"/>
              <w:jc w:val="center"/>
              <w:rPr>
                <w:rFonts w:ascii="Times New Roman" w:hAnsi="Times New Roman" w:cs="Times New Roman"/>
                <w:b w:val="0"/>
              </w:rPr>
            </w:pPr>
            <w:r w:rsidRPr="00714744">
              <w:rPr>
                <w:rFonts w:ascii="Times New Roman" w:hAnsi="Times New Roman" w:cs="Times New Roman"/>
                <w:b w:val="0"/>
              </w:rPr>
              <w:t>Нормальный</w:t>
            </w:r>
          </w:p>
        </w:tc>
        <w:tc>
          <w:tcPr>
            <w:tcW w:w="3827" w:type="dxa"/>
          </w:tcPr>
          <w:p w14:paraId="0C1B3355" w14:textId="77777777" w:rsidR="00327AA8" w:rsidRPr="00FB6FA6" w:rsidRDefault="00327AA8" w:rsidP="00714744">
            <w:pPr>
              <w:pStyle w:val="ConsPlusNormal"/>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FA6">
              <w:rPr>
                <w:rFonts w:ascii="Times New Roman" w:hAnsi="Times New Roman" w:cs="Times New Roman"/>
              </w:rPr>
              <w:t>75%</w:t>
            </w:r>
          </w:p>
        </w:tc>
      </w:tr>
      <w:tr w:rsidR="00327AA8" w:rsidRPr="00FB6FA6" w14:paraId="79025AA0" w14:textId="77777777" w:rsidTr="00714744">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5DFCE417" w14:textId="77777777" w:rsidR="00327AA8" w:rsidRPr="00714744" w:rsidRDefault="00327AA8" w:rsidP="00714744">
            <w:pPr>
              <w:pStyle w:val="ConsPlusNormal"/>
              <w:spacing w:before="120"/>
              <w:jc w:val="center"/>
              <w:rPr>
                <w:rFonts w:ascii="Times New Roman" w:hAnsi="Times New Roman" w:cs="Times New Roman"/>
                <w:b w:val="0"/>
              </w:rPr>
            </w:pPr>
            <w:r w:rsidRPr="00714744">
              <w:rPr>
                <w:rFonts w:ascii="Times New Roman" w:hAnsi="Times New Roman" w:cs="Times New Roman"/>
                <w:b w:val="0"/>
              </w:rPr>
              <w:t>Повышенный</w:t>
            </w:r>
          </w:p>
        </w:tc>
        <w:tc>
          <w:tcPr>
            <w:tcW w:w="3827" w:type="dxa"/>
          </w:tcPr>
          <w:p w14:paraId="49C72C7C" w14:textId="77777777" w:rsidR="00327AA8" w:rsidRPr="00FB6FA6" w:rsidRDefault="00327AA8" w:rsidP="00714744">
            <w:pPr>
              <w:pStyle w:val="ConsPlusNormal"/>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FA6">
              <w:rPr>
                <w:rFonts w:ascii="Times New Roman" w:hAnsi="Times New Roman" w:cs="Times New Roman"/>
              </w:rPr>
              <w:t>65%</w:t>
            </w:r>
          </w:p>
        </w:tc>
      </w:tr>
      <w:tr w:rsidR="00327AA8" w:rsidRPr="00FB6FA6" w14:paraId="08268DE8" w14:textId="77777777" w:rsidTr="00714744">
        <w:trPr>
          <w:jc w:val="center"/>
        </w:trPr>
        <w:tc>
          <w:tcPr>
            <w:cnfStyle w:val="001000000000" w:firstRow="0" w:lastRow="0" w:firstColumn="1" w:lastColumn="0" w:oddVBand="0" w:evenVBand="0" w:oddHBand="0" w:evenHBand="0" w:firstRowFirstColumn="0" w:firstRowLastColumn="0" w:lastRowFirstColumn="0" w:lastRowLastColumn="0"/>
            <w:tcW w:w="3114" w:type="dxa"/>
          </w:tcPr>
          <w:p w14:paraId="6A5B9433" w14:textId="77777777" w:rsidR="00327AA8" w:rsidRPr="00714744" w:rsidRDefault="00327AA8" w:rsidP="00714744">
            <w:pPr>
              <w:pStyle w:val="ConsPlusNormal"/>
              <w:spacing w:before="120"/>
              <w:jc w:val="center"/>
              <w:rPr>
                <w:rFonts w:ascii="Times New Roman" w:hAnsi="Times New Roman" w:cs="Times New Roman"/>
                <w:b w:val="0"/>
              </w:rPr>
            </w:pPr>
            <w:r w:rsidRPr="00714744">
              <w:rPr>
                <w:rFonts w:ascii="Times New Roman" w:hAnsi="Times New Roman" w:cs="Times New Roman"/>
                <w:b w:val="0"/>
              </w:rPr>
              <w:t>Высокий</w:t>
            </w:r>
          </w:p>
        </w:tc>
        <w:tc>
          <w:tcPr>
            <w:tcW w:w="3827" w:type="dxa"/>
          </w:tcPr>
          <w:p w14:paraId="56514DE7" w14:textId="77777777" w:rsidR="00327AA8" w:rsidRPr="00FB6FA6" w:rsidRDefault="00327AA8" w:rsidP="00714744">
            <w:pPr>
              <w:pStyle w:val="ConsPlusNormal"/>
              <w:spacing w:before="12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FB6FA6">
              <w:rPr>
                <w:rFonts w:ascii="Times New Roman" w:hAnsi="Times New Roman" w:cs="Times New Roman"/>
              </w:rPr>
              <w:t>50%</w:t>
            </w:r>
          </w:p>
        </w:tc>
      </w:tr>
    </w:tbl>
    <w:p w14:paraId="4A1EC1D7" w14:textId="77777777" w:rsidR="00020DB4" w:rsidRDefault="00687B3E" w:rsidP="00C00B70">
      <w:pPr>
        <w:pStyle w:val="ConsPlusNormal"/>
        <w:spacing w:before="120" w:after="120"/>
        <w:jc w:val="both"/>
        <w:rPr>
          <w:rFonts w:ascii="Times New Roman" w:hAnsi="Times New Roman" w:cs="Times New Roman"/>
          <w:sz w:val="24"/>
          <w:szCs w:val="24"/>
        </w:rPr>
      </w:pPr>
      <w:r w:rsidRPr="00687B3E">
        <w:rPr>
          <w:rFonts w:ascii="Times New Roman" w:hAnsi="Times New Roman" w:cs="Times New Roman"/>
          <w:sz w:val="24"/>
          <w:szCs w:val="24"/>
        </w:rPr>
        <w:t xml:space="preserve">По мере повышения риска </w:t>
      </w:r>
      <w:r w:rsidR="009C1EE2">
        <w:rPr>
          <w:rFonts w:ascii="Times New Roman" w:hAnsi="Times New Roman" w:cs="Times New Roman"/>
          <w:sz w:val="24"/>
          <w:szCs w:val="24"/>
        </w:rPr>
        <w:t xml:space="preserve">необнаружения </w:t>
      </w:r>
      <w:r w:rsidRPr="00687B3E">
        <w:rPr>
          <w:rFonts w:ascii="Times New Roman" w:hAnsi="Times New Roman" w:cs="Times New Roman"/>
          <w:sz w:val="24"/>
          <w:szCs w:val="24"/>
        </w:rPr>
        <w:t xml:space="preserve">существенных искажений уровень существенности понижается. </w:t>
      </w:r>
      <w:r w:rsidR="00020DB4">
        <w:rPr>
          <w:rFonts w:ascii="Times New Roman" w:hAnsi="Times New Roman" w:cs="Times New Roman"/>
          <w:sz w:val="24"/>
          <w:szCs w:val="24"/>
        </w:rPr>
        <w:t xml:space="preserve">Принимая во внимание </w:t>
      </w:r>
      <w:r w:rsidRPr="00687B3E">
        <w:rPr>
          <w:rFonts w:ascii="Times New Roman" w:hAnsi="Times New Roman" w:cs="Times New Roman"/>
          <w:sz w:val="24"/>
          <w:szCs w:val="24"/>
        </w:rPr>
        <w:t>результат</w:t>
      </w:r>
      <w:r w:rsidR="00020DB4">
        <w:rPr>
          <w:rFonts w:ascii="Times New Roman" w:hAnsi="Times New Roman" w:cs="Times New Roman"/>
          <w:sz w:val="24"/>
          <w:szCs w:val="24"/>
        </w:rPr>
        <w:t>ы</w:t>
      </w:r>
      <w:r w:rsidRPr="00687B3E">
        <w:rPr>
          <w:rFonts w:ascii="Times New Roman" w:hAnsi="Times New Roman" w:cs="Times New Roman"/>
          <w:sz w:val="24"/>
          <w:szCs w:val="24"/>
        </w:rPr>
        <w:t xml:space="preserve"> аудита прошлых лет</w:t>
      </w:r>
      <w:r w:rsidR="00020DB4">
        <w:rPr>
          <w:rFonts w:ascii="Times New Roman" w:hAnsi="Times New Roman" w:cs="Times New Roman"/>
          <w:sz w:val="24"/>
          <w:szCs w:val="24"/>
        </w:rPr>
        <w:t xml:space="preserve">, а также </w:t>
      </w:r>
      <w:r w:rsidRPr="00687B3E">
        <w:rPr>
          <w:rFonts w:ascii="Times New Roman" w:hAnsi="Times New Roman" w:cs="Times New Roman"/>
          <w:sz w:val="24"/>
          <w:szCs w:val="24"/>
        </w:rPr>
        <w:t>оценк</w:t>
      </w:r>
      <w:r w:rsidR="00020DB4">
        <w:rPr>
          <w:rFonts w:ascii="Times New Roman" w:hAnsi="Times New Roman" w:cs="Times New Roman"/>
          <w:sz w:val="24"/>
          <w:szCs w:val="24"/>
        </w:rPr>
        <w:t>у</w:t>
      </w:r>
      <w:r w:rsidRPr="00687B3E">
        <w:rPr>
          <w:rFonts w:ascii="Times New Roman" w:hAnsi="Times New Roman" w:cs="Times New Roman"/>
          <w:sz w:val="24"/>
          <w:szCs w:val="24"/>
        </w:rPr>
        <w:t xml:space="preserve"> риска текущего периода, </w:t>
      </w:r>
      <w:r w:rsidR="00020DB4">
        <w:rPr>
          <w:rFonts w:ascii="Times New Roman" w:hAnsi="Times New Roman" w:cs="Times New Roman"/>
          <w:sz w:val="24"/>
          <w:szCs w:val="24"/>
        </w:rPr>
        <w:t xml:space="preserve">Аудитору необходимо оценить влияние факторов, существующих в аудируемом периоде </w:t>
      </w:r>
      <w:r w:rsidRPr="00687B3E">
        <w:rPr>
          <w:rFonts w:ascii="Times New Roman" w:hAnsi="Times New Roman" w:cs="Times New Roman"/>
          <w:sz w:val="24"/>
          <w:szCs w:val="24"/>
        </w:rPr>
        <w:t>и увеличи</w:t>
      </w:r>
      <w:r w:rsidR="00020DB4">
        <w:rPr>
          <w:rFonts w:ascii="Times New Roman" w:hAnsi="Times New Roman" w:cs="Times New Roman"/>
          <w:sz w:val="24"/>
          <w:szCs w:val="24"/>
        </w:rPr>
        <w:t>вающих</w:t>
      </w:r>
      <w:r w:rsidRPr="00687B3E">
        <w:rPr>
          <w:rFonts w:ascii="Times New Roman" w:hAnsi="Times New Roman" w:cs="Times New Roman"/>
          <w:sz w:val="24"/>
          <w:szCs w:val="24"/>
        </w:rPr>
        <w:t xml:space="preserve"> риск того, что неисправленные и невыявленные искажения превысят существенность в отчетности в целом. </w:t>
      </w:r>
      <w:r w:rsidR="00020DB4">
        <w:rPr>
          <w:rFonts w:ascii="Times New Roman" w:hAnsi="Times New Roman" w:cs="Times New Roman"/>
          <w:sz w:val="24"/>
          <w:szCs w:val="24"/>
        </w:rPr>
        <w:t>Примерами таких факторов могут быть (перечень не является исчерпывающим)</w:t>
      </w:r>
      <w:r w:rsidRPr="00687B3E">
        <w:rPr>
          <w:rFonts w:ascii="Times New Roman" w:hAnsi="Times New Roman" w:cs="Times New Roman"/>
          <w:sz w:val="24"/>
          <w:szCs w:val="24"/>
        </w:rPr>
        <w:t xml:space="preserve">: </w:t>
      </w:r>
    </w:p>
    <w:p w14:paraId="18FF36AA" w14:textId="77777777" w:rsidR="00020DB4" w:rsidRDefault="00020DB4" w:rsidP="00C00B70">
      <w:pPr>
        <w:pStyle w:val="ConsPlusNormal"/>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н</w:t>
      </w:r>
      <w:r w:rsidR="00687B3E" w:rsidRPr="00687B3E">
        <w:rPr>
          <w:rFonts w:ascii="Times New Roman" w:hAnsi="Times New Roman" w:cs="Times New Roman"/>
          <w:sz w:val="24"/>
          <w:szCs w:val="24"/>
        </w:rPr>
        <w:t>едостатки в контрольной среде</w:t>
      </w:r>
      <w:r>
        <w:rPr>
          <w:rFonts w:ascii="Times New Roman" w:hAnsi="Times New Roman" w:cs="Times New Roman"/>
          <w:sz w:val="24"/>
          <w:szCs w:val="24"/>
        </w:rPr>
        <w:t>;</w:t>
      </w:r>
    </w:p>
    <w:p w14:paraId="11E0DE45" w14:textId="77777777" w:rsidR="00020DB4" w:rsidRDefault="00020DB4" w:rsidP="00C00B70">
      <w:pPr>
        <w:pStyle w:val="ConsPlusNormal"/>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б</w:t>
      </w:r>
      <w:r w:rsidR="00687B3E" w:rsidRPr="00687B3E">
        <w:rPr>
          <w:rFonts w:ascii="Times New Roman" w:hAnsi="Times New Roman" w:cs="Times New Roman"/>
          <w:sz w:val="24"/>
          <w:szCs w:val="24"/>
        </w:rPr>
        <w:t>ольшое количество и оценка выявленных искажений</w:t>
      </w:r>
      <w:r>
        <w:rPr>
          <w:rFonts w:ascii="Times New Roman" w:hAnsi="Times New Roman" w:cs="Times New Roman"/>
          <w:sz w:val="24"/>
          <w:szCs w:val="24"/>
        </w:rPr>
        <w:t>;</w:t>
      </w:r>
      <w:r w:rsidR="00687B3E" w:rsidRPr="00687B3E">
        <w:rPr>
          <w:rFonts w:ascii="Times New Roman" w:hAnsi="Times New Roman" w:cs="Times New Roman"/>
          <w:sz w:val="24"/>
          <w:szCs w:val="24"/>
        </w:rPr>
        <w:t xml:space="preserve"> </w:t>
      </w:r>
    </w:p>
    <w:p w14:paraId="7ABBAD9E" w14:textId="77777777" w:rsidR="00020DB4" w:rsidRDefault="00020DB4" w:rsidP="00C00B70">
      <w:pPr>
        <w:pStyle w:val="ConsPlusNormal"/>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частая </w:t>
      </w:r>
      <w:r w:rsidR="00687B3E" w:rsidRPr="00687B3E">
        <w:rPr>
          <w:rFonts w:ascii="Times New Roman" w:hAnsi="Times New Roman" w:cs="Times New Roman"/>
          <w:sz w:val="24"/>
          <w:szCs w:val="24"/>
        </w:rPr>
        <w:t xml:space="preserve">сменяемость руководства или </w:t>
      </w:r>
      <w:r>
        <w:rPr>
          <w:rFonts w:ascii="Times New Roman" w:hAnsi="Times New Roman" w:cs="Times New Roman"/>
          <w:sz w:val="24"/>
          <w:szCs w:val="24"/>
        </w:rPr>
        <w:t>работников</w:t>
      </w:r>
      <w:r w:rsidR="00687B3E" w:rsidRPr="00687B3E">
        <w:rPr>
          <w:rFonts w:ascii="Times New Roman" w:hAnsi="Times New Roman" w:cs="Times New Roman"/>
          <w:sz w:val="24"/>
          <w:szCs w:val="24"/>
        </w:rPr>
        <w:t>, отвечающ</w:t>
      </w:r>
      <w:r>
        <w:rPr>
          <w:rFonts w:ascii="Times New Roman" w:hAnsi="Times New Roman" w:cs="Times New Roman"/>
          <w:sz w:val="24"/>
          <w:szCs w:val="24"/>
        </w:rPr>
        <w:t>их</w:t>
      </w:r>
      <w:r w:rsidR="00687B3E" w:rsidRPr="00687B3E">
        <w:rPr>
          <w:rFonts w:ascii="Times New Roman" w:hAnsi="Times New Roman" w:cs="Times New Roman"/>
          <w:sz w:val="24"/>
          <w:szCs w:val="24"/>
        </w:rPr>
        <w:t xml:space="preserve"> за </w:t>
      </w:r>
      <w:r>
        <w:rPr>
          <w:rFonts w:ascii="Times New Roman" w:hAnsi="Times New Roman" w:cs="Times New Roman"/>
          <w:sz w:val="24"/>
          <w:szCs w:val="24"/>
        </w:rPr>
        <w:t>организацию и ведение учета, подготовку</w:t>
      </w:r>
      <w:r w:rsidR="00687B3E" w:rsidRPr="00687B3E">
        <w:rPr>
          <w:rFonts w:ascii="Times New Roman" w:hAnsi="Times New Roman" w:cs="Times New Roman"/>
          <w:sz w:val="24"/>
          <w:szCs w:val="24"/>
        </w:rPr>
        <w:t xml:space="preserve"> отчетности</w:t>
      </w:r>
      <w:r>
        <w:rPr>
          <w:rFonts w:ascii="Times New Roman" w:hAnsi="Times New Roman" w:cs="Times New Roman"/>
          <w:sz w:val="24"/>
          <w:szCs w:val="24"/>
        </w:rPr>
        <w:t>;</w:t>
      </w:r>
      <w:r w:rsidR="00687B3E" w:rsidRPr="00687B3E">
        <w:rPr>
          <w:rFonts w:ascii="Times New Roman" w:hAnsi="Times New Roman" w:cs="Times New Roman"/>
          <w:sz w:val="24"/>
          <w:szCs w:val="24"/>
        </w:rPr>
        <w:t xml:space="preserve"> </w:t>
      </w:r>
    </w:p>
    <w:p w14:paraId="0D007B37" w14:textId="77777777" w:rsidR="00020DB4" w:rsidRDefault="00020DB4" w:rsidP="00C00B70">
      <w:pPr>
        <w:pStyle w:val="ConsPlusNormal"/>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о</w:t>
      </w:r>
      <w:r w:rsidR="00687B3E" w:rsidRPr="00687B3E">
        <w:rPr>
          <w:rFonts w:ascii="Times New Roman" w:hAnsi="Times New Roman" w:cs="Times New Roman"/>
          <w:sz w:val="24"/>
          <w:szCs w:val="24"/>
        </w:rPr>
        <w:t xml:space="preserve">ценка неисправленных искажений, включая накопленный эффект </w:t>
      </w:r>
      <w:r>
        <w:rPr>
          <w:rFonts w:ascii="Times New Roman" w:hAnsi="Times New Roman" w:cs="Times New Roman"/>
          <w:sz w:val="24"/>
          <w:szCs w:val="24"/>
        </w:rPr>
        <w:t>аудируемого</w:t>
      </w:r>
      <w:r w:rsidR="00687B3E" w:rsidRPr="00687B3E">
        <w:rPr>
          <w:rFonts w:ascii="Times New Roman" w:hAnsi="Times New Roman" w:cs="Times New Roman"/>
          <w:sz w:val="24"/>
          <w:szCs w:val="24"/>
        </w:rPr>
        <w:t xml:space="preserve"> периода от несущественных ошибок, выявленных в прошлых периодах</w:t>
      </w:r>
      <w:r>
        <w:rPr>
          <w:rFonts w:ascii="Times New Roman" w:hAnsi="Times New Roman" w:cs="Times New Roman"/>
          <w:sz w:val="24"/>
          <w:szCs w:val="24"/>
        </w:rPr>
        <w:t>;</w:t>
      </w:r>
      <w:r w:rsidR="00687B3E" w:rsidRPr="00687B3E">
        <w:rPr>
          <w:rFonts w:ascii="Times New Roman" w:hAnsi="Times New Roman" w:cs="Times New Roman"/>
          <w:sz w:val="24"/>
          <w:szCs w:val="24"/>
        </w:rPr>
        <w:t xml:space="preserve"> </w:t>
      </w:r>
    </w:p>
    <w:p w14:paraId="6683A759" w14:textId="77777777" w:rsidR="00020DB4" w:rsidRDefault="00020DB4" w:rsidP="00C00B70">
      <w:pPr>
        <w:pStyle w:val="ConsPlusNormal"/>
        <w:numPr>
          <w:ilvl w:val="0"/>
          <w:numId w:val="8"/>
        </w:numPr>
        <w:spacing w:before="120" w:after="120"/>
        <w:jc w:val="both"/>
        <w:rPr>
          <w:rFonts w:ascii="Times New Roman" w:hAnsi="Times New Roman" w:cs="Times New Roman"/>
          <w:sz w:val="24"/>
          <w:szCs w:val="24"/>
        </w:rPr>
      </w:pPr>
      <w:r>
        <w:rPr>
          <w:rFonts w:ascii="Times New Roman" w:hAnsi="Times New Roman" w:cs="Times New Roman"/>
          <w:sz w:val="24"/>
          <w:szCs w:val="24"/>
        </w:rPr>
        <w:t>о</w:t>
      </w:r>
      <w:r w:rsidR="00687B3E" w:rsidRPr="00687B3E">
        <w:rPr>
          <w:rFonts w:ascii="Times New Roman" w:hAnsi="Times New Roman" w:cs="Times New Roman"/>
          <w:sz w:val="24"/>
          <w:szCs w:val="24"/>
        </w:rPr>
        <w:t xml:space="preserve">тношение руководства к исправлению ошибок. </w:t>
      </w:r>
    </w:p>
    <w:p w14:paraId="63B7EE47" w14:textId="77777777" w:rsidR="005B4AB4" w:rsidRDefault="005B4AB4" w:rsidP="00C00B70">
      <w:pPr>
        <w:pStyle w:val="ConsPlusNormal"/>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Для того, чтобы </w:t>
      </w:r>
      <w:r w:rsidR="00516663" w:rsidRPr="00A30489">
        <w:rPr>
          <w:rFonts w:ascii="Times New Roman" w:hAnsi="Times New Roman" w:cs="Times New Roman"/>
          <w:sz w:val="24"/>
          <w:szCs w:val="24"/>
        </w:rPr>
        <w:t>отразить тот факт, что установление существенности является суждением, а не результат</w:t>
      </w:r>
      <w:r w:rsidR="00516663">
        <w:rPr>
          <w:rFonts w:ascii="Times New Roman" w:hAnsi="Times New Roman" w:cs="Times New Roman"/>
          <w:sz w:val="24"/>
          <w:szCs w:val="24"/>
        </w:rPr>
        <w:t>ом</w:t>
      </w:r>
      <w:r w:rsidR="00516663" w:rsidRPr="00A30489">
        <w:rPr>
          <w:rFonts w:ascii="Times New Roman" w:hAnsi="Times New Roman" w:cs="Times New Roman"/>
          <w:sz w:val="24"/>
          <w:szCs w:val="24"/>
        </w:rPr>
        <w:t xml:space="preserve"> детальных вычислений</w:t>
      </w:r>
      <w:r>
        <w:rPr>
          <w:rFonts w:ascii="Times New Roman" w:hAnsi="Times New Roman" w:cs="Times New Roman"/>
          <w:sz w:val="24"/>
          <w:szCs w:val="24"/>
        </w:rPr>
        <w:t xml:space="preserve"> а</w:t>
      </w:r>
      <w:r w:rsidRPr="00A30489">
        <w:rPr>
          <w:rFonts w:ascii="Times New Roman" w:hAnsi="Times New Roman" w:cs="Times New Roman"/>
          <w:sz w:val="24"/>
          <w:szCs w:val="24"/>
        </w:rPr>
        <w:t>удитору следует округлить величину существенности до приемлемой величины</w:t>
      </w:r>
      <w:r>
        <w:rPr>
          <w:rFonts w:ascii="Times New Roman" w:hAnsi="Times New Roman" w:cs="Times New Roman"/>
          <w:sz w:val="24"/>
          <w:szCs w:val="24"/>
        </w:rPr>
        <w:t xml:space="preserve">, например: </w:t>
      </w:r>
    </w:p>
    <w:p w14:paraId="223CF7AE" w14:textId="1F8F2BE1" w:rsidR="005B4AB4" w:rsidRDefault="005B4AB4" w:rsidP="00626681">
      <w:pPr>
        <w:pStyle w:val="ConsPlusNormal"/>
        <w:ind w:left="709"/>
        <w:jc w:val="both"/>
        <w:rPr>
          <w:rFonts w:ascii="Times New Roman" w:hAnsi="Times New Roman" w:cs="Times New Roman"/>
          <w:i/>
          <w:sz w:val="24"/>
          <w:szCs w:val="24"/>
        </w:rPr>
      </w:pPr>
      <w:r w:rsidRPr="00B67B7B">
        <w:rPr>
          <w:rFonts w:ascii="Times New Roman" w:hAnsi="Times New Roman" w:cs="Times New Roman"/>
          <w:i/>
          <w:sz w:val="24"/>
          <w:szCs w:val="24"/>
        </w:rPr>
        <w:t>прибыл</w:t>
      </w:r>
      <w:r>
        <w:rPr>
          <w:rFonts w:ascii="Times New Roman" w:hAnsi="Times New Roman" w:cs="Times New Roman"/>
          <w:i/>
          <w:sz w:val="24"/>
          <w:szCs w:val="24"/>
        </w:rPr>
        <w:t>ь</w:t>
      </w:r>
      <w:r w:rsidRPr="00B67B7B">
        <w:rPr>
          <w:rFonts w:ascii="Times New Roman" w:hAnsi="Times New Roman" w:cs="Times New Roman"/>
          <w:i/>
          <w:sz w:val="24"/>
          <w:szCs w:val="24"/>
        </w:rPr>
        <w:t xml:space="preserve"> = </w:t>
      </w:r>
      <w:r w:rsidR="00626681">
        <w:rPr>
          <w:rFonts w:ascii="Times New Roman" w:hAnsi="Times New Roman" w:cs="Times New Roman"/>
          <w:i/>
          <w:sz w:val="24"/>
          <w:szCs w:val="24"/>
        </w:rPr>
        <w:t>1690</w:t>
      </w:r>
      <w:r w:rsidRPr="00B67B7B">
        <w:rPr>
          <w:rFonts w:ascii="Times New Roman" w:hAnsi="Times New Roman" w:cs="Times New Roman"/>
          <w:i/>
          <w:sz w:val="24"/>
          <w:szCs w:val="24"/>
        </w:rPr>
        <w:t xml:space="preserve"> тыс. руб.</w:t>
      </w:r>
      <w:r>
        <w:rPr>
          <w:rFonts w:ascii="Times New Roman" w:hAnsi="Times New Roman" w:cs="Times New Roman"/>
          <w:i/>
          <w:sz w:val="24"/>
          <w:szCs w:val="24"/>
        </w:rPr>
        <w:t>,</w:t>
      </w:r>
    </w:p>
    <w:p w14:paraId="17F6988B" w14:textId="21BB7333" w:rsidR="005B4AB4" w:rsidRDefault="005B4AB4" w:rsidP="00626681">
      <w:pPr>
        <w:pStyle w:val="ConsPlusNormal"/>
        <w:ind w:left="709"/>
        <w:jc w:val="both"/>
        <w:rPr>
          <w:rFonts w:ascii="Times New Roman" w:hAnsi="Times New Roman" w:cs="Times New Roman"/>
          <w:i/>
          <w:sz w:val="24"/>
          <w:szCs w:val="24"/>
        </w:rPr>
      </w:pPr>
      <w:r>
        <w:rPr>
          <w:rFonts w:ascii="Times New Roman" w:hAnsi="Times New Roman" w:cs="Times New Roman"/>
          <w:i/>
          <w:sz w:val="24"/>
          <w:szCs w:val="24"/>
        </w:rPr>
        <w:t>существенность = 1</w:t>
      </w:r>
      <w:r w:rsidR="00626681">
        <w:rPr>
          <w:rFonts w:ascii="Times New Roman" w:hAnsi="Times New Roman" w:cs="Times New Roman"/>
          <w:i/>
          <w:sz w:val="24"/>
          <w:szCs w:val="24"/>
        </w:rPr>
        <w:t>690</w:t>
      </w:r>
      <w:r>
        <w:rPr>
          <w:rFonts w:ascii="Times New Roman" w:hAnsi="Times New Roman" w:cs="Times New Roman"/>
          <w:i/>
          <w:sz w:val="24"/>
          <w:szCs w:val="24"/>
        </w:rPr>
        <w:t xml:space="preserve"> * </w:t>
      </w:r>
      <w:r w:rsidR="00626681">
        <w:rPr>
          <w:rFonts w:ascii="Times New Roman" w:hAnsi="Times New Roman" w:cs="Times New Roman"/>
          <w:i/>
          <w:sz w:val="24"/>
          <w:szCs w:val="24"/>
        </w:rPr>
        <w:t>5</w:t>
      </w:r>
      <w:r>
        <w:rPr>
          <w:rFonts w:ascii="Times New Roman" w:hAnsi="Times New Roman" w:cs="Times New Roman"/>
          <w:i/>
          <w:sz w:val="24"/>
          <w:szCs w:val="24"/>
        </w:rPr>
        <w:t xml:space="preserve">% = </w:t>
      </w:r>
      <w:r w:rsidR="00626681">
        <w:rPr>
          <w:rFonts w:ascii="Times New Roman" w:hAnsi="Times New Roman" w:cs="Times New Roman"/>
          <w:i/>
          <w:sz w:val="24"/>
          <w:szCs w:val="24"/>
        </w:rPr>
        <w:t>84,49</w:t>
      </w:r>
    </w:p>
    <w:p w14:paraId="6A46C72A" w14:textId="3A8F1726" w:rsidR="005B4AB4" w:rsidRDefault="00FC1683" w:rsidP="00626681">
      <w:pPr>
        <w:pStyle w:val="ConsPlusNormal"/>
        <w:ind w:left="709"/>
        <w:jc w:val="both"/>
        <w:rPr>
          <w:rFonts w:ascii="Times New Roman" w:hAnsi="Times New Roman" w:cs="Times New Roman"/>
          <w:i/>
          <w:sz w:val="24"/>
          <w:szCs w:val="24"/>
        </w:rPr>
      </w:pPr>
      <w:r>
        <w:rPr>
          <w:rFonts w:ascii="Times New Roman" w:hAnsi="Times New Roman" w:cs="Times New Roman"/>
          <w:i/>
          <w:sz w:val="24"/>
          <w:szCs w:val="24"/>
        </w:rPr>
        <w:t>с</w:t>
      </w:r>
      <w:r w:rsidR="005B4AB4">
        <w:rPr>
          <w:rFonts w:ascii="Times New Roman" w:hAnsi="Times New Roman" w:cs="Times New Roman"/>
          <w:i/>
          <w:sz w:val="24"/>
          <w:szCs w:val="24"/>
        </w:rPr>
        <w:t xml:space="preserve">ущественность с учетом округления = </w:t>
      </w:r>
      <w:r w:rsidR="00626681">
        <w:rPr>
          <w:rFonts w:ascii="Times New Roman" w:hAnsi="Times New Roman" w:cs="Times New Roman"/>
          <w:i/>
          <w:sz w:val="24"/>
          <w:szCs w:val="24"/>
        </w:rPr>
        <w:t>84</w:t>
      </w:r>
      <w:r w:rsidR="005B4AB4">
        <w:rPr>
          <w:rFonts w:ascii="Times New Roman" w:hAnsi="Times New Roman" w:cs="Times New Roman"/>
          <w:i/>
          <w:sz w:val="24"/>
          <w:szCs w:val="24"/>
        </w:rPr>
        <w:t xml:space="preserve"> тыс. руб.</w:t>
      </w:r>
    </w:p>
    <w:p w14:paraId="385378B7" w14:textId="77777777" w:rsidR="00026DB8" w:rsidRPr="00A95205" w:rsidRDefault="00026DB8" w:rsidP="00C74275">
      <w:pPr>
        <w:pStyle w:val="3"/>
        <w:numPr>
          <w:ilvl w:val="0"/>
          <w:numId w:val="2"/>
        </w:numPr>
        <w:spacing w:before="240" w:after="240" w:line="240" w:lineRule="auto"/>
        <w:ind w:left="714" w:hanging="357"/>
        <w:rPr>
          <w:rFonts w:ascii="Times New Roman" w:hAnsi="Times New Roman" w:cs="Times New Roman"/>
          <w:b/>
          <w:color w:val="44546A" w:themeColor="text2"/>
        </w:rPr>
      </w:pPr>
      <w:r w:rsidRPr="00A95205">
        <w:rPr>
          <w:rFonts w:ascii="Times New Roman" w:hAnsi="Times New Roman" w:cs="Times New Roman"/>
          <w:b/>
          <w:color w:val="44546A" w:themeColor="text2"/>
        </w:rPr>
        <w:lastRenderedPageBreak/>
        <w:t>В каких случаях необходимо пересмотреть уровень существенности?</w:t>
      </w:r>
    </w:p>
    <w:p w14:paraId="020F14B4" w14:textId="554739A9" w:rsidR="005C6E74" w:rsidRPr="005C6E74" w:rsidRDefault="005C6E74" w:rsidP="00E937E9">
      <w:pPr>
        <w:spacing w:line="240" w:lineRule="auto"/>
        <w:jc w:val="both"/>
        <w:rPr>
          <w:rFonts w:ascii="Times New Roman" w:hAnsi="Times New Roman" w:cs="Times New Roman"/>
          <w:sz w:val="24"/>
          <w:szCs w:val="24"/>
        </w:rPr>
      </w:pPr>
      <w:r w:rsidRPr="005C6E74">
        <w:rPr>
          <w:rFonts w:ascii="Times New Roman" w:hAnsi="Times New Roman" w:cs="Times New Roman"/>
          <w:sz w:val="24"/>
          <w:szCs w:val="24"/>
        </w:rPr>
        <w:t>Аудитор должен пересматривать существенность в случаях, когда ему в ходе выполнения аудиторского задания становится известно об информации, которая заставила бы его установить другую величину (или величины), если бы такая информация была известна изначально.</w:t>
      </w:r>
    </w:p>
    <w:p w14:paraId="5119C0F8" w14:textId="77777777" w:rsidR="005C6E74" w:rsidRPr="000128AC" w:rsidRDefault="005C6E74" w:rsidP="005C6E74">
      <w:pPr>
        <w:spacing w:line="240" w:lineRule="auto"/>
        <w:jc w:val="both"/>
        <w:rPr>
          <w:rFonts w:ascii="Times New Roman" w:hAnsi="Times New Roman" w:cs="Times New Roman"/>
          <w:sz w:val="24"/>
          <w:szCs w:val="24"/>
        </w:rPr>
      </w:pPr>
      <w:r>
        <w:rPr>
          <w:rFonts w:ascii="Times New Roman" w:hAnsi="Times New Roman" w:cs="Times New Roman"/>
          <w:sz w:val="24"/>
          <w:szCs w:val="24"/>
        </w:rPr>
        <w:t>Пересмотр существенности может потребоваться в случае получения новой информации или изменения понимания Аудитором деятельности аудируемого лица, в частности информации о факторах, принятых во внимание при определении процента к базовому показателю.</w:t>
      </w:r>
    </w:p>
    <w:p w14:paraId="198049B9" w14:textId="1DF60449" w:rsidR="005C6E74" w:rsidRDefault="00E937E9" w:rsidP="00E937E9">
      <w:pPr>
        <w:spacing w:line="240" w:lineRule="auto"/>
        <w:jc w:val="both"/>
        <w:rPr>
          <w:rFonts w:ascii="Times New Roman" w:hAnsi="Times New Roman" w:cs="Times New Roman"/>
          <w:sz w:val="24"/>
          <w:szCs w:val="24"/>
        </w:rPr>
      </w:pPr>
      <w:r w:rsidRPr="00E937E9">
        <w:rPr>
          <w:rFonts w:ascii="Times New Roman" w:hAnsi="Times New Roman" w:cs="Times New Roman"/>
          <w:sz w:val="24"/>
          <w:szCs w:val="24"/>
        </w:rPr>
        <w:t xml:space="preserve">Показатель существенности может потребовать пересмотра </w:t>
      </w:r>
      <w:r w:rsidR="005C6E74">
        <w:rPr>
          <w:rFonts w:ascii="Times New Roman" w:hAnsi="Times New Roman" w:cs="Times New Roman"/>
          <w:sz w:val="24"/>
          <w:szCs w:val="24"/>
        </w:rPr>
        <w:t>е</w:t>
      </w:r>
      <w:r w:rsidRPr="000128AC">
        <w:rPr>
          <w:rFonts w:ascii="Times New Roman" w:hAnsi="Times New Roman" w:cs="Times New Roman"/>
          <w:sz w:val="24"/>
          <w:szCs w:val="24"/>
        </w:rPr>
        <w:t>сли величина показателей отчетности на отчетную дату снизилась по сравнению с величиной, принятой для расчета существенности на этапе планирования аудита</w:t>
      </w:r>
      <w:r w:rsidR="005C6E74">
        <w:rPr>
          <w:rFonts w:ascii="Times New Roman" w:hAnsi="Times New Roman" w:cs="Times New Roman"/>
          <w:sz w:val="24"/>
          <w:szCs w:val="24"/>
        </w:rPr>
        <w:t>.</w:t>
      </w:r>
      <w:r w:rsidRPr="000128AC">
        <w:rPr>
          <w:rFonts w:ascii="Times New Roman" w:hAnsi="Times New Roman" w:cs="Times New Roman"/>
          <w:sz w:val="24"/>
          <w:szCs w:val="24"/>
        </w:rPr>
        <w:t xml:space="preserve"> </w:t>
      </w:r>
      <w:r w:rsidR="005C6E74">
        <w:rPr>
          <w:rFonts w:ascii="Times New Roman" w:hAnsi="Times New Roman" w:cs="Times New Roman"/>
          <w:sz w:val="24"/>
          <w:szCs w:val="24"/>
        </w:rPr>
        <w:t xml:space="preserve">В этом случае </w:t>
      </w:r>
      <w:r>
        <w:rPr>
          <w:rFonts w:ascii="Times New Roman" w:hAnsi="Times New Roman" w:cs="Times New Roman"/>
          <w:sz w:val="24"/>
          <w:szCs w:val="24"/>
        </w:rPr>
        <w:t xml:space="preserve">Аудитору </w:t>
      </w:r>
      <w:r w:rsidRPr="000128AC">
        <w:rPr>
          <w:rFonts w:ascii="Times New Roman" w:hAnsi="Times New Roman" w:cs="Times New Roman"/>
          <w:sz w:val="24"/>
          <w:szCs w:val="24"/>
        </w:rPr>
        <w:t xml:space="preserve">следует </w:t>
      </w:r>
      <w:r>
        <w:rPr>
          <w:rFonts w:ascii="Times New Roman" w:hAnsi="Times New Roman" w:cs="Times New Roman"/>
          <w:sz w:val="24"/>
          <w:szCs w:val="24"/>
        </w:rPr>
        <w:t xml:space="preserve">рассчитать уровень существенности от фактической величины показателей на отчетную дату и при необходимости внести изменения в план аудита. </w:t>
      </w:r>
    </w:p>
    <w:p w14:paraId="2B44FB68" w14:textId="77777777" w:rsidR="00A43C6B" w:rsidRPr="00A95205" w:rsidRDefault="00A43C6B" w:rsidP="00C74275">
      <w:pPr>
        <w:pStyle w:val="3"/>
        <w:numPr>
          <w:ilvl w:val="0"/>
          <w:numId w:val="2"/>
        </w:numPr>
        <w:spacing w:before="240" w:after="240" w:line="240" w:lineRule="auto"/>
        <w:ind w:left="714" w:hanging="357"/>
        <w:rPr>
          <w:rFonts w:ascii="Times New Roman" w:hAnsi="Times New Roman" w:cs="Times New Roman"/>
          <w:b/>
          <w:color w:val="44546A" w:themeColor="text2"/>
        </w:rPr>
      </w:pPr>
      <w:r w:rsidRPr="00A95205">
        <w:rPr>
          <w:rFonts w:ascii="Times New Roman" w:hAnsi="Times New Roman" w:cs="Times New Roman"/>
          <w:b/>
          <w:color w:val="44546A" w:themeColor="text2"/>
        </w:rPr>
        <w:t xml:space="preserve">Что должно быть задокументировано в документации по аудиторскому заданию? </w:t>
      </w:r>
    </w:p>
    <w:p w14:paraId="106DA18C" w14:textId="77777777" w:rsidR="00574326" w:rsidRPr="00574326" w:rsidRDefault="00574326" w:rsidP="008166B2">
      <w:pPr>
        <w:pStyle w:val="ConsPlusNormal"/>
        <w:spacing w:before="120"/>
        <w:jc w:val="both"/>
        <w:rPr>
          <w:rFonts w:ascii="Times New Roman" w:hAnsi="Times New Roman" w:cs="Times New Roman"/>
          <w:sz w:val="24"/>
          <w:szCs w:val="24"/>
        </w:rPr>
      </w:pPr>
      <w:r w:rsidRPr="00574326">
        <w:rPr>
          <w:rFonts w:ascii="Times New Roman" w:hAnsi="Times New Roman" w:cs="Times New Roman"/>
          <w:sz w:val="24"/>
          <w:szCs w:val="24"/>
        </w:rPr>
        <w:t>В рабочей документации по аудиторскому заданию необходимо отразить:</w:t>
      </w:r>
    </w:p>
    <w:p w14:paraId="6A5C9C73" w14:textId="77777777" w:rsidR="00CC1508" w:rsidRDefault="00CC1508" w:rsidP="00C00B70">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обоснование выбора базового показателя;</w:t>
      </w:r>
    </w:p>
    <w:p w14:paraId="7DEAC49C" w14:textId="77777777" w:rsidR="00CC1508" w:rsidRDefault="00CC1508" w:rsidP="00C00B70">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обоснование замены базового показателя, если использован показатель отличный от примененного в ходе предыдущего аудита;</w:t>
      </w:r>
    </w:p>
    <w:p w14:paraId="328596E6" w14:textId="77777777" w:rsidR="00574326" w:rsidRPr="00574326" w:rsidRDefault="00CC1508" w:rsidP="00C00B70">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значение показателей</w:t>
      </w:r>
      <w:r w:rsidR="00574326" w:rsidRPr="00574326">
        <w:rPr>
          <w:rFonts w:ascii="Times New Roman" w:hAnsi="Times New Roman" w:cs="Times New Roman"/>
          <w:sz w:val="24"/>
          <w:szCs w:val="24"/>
        </w:rPr>
        <w:t>;</w:t>
      </w:r>
    </w:p>
    <w:p w14:paraId="49FAC3B4" w14:textId="382AE4B3" w:rsidR="00574326" w:rsidRPr="00574326" w:rsidRDefault="008E39E5" w:rsidP="00C00B70">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 xml:space="preserve">расчет и </w:t>
      </w:r>
      <w:r w:rsidR="00574326" w:rsidRPr="00574326">
        <w:rPr>
          <w:rFonts w:ascii="Times New Roman" w:hAnsi="Times New Roman" w:cs="Times New Roman"/>
          <w:sz w:val="24"/>
          <w:szCs w:val="24"/>
        </w:rPr>
        <w:t>значение уровня существенности, определенное на этапе планирования аудита;</w:t>
      </w:r>
    </w:p>
    <w:p w14:paraId="3432BB8A" w14:textId="77777777" w:rsidR="00574326" w:rsidRPr="00574326" w:rsidRDefault="00574326" w:rsidP="00C00B70">
      <w:pPr>
        <w:pStyle w:val="ConsPlusNormal"/>
        <w:numPr>
          <w:ilvl w:val="0"/>
          <w:numId w:val="4"/>
        </w:numPr>
        <w:spacing w:before="80"/>
        <w:ind w:left="714" w:hanging="357"/>
        <w:jc w:val="both"/>
        <w:rPr>
          <w:rFonts w:ascii="Times New Roman" w:hAnsi="Times New Roman" w:cs="Times New Roman"/>
          <w:sz w:val="24"/>
          <w:szCs w:val="24"/>
        </w:rPr>
      </w:pPr>
      <w:r w:rsidRPr="00574326">
        <w:rPr>
          <w:rFonts w:ascii="Times New Roman" w:hAnsi="Times New Roman" w:cs="Times New Roman"/>
          <w:sz w:val="24"/>
          <w:szCs w:val="24"/>
        </w:rPr>
        <w:t>факторы, повлиявшие на его величину;</w:t>
      </w:r>
    </w:p>
    <w:p w14:paraId="19516D3C" w14:textId="77777777" w:rsidR="00574326" w:rsidRPr="00574326" w:rsidRDefault="00574326" w:rsidP="00C00B70">
      <w:pPr>
        <w:pStyle w:val="ConsPlusNormal"/>
        <w:numPr>
          <w:ilvl w:val="0"/>
          <w:numId w:val="4"/>
        </w:numPr>
        <w:spacing w:before="80"/>
        <w:ind w:left="714" w:hanging="357"/>
        <w:jc w:val="both"/>
        <w:rPr>
          <w:rFonts w:ascii="Times New Roman" w:hAnsi="Times New Roman" w:cs="Times New Roman"/>
          <w:sz w:val="24"/>
          <w:szCs w:val="24"/>
        </w:rPr>
      </w:pPr>
      <w:r w:rsidRPr="00574326">
        <w:rPr>
          <w:rFonts w:ascii="Times New Roman" w:hAnsi="Times New Roman" w:cs="Times New Roman"/>
          <w:sz w:val="24"/>
          <w:szCs w:val="24"/>
        </w:rPr>
        <w:t>корректировки значения уровня существенности в ходе аудита;</w:t>
      </w:r>
    </w:p>
    <w:p w14:paraId="74FD0C4B" w14:textId="77777777" w:rsidR="008E39E5" w:rsidRDefault="00574326" w:rsidP="008E39E5">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 xml:space="preserve">сопутствующие расчеты и </w:t>
      </w:r>
      <w:r w:rsidRPr="00574326">
        <w:rPr>
          <w:rFonts w:ascii="Times New Roman" w:hAnsi="Times New Roman" w:cs="Times New Roman"/>
          <w:sz w:val="24"/>
          <w:szCs w:val="24"/>
        </w:rPr>
        <w:t>подробн</w:t>
      </w:r>
      <w:r>
        <w:rPr>
          <w:rFonts w:ascii="Times New Roman" w:hAnsi="Times New Roman" w:cs="Times New Roman"/>
          <w:sz w:val="24"/>
          <w:szCs w:val="24"/>
        </w:rPr>
        <w:t>ую</w:t>
      </w:r>
      <w:r w:rsidRPr="00574326">
        <w:rPr>
          <w:rFonts w:ascii="Times New Roman" w:hAnsi="Times New Roman" w:cs="Times New Roman"/>
          <w:sz w:val="24"/>
          <w:szCs w:val="24"/>
        </w:rPr>
        <w:t xml:space="preserve"> аргументаци</w:t>
      </w:r>
      <w:r>
        <w:rPr>
          <w:rFonts w:ascii="Times New Roman" w:hAnsi="Times New Roman" w:cs="Times New Roman"/>
          <w:sz w:val="24"/>
          <w:szCs w:val="24"/>
        </w:rPr>
        <w:t>ю</w:t>
      </w:r>
      <w:r w:rsidRPr="00574326">
        <w:rPr>
          <w:rFonts w:ascii="Times New Roman" w:hAnsi="Times New Roman" w:cs="Times New Roman"/>
          <w:sz w:val="24"/>
          <w:szCs w:val="24"/>
        </w:rPr>
        <w:t xml:space="preserve"> необходимости таких корректировок</w:t>
      </w:r>
      <w:r w:rsidR="00CA0B88">
        <w:rPr>
          <w:rFonts w:ascii="Times New Roman" w:hAnsi="Times New Roman" w:cs="Times New Roman"/>
          <w:sz w:val="24"/>
          <w:szCs w:val="24"/>
        </w:rPr>
        <w:t>, для усреднения величины базового показателя</w:t>
      </w:r>
    </w:p>
    <w:p w14:paraId="7CA60597" w14:textId="40BCD094" w:rsidR="007B0F09" w:rsidRDefault="008E39E5" w:rsidP="008E39E5">
      <w:pPr>
        <w:pStyle w:val="ConsPlusNormal"/>
        <w:numPr>
          <w:ilvl w:val="0"/>
          <w:numId w:val="4"/>
        </w:numPr>
        <w:spacing w:before="80"/>
        <w:ind w:left="714" w:hanging="357"/>
        <w:jc w:val="both"/>
        <w:rPr>
          <w:rFonts w:ascii="Times New Roman" w:hAnsi="Times New Roman" w:cs="Times New Roman"/>
          <w:sz w:val="24"/>
          <w:szCs w:val="24"/>
        </w:rPr>
      </w:pPr>
      <w:r>
        <w:rPr>
          <w:rFonts w:ascii="Times New Roman" w:hAnsi="Times New Roman" w:cs="Times New Roman"/>
          <w:sz w:val="24"/>
          <w:szCs w:val="24"/>
        </w:rPr>
        <w:t>иные, сведения, отражающие аргументацию, принятую Аудитором для формирования суждения относительно определения уровня существенности</w:t>
      </w:r>
      <w:r w:rsidR="00A30489">
        <w:rPr>
          <w:rFonts w:ascii="Times New Roman" w:hAnsi="Times New Roman" w:cs="Times New Roman"/>
          <w:sz w:val="24"/>
          <w:szCs w:val="24"/>
        </w:rPr>
        <w:t>.</w:t>
      </w:r>
    </w:p>
    <w:p w14:paraId="08315C1C" w14:textId="307EC1ED" w:rsidR="00C340A2" w:rsidRDefault="00C340A2" w:rsidP="00A95205">
      <w:pPr>
        <w:pStyle w:val="3"/>
        <w:numPr>
          <w:ilvl w:val="0"/>
          <w:numId w:val="2"/>
        </w:numPr>
        <w:spacing w:before="240" w:after="240" w:line="240" w:lineRule="auto"/>
        <w:ind w:left="714" w:hanging="357"/>
        <w:rPr>
          <w:rFonts w:ascii="Times New Roman" w:hAnsi="Times New Roman" w:cs="Times New Roman"/>
          <w:b/>
          <w:color w:val="44546A" w:themeColor="text2"/>
        </w:rPr>
      </w:pPr>
      <w:r w:rsidRPr="00A95205">
        <w:rPr>
          <w:rFonts w:ascii="Times New Roman" w:hAnsi="Times New Roman" w:cs="Times New Roman"/>
          <w:b/>
          <w:color w:val="44546A" w:themeColor="text2"/>
        </w:rPr>
        <w:t>Примерная форма рабочего документа по расчету существенности</w:t>
      </w:r>
    </w:p>
    <w:p w14:paraId="6BA2BB3C" w14:textId="77777777" w:rsidR="00D20D90" w:rsidRPr="00D20D90" w:rsidRDefault="00D20D90" w:rsidP="00D20D90">
      <w:pPr>
        <w:jc w:val="both"/>
        <w:rPr>
          <w:rFonts w:ascii="Times New Roman" w:hAnsi="Times New Roman" w:cs="Times New Roman"/>
          <w:i/>
          <w:sz w:val="24"/>
          <w:szCs w:val="24"/>
        </w:rPr>
      </w:pPr>
      <w:r w:rsidRPr="00D20D90">
        <w:rPr>
          <w:rFonts w:ascii="Times New Roman" w:hAnsi="Times New Roman" w:cs="Times New Roman"/>
          <w:i/>
          <w:sz w:val="24"/>
          <w:szCs w:val="24"/>
        </w:rPr>
        <w:t xml:space="preserve">Примечание: </w:t>
      </w:r>
    </w:p>
    <w:p w14:paraId="09E276D2" w14:textId="4C491D6B" w:rsidR="00D20D90" w:rsidRPr="00D20D90" w:rsidRDefault="00626681" w:rsidP="00D20D90">
      <w:pPr>
        <w:jc w:val="both"/>
        <w:rPr>
          <w:rFonts w:ascii="Times New Roman" w:hAnsi="Times New Roman" w:cs="Times New Roman"/>
          <w:i/>
          <w:sz w:val="24"/>
          <w:szCs w:val="24"/>
        </w:rPr>
      </w:pPr>
      <w:r>
        <w:rPr>
          <w:rFonts w:ascii="Times New Roman" w:hAnsi="Times New Roman" w:cs="Times New Roman"/>
          <w:i/>
          <w:sz w:val="24"/>
          <w:szCs w:val="24"/>
        </w:rPr>
        <w:t>В примере о</w:t>
      </w:r>
      <w:r w:rsidR="00D20D90" w:rsidRPr="00D20D90">
        <w:rPr>
          <w:rFonts w:ascii="Times New Roman" w:hAnsi="Times New Roman" w:cs="Times New Roman"/>
          <w:i/>
          <w:sz w:val="24"/>
          <w:szCs w:val="24"/>
        </w:rPr>
        <w:t xml:space="preserve">пределение существенности проводится до получения данных годовой отчетности. В качестве базового показателя выбран показатель прибыли до налогов, динамика которого на протяжении года не равномерна в связи с чем прогнозируемое значение </w:t>
      </w:r>
      <w:r>
        <w:rPr>
          <w:rFonts w:ascii="Times New Roman" w:hAnsi="Times New Roman" w:cs="Times New Roman"/>
          <w:i/>
          <w:sz w:val="24"/>
          <w:szCs w:val="24"/>
        </w:rPr>
        <w:t xml:space="preserve">этого показателя, как и показателя выручки </w:t>
      </w:r>
      <w:r w:rsidR="00D20D90" w:rsidRPr="00D20D90">
        <w:rPr>
          <w:rFonts w:ascii="Times New Roman" w:hAnsi="Times New Roman" w:cs="Times New Roman"/>
          <w:i/>
          <w:sz w:val="24"/>
          <w:szCs w:val="24"/>
        </w:rPr>
        <w:t xml:space="preserve">рассчитывается на основе динамики за 4 квартал </w:t>
      </w:r>
      <w:r w:rsidR="00D20D90" w:rsidRPr="004D2CB9">
        <w:rPr>
          <w:rFonts w:ascii="Times New Roman" w:hAnsi="Times New Roman" w:cs="Times New Roman"/>
          <w:i/>
          <w:sz w:val="24"/>
          <w:szCs w:val="24"/>
        </w:rPr>
        <w:t xml:space="preserve">предыдущего периода. </w:t>
      </w:r>
      <w:r w:rsidR="002976A2" w:rsidRPr="004D2CB9">
        <w:rPr>
          <w:rFonts w:ascii="Times New Roman" w:hAnsi="Times New Roman" w:cs="Times New Roman"/>
          <w:i/>
          <w:sz w:val="24"/>
          <w:szCs w:val="24"/>
        </w:rPr>
        <w:t>Динамика прочих показателей незначительна в связи с чем прогнозируемое значение определяется по той же формуле.</w:t>
      </w:r>
    </w:p>
    <w:tbl>
      <w:tblPr>
        <w:tblW w:w="9781" w:type="dxa"/>
        <w:tblLook w:val="04A0" w:firstRow="1" w:lastRow="0" w:firstColumn="1" w:lastColumn="0" w:noHBand="0" w:noVBand="1"/>
      </w:tblPr>
      <w:tblGrid>
        <w:gridCol w:w="1985"/>
        <w:gridCol w:w="1276"/>
        <w:gridCol w:w="1560"/>
        <w:gridCol w:w="1275"/>
        <w:gridCol w:w="1563"/>
        <w:gridCol w:w="560"/>
        <w:gridCol w:w="1562"/>
      </w:tblGrid>
      <w:tr w:rsidR="00E03164" w:rsidRPr="005C1EB2" w14:paraId="357C7992" w14:textId="77777777" w:rsidTr="00D20D90">
        <w:trPr>
          <w:trHeight w:val="564"/>
        </w:trPr>
        <w:tc>
          <w:tcPr>
            <w:tcW w:w="1985" w:type="dxa"/>
            <w:tcBorders>
              <w:top w:val="nil"/>
              <w:left w:val="nil"/>
              <w:bottom w:val="single" w:sz="12" w:space="0" w:color="auto"/>
              <w:right w:val="nil"/>
            </w:tcBorders>
            <w:shd w:val="clear" w:color="000000" w:fill="FFFFFF"/>
            <w:noWrap/>
            <w:hideMark/>
          </w:tcPr>
          <w:p w14:paraId="68A74129" w14:textId="77777777" w:rsidR="00BC6D07" w:rsidRPr="00E13518" w:rsidRDefault="00BC6D07" w:rsidP="00BC6D07">
            <w:pPr>
              <w:spacing w:after="0" w:line="240" w:lineRule="auto"/>
              <w:rPr>
                <w:rFonts w:ascii="Arial Black" w:eastAsia="Times New Roman" w:hAnsi="Arial Black" w:cs="Calibri"/>
                <w:sz w:val="28"/>
                <w:szCs w:val="28"/>
                <w:lang w:eastAsia="ru-RU"/>
              </w:rPr>
            </w:pPr>
            <w:r w:rsidRPr="00E13518">
              <w:rPr>
                <w:rFonts w:ascii="Arial Black" w:eastAsia="Times New Roman" w:hAnsi="Arial Black" w:cs="Calibri"/>
                <w:sz w:val="28"/>
                <w:szCs w:val="28"/>
                <w:lang w:eastAsia="ru-RU"/>
              </w:rPr>
              <w:t>АУДИТОР</w:t>
            </w:r>
          </w:p>
        </w:tc>
        <w:tc>
          <w:tcPr>
            <w:tcW w:w="1276" w:type="dxa"/>
            <w:tcBorders>
              <w:top w:val="nil"/>
              <w:left w:val="nil"/>
              <w:bottom w:val="nil"/>
              <w:right w:val="nil"/>
            </w:tcBorders>
            <w:shd w:val="clear" w:color="auto" w:fill="auto"/>
            <w:noWrap/>
            <w:hideMark/>
          </w:tcPr>
          <w:p w14:paraId="737BBB6D" w14:textId="77777777" w:rsidR="00BC6D07" w:rsidRPr="005C1EB2" w:rsidRDefault="00BC6D07" w:rsidP="00BC6D07">
            <w:pPr>
              <w:spacing w:after="0" w:line="240" w:lineRule="auto"/>
              <w:rPr>
                <w:rFonts w:ascii="Arial Black" w:eastAsia="Times New Roman" w:hAnsi="Arial Black" w:cs="Calibri"/>
                <w:sz w:val="36"/>
                <w:szCs w:val="36"/>
                <w:lang w:eastAsia="ru-RU"/>
              </w:rPr>
            </w:pPr>
          </w:p>
        </w:tc>
        <w:tc>
          <w:tcPr>
            <w:tcW w:w="1560" w:type="dxa"/>
            <w:tcBorders>
              <w:top w:val="nil"/>
              <w:left w:val="nil"/>
              <w:bottom w:val="single" w:sz="12" w:space="0" w:color="auto"/>
              <w:right w:val="nil"/>
            </w:tcBorders>
            <w:shd w:val="clear" w:color="000000" w:fill="FFFFFF"/>
            <w:hideMark/>
          </w:tcPr>
          <w:p w14:paraId="6CD23643" w14:textId="77777777" w:rsidR="00BC6D07" w:rsidRPr="005C1EB2" w:rsidRDefault="00BC6D07" w:rsidP="00BC6D07">
            <w:pPr>
              <w:spacing w:after="0" w:line="240" w:lineRule="auto"/>
              <w:rPr>
                <w:rFonts w:ascii="Times New Roman" w:eastAsia="Times New Roman" w:hAnsi="Times New Roman" w:cs="Times New Roman"/>
                <w:b/>
                <w:bCs/>
                <w:sz w:val="24"/>
                <w:szCs w:val="24"/>
                <w:lang w:eastAsia="ru-RU"/>
              </w:rPr>
            </w:pPr>
            <w:r w:rsidRPr="005C1EB2">
              <w:rPr>
                <w:rFonts w:ascii="Times New Roman" w:eastAsia="Times New Roman" w:hAnsi="Times New Roman" w:cs="Times New Roman"/>
                <w:b/>
                <w:bCs/>
                <w:sz w:val="24"/>
                <w:szCs w:val="24"/>
                <w:lang w:eastAsia="ru-RU"/>
              </w:rPr>
              <w:t> </w:t>
            </w:r>
          </w:p>
        </w:tc>
        <w:tc>
          <w:tcPr>
            <w:tcW w:w="1275" w:type="dxa"/>
            <w:tcBorders>
              <w:top w:val="nil"/>
              <w:left w:val="nil"/>
              <w:bottom w:val="single" w:sz="12" w:space="0" w:color="auto"/>
              <w:right w:val="nil"/>
            </w:tcBorders>
            <w:shd w:val="clear" w:color="000000" w:fill="FFFFFF"/>
            <w:hideMark/>
          </w:tcPr>
          <w:p w14:paraId="5778974F" w14:textId="77777777" w:rsidR="00BC6D07" w:rsidRPr="005C1EB2" w:rsidRDefault="00BC6D07" w:rsidP="00BC6D07">
            <w:pPr>
              <w:spacing w:after="0" w:line="240" w:lineRule="auto"/>
              <w:rPr>
                <w:rFonts w:ascii="Times New Roman" w:eastAsia="Times New Roman" w:hAnsi="Times New Roman" w:cs="Times New Roman"/>
                <w:b/>
                <w:bCs/>
                <w:sz w:val="24"/>
                <w:szCs w:val="24"/>
                <w:lang w:eastAsia="ru-RU"/>
              </w:rPr>
            </w:pPr>
            <w:r w:rsidRPr="005C1EB2">
              <w:rPr>
                <w:rFonts w:ascii="Times New Roman" w:eastAsia="Times New Roman" w:hAnsi="Times New Roman" w:cs="Times New Roman"/>
                <w:b/>
                <w:bCs/>
                <w:sz w:val="24"/>
                <w:szCs w:val="24"/>
                <w:lang w:eastAsia="ru-RU"/>
              </w:rPr>
              <w:t> </w:t>
            </w:r>
          </w:p>
        </w:tc>
        <w:tc>
          <w:tcPr>
            <w:tcW w:w="1563" w:type="dxa"/>
            <w:tcBorders>
              <w:top w:val="nil"/>
              <w:left w:val="nil"/>
              <w:bottom w:val="single" w:sz="12" w:space="0" w:color="auto"/>
              <w:right w:val="nil"/>
            </w:tcBorders>
            <w:shd w:val="clear" w:color="000000" w:fill="FFFFFF"/>
            <w:noWrap/>
            <w:vAlign w:val="center"/>
            <w:hideMark/>
          </w:tcPr>
          <w:p w14:paraId="48518BFD" w14:textId="77777777" w:rsidR="00BC6D07" w:rsidRPr="005C1EB2" w:rsidRDefault="00BC6D07" w:rsidP="00BC6D07">
            <w:pPr>
              <w:spacing w:after="0" w:line="240" w:lineRule="auto"/>
              <w:jc w:val="right"/>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Расчет существенности</w:t>
            </w:r>
          </w:p>
        </w:tc>
        <w:tc>
          <w:tcPr>
            <w:tcW w:w="2122" w:type="dxa"/>
            <w:gridSpan w:val="2"/>
            <w:tcBorders>
              <w:top w:val="nil"/>
              <w:left w:val="nil"/>
              <w:bottom w:val="nil"/>
              <w:right w:val="nil"/>
            </w:tcBorders>
            <w:shd w:val="clear" w:color="auto" w:fill="auto"/>
            <w:noWrap/>
            <w:vAlign w:val="center"/>
            <w:hideMark/>
          </w:tcPr>
          <w:p w14:paraId="7B743E07" w14:textId="77777777" w:rsidR="00BC6D07" w:rsidRPr="005C1EB2" w:rsidRDefault="00BC6D07" w:rsidP="00BC6D07">
            <w:pPr>
              <w:spacing w:after="0" w:line="240" w:lineRule="auto"/>
              <w:jc w:val="center"/>
              <w:rPr>
                <w:rFonts w:ascii="Arial Narrow" w:eastAsia="Times New Roman" w:hAnsi="Arial Narrow" w:cs="Times New Roman"/>
                <w:color w:val="000000"/>
                <w:sz w:val="20"/>
                <w:szCs w:val="20"/>
                <w:lang w:eastAsia="ru-RU"/>
              </w:rPr>
            </w:pPr>
            <w:r w:rsidRPr="005C1EB2">
              <w:rPr>
                <w:rFonts w:ascii="Arial Narrow" w:eastAsia="Times New Roman" w:hAnsi="Arial Narrow" w:cs="Times New Roman"/>
                <w:color w:val="000000"/>
                <w:sz w:val="20"/>
                <w:szCs w:val="20"/>
                <w:lang w:eastAsia="ru-RU"/>
              </w:rPr>
              <w:t>КОД ДОКУМЕНТА</w:t>
            </w:r>
            <w:r w:rsidR="005C1EB2">
              <w:rPr>
                <w:rStyle w:val="a5"/>
                <w:rFonts w:ascii="Arial Narrow" w:eastAsia="Times New Roman" w:hAnsi="Arial Narrow" w:cs="Times New Roman"/>
                <w:color w:val="000000"/>
                <w:sz w:val="20"/>
                <w:szCs w:val="20"/>
                <w:lang w:eastAsia="ru-RU"/>
              </w:rPr>
              <w:footnoteReference w:id="4"/>
            </w:r>
          </w:p>
        </w:tc>
      </w:tr>
      <w:tr w:rsidR="00E03164" w:rsidRPr="005C1EB2" w14:paraId="0FF72051" w14:textId="77777777" w:rsidTr="00D20D90">
        <w:trPr>
          <w:trHeight w:val="276"/>
        </w:trPr>
        <w:tc>
          <w:tcPr>
            <w:tcW w:w="1985" w:type="dxa"/>
            <w:tcBorders>
              <w:top w:val="nil"/>
              <w:left w:val="nil"/>
              <w:bottom w:val="nil"/>
              <w:right w:val="nil"/>
            </w:tcBorders>
            <w:shd w:val="clear" w:color="auto" w:fill="auto"/>
            <w:noWrap/>
            <w:hideMark/>
          </w:tcPr>
          <w:p w14:paraId="0350A697" w14:textId="77777777" w:rsidR="00BC6D07" w:rsidRPr="005C1EB2" w:rsidRDefault="00BC6D07" w:rsidP="00BC6D07">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Клиент:</w:t>
            </w:r>
          </w:p>
        </w:tc>
        <w:tc>
          <w:tcPr>
            <w:tcW w:w="1276" w:type="dxa"/>
            <w:tcBorders>
              <w:top w:val="single" w:sz="12" w:space="0" w:color="auto"/>
              <w:left w:val="nil"/>
              <w:bottom w:val="nil"/>
              <w:right w:val="nil"/>
            </w:tcBorders>
            <w:shd w:val="clear" w:color="auto" w:fill="auto"/>
            <w:hideMark/>
          </w:tcPr>
          <w:p w14:paraId="4813AC72" w14:textId="77777777" w:rsidR="00BC6D07" w:rsidRPr="005C1EB2" w:rsidRDefault="00BC6D07" w:rsidP="00BC6D07">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560" w:type="dxa"/>
            <w:tcBorders>
              <w:top w:val="nil"/>
              <w:left w:val="nil"/>
              <w:bottom w:val="nil"/>
              <w:right w:val="nil"/>
            </w:tcBorders>
            <w:shd w:val="clear" w:color="auto" w:fill="auto"/>
            <w:noWrap/>
            <w:hideMark/>
          </w:tcPr>
          <w:p w14:paraId="35CB7718" w14:textId="77777777" w:rsidR="00BC6D07" w:rsidRPr="005C1EB2" w:rsidRDefault="00BC6D07" w:rsidP="00BC6D07">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275" w:type="dxa"/>
            <w:tcBorders>
              <w:top w:val="nil"/>
              <w:left w:val="nil"/>
              <w:bottom w:val="nil"/>
              <w:right w:val="nil"/>
            </w:tcBorders>
            <w:shd w:val="clear" w:color="auto" w:fill="auto"/>
            <w:noWrap/>
            <w:hideMark/>
          </w:tcPr>
          <w:p w14:paraId="59A4B0DA" w14:textId="77777777" w:rsidR="00BC6D07" w:rsidRPr="005C1EB2" w:rsidRDefault="00BC6D07" w:rsidP="00BC6D07">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563" w:type="dxa"/>
            <w:tcBorders>
              <w:top w:val="nil"/>
              <w:left w:val="nil"/>
              <w:bottom w:val="nil"/>
              <w:right w:val="nil"/>
            </w:tcBorders>
            <w:shd w:val="clear" w:color="auto" w:fill="auto"/>
            <w:noWrap/>
            <w:hideMark/>
          </w:tcPr>
          <w:p w14:paraId="1E2192EF" w14:textId="77777777" w:rsidR="00BC6D07" w:rsidRPr="005C1EB2" w:rsidRDefault="00BC6D07" w:rsidP="00BC6D07">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2122" w:type="dxa"/>
            <w:gridSpan w:val="2"/>
            <w:tcBorders>
              <w:top w:val="single" w:sz="12" w:space="0" w:color="auto"/>
              <w:left w:val="nil"/>
              <w:bottom w:val="nil"/>
              <w:right w:val="nil"/>
            </w:tcBorders>
            <w:shd w:val="clear" w:color="auto" w:fill="auto"/>
            <w:noWrap/>
            <w:hideMark/>
          </w:tcPr>
          <w:p w14:paraId="090E9858" w14:textId="77777777" w:rsidR="00BC6D07" w:rsidRPr="005C1EB2" w:rsidRDefault="00D44C74" w:rsidP="00BC6D07">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Отчетная дата</w:t>
            </w:r>
          </w:p>
        </w:tc>
      </w:tr>
      <w:tr w:rsidR="00E03164" w:rsidRPr="005C1EB2" w14:paraId="2A7B5374" w14:textId="77777777" w:rsidTr="00D20D90">
        <w:trPr>
          <w:trHeight w:val="276"/>
        </w:trPr>
        <w:tc>
          <w:tcPr>
            <w:tcW w:w="1985" w:type="dxa"/>
            <w:tcBorders>
              <w:top w:val="nil"/>
              <w:left w:val="nil"/>
              <w:bottom w:val="nil"/>
              <w:right w:val="nil"/>
            </w:tcBorders>
            <w:shd w:val="clear" w:color="auto" w:fill="auto"/>
            <w:noWrap/>
            <w:hideMark/>
          </w:tcPr>
          <w:p w14:paraId="169F8DAF" w14:textId="2053BD2C" w:rsidR="00BC6D07" w:rsidRPr="005C1EB2" w:rsidRDefault="00BC6D07" w:rsidP="00BC6D07">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xml:space="preserve">Название </w:t>
            </w:r>
            <w:r w:rsidR="00626681">
              <w:rPr>
                <w:rFonts w:ascii="Arial Narrow" w:eastAsia="Times New Roman" w:hAnsi="Arial Narrow" w:cs="Times New Roman"/>
                <w:sz w:val="20"/>
                <w:szCs w:val="20"/>
                <w:lang w:eastAsia="ru-RU"/>
              </w:rPr>
              <w:t>организации</w:t>
            </w:r>
          </w:p>
        </w:tc>
        <w:tc>
          <w:tcPr>
            <w:tcW w:w="1276" w:type="dxa"/>
            <w:tcBorders>
              <w:top w:val="nil"/>
              <w:left w:val="nil"/>
              <w:bottom w:val="single" w:sz="12" w:space="0" w:color="auto"/>
              <w:right w:val="nil"/>
            </w:tcBorders>
            <w:shd w:val="clear" w:color="auto" w:fill="auto"/>
            <w:hideMark/>
          </w:tcPr>
          <w:p w14:paraId="020B2647" w14:textId="77777777" w:rsidR="00BC6D07" w:rsidRPr="005C1EB2" w:rsidRDefault="00BC6D07" w:rsidP="00BC6D07">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w:t>
            </w:r>
          </w:p>
        </w:tc>
        <w:tc>
          <w:tcPr>
            <w:tcW w:w="1560" w:type="dxa"/>
            <w:tcBorders>
              <w:top w:val="nil"/>
              <w:left w:val="nil"/>
              <w:bottom w:val="single" w:sz="12" w:space="0" w:color="auto"/>
              <w:right w:val="nil"/>
            </w:tcBorders>
            <w:shd w:val="clear" w:color="auto" w:fill="auto"/>
            <w:noWrap/>
            <w:hideMark/>
          </w:tcPr>
          <w:p w14:paraId="00C83203" w14:textId="77777777" w:rsidR="00BC6D07" w:rsidRPr="005C1EB2" w:rsidRDefault="00BC6D07" w:rsidP="00BC6D07">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w:t>
            </w:r>
          </w:p>
        </w:tc>
        <w:tc>
          <w:tcPr>
            <w:tcW w:w="1275" w:type="dxa"/>
            <w:tcBorders>
              <w:top w:val="nil"/>
              <w:left w:val="nil"/>
              <w:bottom w:val="single" w:sz="12" w:space="0" w:color="auto"/>
              <w:right w:val="nil"/>
            </w:tcBorders>
            <w:shd w:val="clear" w:color="auto" w:fill="auto"/>
            <w:noWrap/>
            <w:hideMark/>
          </w:tcPr>
          <w:p w14:paraId="1B3343C2" w14:textId="77777777" w:rsidR="00BC6D07" w:rsidRPr="005C1EB2" w:rsidRDefault="00BC6D07" w:rsidP="00BC6D07">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w:t>
            </w:r>
          </w:p>
        </w:tc>
        <w:tc>
          <w:tcPr>
            <w:tcW w:w="1563" w:type="dxa"/>
            <w:tcBorders>
              <w:top w:val="nil"/>
              <w:left w:val="nil"/>
              <w:bottom w:val="single" w:sz="12" w:space="0" w:color="auto"/>
              <w:right w:val="nil"/>
            </w:tcBorders>
            <w:shd w:val="clear" w:color="auto" w:fill="auto"/>
            <w:noWrap/>
            <w:hideMark/>
          </w:tcPr>
          <w:p w14:paraId="18BB2976" w14:textId="77777777" w:rsidR="00BC6D07" w:rsidRPr="005C1EB2" w:rsidRDefault="00BC6D07" w:rsidP="00BC6D07">
            <w:pPr>
              <w:spacing w:after="0" w:line="240" w:lineRule="auto"/>
              <w:jc w:val="center"/>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w:t>
            </w:r>
          </w:p>
        </w:tc>
        <w:tc>
          <w:tcPr>
            <w:tcW w:w="2122" w:type="dxa"/>
            <w:gridSpan w:val="2"/>
            <w:tcBorders>
              <w:top w:val="nil"/>
              <w:left w:val="nil"/>
              <w:bottom w:val="single" w:sz="12" w:space="0" w:color="auto"/>
              <w:right w:val="nil"/>
            </w:tcBorders>
            <w:shd w:val="clear" w:color="auto" w:fill="auto"/>
            <w:noWrap/>
            <w:hideMark/>
          </w:tcPr>
          <w:p w14:paraId="5F325F35" w14:textId="77777777" w:rsidR="00BC6D07" w:rsidRPr="005C1EB2" w:rsidRDefault="00BC6D07" w:rsidP="00BC6D07">
            <w:pPr>
              <w:spacing w:after="0" w:line="240" w:lineRule="auto"/>
              <w:jc w:val="center"/>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31.12.20хх</w:t>
            </w:r>
          </w:p>
        </w:tc>
      </w:tr>
      <w:tr w:rsidR="00212E95" w:rsidRPr="005C1EB2" w14:paraId="3B922974" w14:textId="77777777" w:rsidTr="00D20D90">
        <w:trPr>
          <w:trHeight w:val="276"/>
        </w:trPr>
        <w:tc>
          <w:tcPr>
            <w:tcW w:w="1985" w:type="dxa"/>
            <w:tcBorders>
              <w:top w:val="single" w:sz="12" w:space="0" w:color="auto"/>
              <w:left w:val="nil"/>
              <w:right w:val="nil"/>
            </w:tcBorders>
            <w:shd w:val="clear" w:color="auto" w:fill="auto"/>
            <w:noWrap/>
            <w:hideMark/>
          </w:tcPr>
          <w:p w14:paraId="583D472E"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Подготовил:</w:t>
            </w:r>
          </w:p>
        </w:tc>
        <w:tc>
          <w:tcPr>
            <w:tcW w:w="1276" w:type="dxa"/>
            <w:tcBorders>
              <w:top w:val="nil"/>
              <w:left w:val="nil"/>
              <w:right w:val="nil"/>
            </w:tcBorders>
            <w:shd w:val="clear" w:color="auto" w:fill="auto"/>
            <w:hideMark/>
          </w:tcPr>
          <w:p w14:paraId="41E098D6" w14:textId="77777777" w:rsidR="00212E95" w:rsidRPr="005C1EB2" w:rsidRDefault="00212E95" w:rsidP="00212E95">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ФИО</w:t>
            </w:r>
          </w:p>
        </w:tc>
        <w:tc>
          <w:tcPr>
            <w:tcW w:w="1560" w:type="dxa"/>
            <w:tcBorders>
              <w:top w:val="nil"/>
              <w:left w:val="nil"/>
              <w:right w:val="nil"/>
            </w:tcBorders>
            <w:shd w:val="clear" w:color="auto" w:fill="auto"/>
            <w:noWrap/>
            <w:hideMark/>
          </w:tcPr>
          <w:p w14:paraId="60541D83"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275" w:type="dxa"/>
            <w:tcBorders>
              <w:top w:val="nil"/>
              <w:left w:val="nil"/>
              <w:right w:val="nil"/>
            </w:tcBorders>
            <w:shd w:val="clear" w:color="auto" w:fill="auto"/>
            <w:noWrap/>
            <w:hideMark/>
          </w:tcPr>
          <w:p w14:paraId="15FD0747"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563" w:type="dxa"/>
            <w:tcBorders>
              <w:top w:val="nil"/>
              <w:left w:val="nil"/>
              <w:right w:val="nil"/>
            </w:tcBorders>
            <w:shd w:val="clear" w:color="auto" w:fill="auto"/>
            <w:noWrap/>
            <w:hideMark/>
          </w:tcPr>
          <w:p w14:paraId="270CFCB8" w14:textId="77777777" w:rsidR="00212E95" w:rsidRPr="005C1EB2" w:rsidRDefault="00212E95" w:rsidP="00212E95">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2122" w:type="dxa"/>
            <w:gridSpan w:val="2"/>
            <w:tcBorders>
              <w:top w:val="nil"/>
              <w:left w:val="nil"/>
              <w:right w:val="nil"/>
            </w:tcBorders>
            <w:shd w:val="clear" w:color="auto" w:fill="auto"/>
            <w:hideMark/>
          </w:tcPr>
          <w:p w14:paraId="3847F516" w14:textId="77777777" w:rsidR="00212E95" w:rsidRPr="005C1EB2" w:rsidRDefault="00212E95" w:rsidP="00212E95">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Дата</w:t>
            </w:r>
          </w:p>
        </w:tc>
      </w:tr>
      <w:tr w:rsidR="00212E95" w:rsidRPr="005C1EB2" w14:paraId="218DBC30" w14:textId="77777777" w:rsidTr="00D20D90">
        <w:trPr>
          <w:trHeight w:val="264"/>
        </w:trPr>
        <w:tc>
          <w:tcPr>
            <w:tcW w:w="1985" w:type="dxa"/>
            <w:tcBorders>
              <w:top w:val="nil"/>
              <w:left w:val="nil"/>
              <w:bottom w:val="single" w:sz="18" w:space="0" w:color="auto"/>
              <w:right w:val="nil"/>
            </w:tcBorders>
            <w:shd w:val="clear" w:color="auto" w:fill="auto"/>
            <w:noWrap/>
            <w:hideMark/>
          </w:tcPr>
          <w:p w14:paraId="714D2686"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Проверил:</w:t>
            </w:r>
          </w:p>
        </w:tc>
        <w:tc>
          <w:tcPr>
            <w:tcW w:w="1276" w:type="dxa"/>
            <w:tcBorders>
              <w:top w:val="nil"/>
              <w:left w:val="nil"/>
              <w:bottom w:val="single" w:sz="18" w:space="0" w:color="auto"/>
              <w:right w:val="nil"/>
            </w:tcBorders>
            <w:shd w:val="clear" w:color="auto" w:fill="auto"/>
            <w:hideMark/>
          </w:tcPr>
          <w:p w14:paraId="37CBC549"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ФИО</w:t>
            </w:r>
          </w:p>
        </w:tc>
        <w:tc>
          <w:tcPr>
            <w:tcW w:w="1560" w:type="dxa"/>
            <w:tcBorders>
              <w:top w:val="nil"/>
              <w:left w:val="nil"/>
              <w:bottom w:val="single" w:sz="18" w:space="0" w:color="auto"/>
              <w:right w:val="nil"/>
            </w:tcBorders>
            <w:shd w:val="clear" w:color="auto" w:fill="auto"/>
            <w:noWrap/>
            <w:hideMark/>
          </w:tcPr>
          <w:p w14:paraId="1F5C5CDC"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275" w:type="dxa"/>
            <w:tcBorders>
              <w:top w:val="nil"/>
              <w:left w:val="nil"/>
              <w:bottom w:val="single" w:sz="18" w:space="0" w:color="auto"/>
              <w:right w:val="nil"/>
            </w:tcBorders>
            <w:shd w:val="clear" w:color="auto" w:fill="auto"/>
            <w:noWrap/>
            <w:hideMark/>
          </w:tcPr>
          <w:p w14:paraId="35632782" w14:textId="77777777" w:rsidR="00212E95" w:rsidRPr="005C1EB2" w:rsidRDefault="00212E95" w:rsidP="00212E95">
            <w:pPr>
              <w:spacing w:after="0" w:line="240" w:lineRule="auto"/>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1563" w:type="dxa"/>
            <w:tcBorders>
              <w:top w:val="nil"/>
              <w:left w:val="nil"/>
              <w:bottom w:val="single" w:sz="18" w:space="0" w:color="auto"/>
              <w:right w:val="nil"/>
            </w:tcBorders>
            <w:shd w:val="clear" w:color="auto" w:fill="auto"/>
            <w:noWrap/>
            <w:hideMark/>
          </w:tcPr>
          <w:p w14:paraId="37EF79EC" w14:textId="77777777" w:rsidR="00212E95" w:rsidRPr="005C1EB2" w:rsidRDefault="00212E95" w:rsidP="00212E95">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 </w:t>
            </w:r>
          </w:p>
        </w:tc>
        <w:tc>
          <w:tcPr>
            <w:tcW w:w="2122" w:type="dxa"/>
            <w:gridSpan w:val="2"/>
            <w:tcBorders>
              <w:top w:val="nil"/>
              <w:left w:val="nil"/>
              <w:bottom w:val="single" w:sz="18" w:space="0" w:color="auto"/>
              <w:right w:val="nil"/>
            </w:tcBorders>
            <w:shd w:val="clear" w:color="auto" w:fill="auto"/>
            <w:hideMark/>
          </w:tcPr>
          <w:p w14:paraId="79252873" w14:textId="77777777" w:rsidR="00212E95" w:rsidRPr="005C1EB2" w:rsidRDefault="00212E95" w:rsidP="00212E95">
            <w:pPr>
              <w:spacing w:after="0" w:line="240" w:lineRule="auto"/>
              <w:jc w:val="center"/>
              <w:rPr>
                <w:rFonts w:ascii="Arial Narrow" w:eastAsia="Times New Roman" w:hAnsi="Arial Narrow" w:cs="Times New Roman"/>
                <w:b/>
                <w:bCs/>
                <w:sz w:val="20"/>
                <w:szCs w:val="20"/>
                <w:lang w:eastAsia="ru-RU"/>
              </w:rPr>
            </w:pPr>
            <w:r w:rsidRPr="005C1EB2">
              <w:rPr>
                <w:rFonts w:ascii="Arial Narrow" w:eastAsia="Times New Roman" w:hAnsi="Arial Narrow" w:cs="Times New Roman"/>
                <w:b/>
                <w:bCs/>
                <w:sz w:val="20"/>
                <w:szCs w:val="20"/>
                <w:lang w:eastAsia="ru-RU"/>
              </w:rPr>
              <w:t>Дата</w:t>
            </w:r>
          </w:p>
        </w:tc>
      </w:tr>
      <w:tr w:rsidR="00212E95" w:rsidRPr="001675F1" w14:paraId="07423627" w14:textId="77777777" w:rsidTr="00D20D90">
        <w:trPr>
          <w:trHeight w:val="276"/>
        </w:trPr>
        <w:tc>
          <w:tcPr>
            <w:tcW w:w="1985" w:type="dxa"/>
            <w:tcBorders>
              <w:top w:val="single" w:sz="18" w:space="0" w:color="auto"/>
              <w:left w:val="nil"/>
              <w:bottom w:val="nil"/>
              <w:right w:val="nil"/>
            </w:tcBorders>
            <w:shd w:val="clear" w:color="auto" w:fill="auto"/>
            <w:noWrap/>
            <w:hideMark/>
          </w:tcPr>
          <w:p w14:paraId="55795361"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c>
          <w:tcPr>
            <w:tcW w:w="1276" w:type="dxa"/>
            <w:tcBorders>
              <w:top w:val="single" w:sz="18" w:space="0" w:color="auto"/>
              <w:left w:val="nil"/>
              <w:bottom w:val="nil"/>
              <w:right w:val="nil"/>
            </w:tcBorders>
            <w:shd w:val="clear" w:color="auto" w:fill="auto"/>
            <w:hideMark/>
          </w:tcPr>
          <w:p w14:paraId="2A809731"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c>
          <w:tcPr>
            <w:tcW w:w="1560" w:type="dxa"/>
            <w:tcBorders>
              <w:top w:val="single" w:sz="18" w:space="0" w:color="auto"/>
              <w:left w:val="nil"/>
              <w:bottom w:val="nil"/>
              <w:right w:val="nil"/>
            </w:tcBorders>
            <w:shd w:val="clear" w:color="auto" w:fill="auto"/>
            <w:hideMark/>
          </w:tcPr>
          <w:p w14:paraId="2234FC4F"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c>
          <w:tcPr>
            <w:tcW w:w="1275" w:type="dxa"/>
            <w:tcBorders>
              <w:top w:val="single" w:sz="18" w:space="0" w:color="auto"/>
              <w:left w:val="nil"/>
              <w:bottom w:val="nil"/>
              <w:right w:val="nil"/>
            </w:tcBorders>
            <w:shd w:val="clear" w:color="auto" w:fill="auto"/>
            <w:noWrap/>
            <w:hideMark/>
          </w:tcPr>
          <w:p w14:paraId="65C01D71"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c>
          <w:tcPr>
            <w:tcW w:w="1563" w:type="dxa"/>
            <w:tcBorders>
              <w:top w:val="single" w:sz="18" w:space="0" w:color="auto"/>
              <w:left w:val="nil"/>
              <w:bottom w:val="nil"/>
              <w:right w:val="nil"/>
            </w:tcBorders>
            <w:shd w:val="clear" w:color="auto" w:fill="auto"/>
            <w:noWrap/>
            <w:hideMark/>
          </w:tcPr>
          <w:p w14:paraId="1636617A"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c>
          <w:tcPr>
            <w:tcW w:w="2122" w:type="dxa"/>
            <w:gridSpan w:val="2"/>
            <w:tcBorders>
              <w:top w:val="single" w:sz="18" w:space="0" w:color="auto"/>
              <w:left w:val="nil"/>
              <w:bottom w:val="nil"/>
              <w:right w:val="nil"/>
            </w:tcBorders>
            <w:shd w:val="clear" w:color="auto" w:fill="auto"/>
            <w:noWrap/>
            <w:hideMark/>
          </w:tcPr>
          <w:p w14:paraId="3F464E9A" w14:textId="77777777" w:rsidR="00212E95" w:rsidRPr="001675F1" w:rsidRDefault="00212E95" w:rsidP="00212E95">
            <w:pPr>
              <w:spacing w:after="0" w:line="240" w:lineRule="auto"/>
              <w:rPr>
                <w:rFonts w:ascii="Arial Narrow" w:eastAsia="Times New Roman" w:hAnsi="Arial Narrow" w:cs="Times New Roman"/>
                <w:sz w:val="20"/>
                <w:szCs w:val="20"/>
                <w:vertAlign w:val="superscript"/>
                <w:lang w:eastAsia="ru-RU"/>
              </w:rPr>
            </w:pPr>
            <w:r w:rsidRPr="001675F1">
              <w:rPr>
                <w:rFonts w:ascii="Arial Narrow" w:eastAsia="Times New Roman" w:hAnsi="Arial Narrow" w:cs="Times New Roman"/>
                <w:sz w:val="20"/>
                <w:szCs w:val="20"/>
                <w:vertAlign w:val="superscript"/>
                <w:lang w:eastAsia="ru-RU"/>
              </w:rPr>
              <w:t> </w:t>
            </w:r>
          </w:p>
        </w:tc>
      </w:tr>
      <w:tr w:rsidR="00212E95" w:rsidRPr="001675F1" w14:paraId="0ECEE298" w14:textId="77777777" w:rsidTr="00D20D90">
        <w:trPr>
          <w:trHeight w:val="276"/>
        </w:trPr>
        <w:tc>
          <w:tcPr>
            <w:tcW w:w="9781" w:type="dxa"/>
            <w:gridSpan w:val="7"/>
            <w:tcBorders>
              <w:top w:val="nil"/>
              <w:left w:val="nil"/>
              <w:bottom w:val="nil"/>
              <w:right w:val="nil"/>
            </w:tcBorders>
            <w:shd w:val="clear" w:color="auto" w:fill="auto"/>
            <w:noWrap/>
          </w:tcPr>
          <w:p w14:paraId="12241F3B" w14:textId="77777777" w:rsidR="00212E95" w:rsidRPr="001675F1" w:rsidRDefault="00212E95" w:rsidP="00212E95">
            <w:pPr>
              <w:spacing w:after="0" w:line="240" w:lineRule="auto"/>
              <w:rPr>
                <w:rFonts w:ascii="Arial Narrow" w:eastAsia="Times New Roman" w:hAnsi="Arial Narrow" w:cs="Times New Roman"/>
                <w:sz w:val="20"/>
                <w:szCs w:val="20"/>
                <w:lang w:eastAsia="ru-RU"/>
              </w:rPr>
            </w:pPr>
            <w:r w:rsidRPr="004B16CC">
              <w:rPr>
                <w:rFonts w:ascii="Arial Narrow" w:eastAsia="Times New Roman" w:hAnsi="Arial Narrow" w:cs="Times New Roman"/>
                <w:b/>
                <w:sz w:val="20"/>
                <w:szCs w:val="20"/>
                <w:lang w:eastAsia="ru-RU"/>
              </w:rPr>
              <w:t>Цель</w:t>
            </w:r>
            <w:proofErr w:type="gramStart"/>
            <w:r w:rsidRPr="004B16CC">
              <w:rPr>
                <w:rFonts w:ascii="Arial Narrow" w:eastAsia="Times New Roman" w:hAnsi="Arial Narrow" w:cs="Times New Roman"/>
                <w:b/>
                <w:sz w:val="20"/>
                <w:szCs w:val="20"/>
                <w:lang w:eastAsia="ru-RU"/>
              </w:rPr>
              <w:t xml:space="preserve">: </w:t>
            </w:r>
            <w:r>
              <w:rPr>
                <w:rFonts w:ascii="Arial Narrow" w:eastAsia="Times New Roman" w:hAnsi="Arial Narrow" w:cs="Times New Roman"/>
                <w:sz w:val="20"/>
                <w:szCs w:val="20"/>
                <w:lang w:eastAsia="ru-RU"/>
              </w:rPr>
              <w:t>Рассчитать</w:t>
            </w:r>
            <w:proofErr w:type="gramEnd"/>
            <w:r>
              <w:rPr>
                <w:rFonts w:ascii="Arial Narrow" w:eastAsia="Times New Roman" w:hAnsi="Arial Narrow" w:cs="Times New Roman"/>
                <w:sz w:val="20"/>
                <w:szCs w:val="20"/>
                <w:lang w:eastAsia="ru-RU"/>
              </w:rPr>
              <w:t xml:space="preserve"> существенность для проведения аудита бухгалтерской отчетности</w:t>
            </w:r>
          </w:p>
        </w:tc>
      </w:tr>
      <w:tr w:rsidR="00212E95" w:rsidRPr="001675F1" w14:paraId="7DBE9EA0" w14:textId="77777777" w:rsidTr="00D20D90">
        <w:trPr>
          <w:trHeight w:val="276"/>
        </w:trPr>
        <w:tc>
          <w:tcPr>
            <w:tcW w:w="9781" w:type="dxa"/>
            <w:gridSpan w:val="7"/>
            <w:tcBorders>
              <w:top w:val="nil"/>
              <w:left w:val="nil"/>
              <w:bottom w:val="nil"/>
              <w:right w:val="nil"/>
            </w:tcBorders>
            <w:shd w:val="clear" w:color="auto" w:fill="auto"/>
            <w:noWrap/>
          </w:tcPr>
          <w:p w14:paraId="31D791A0" w14:textId="77777777" w:rsidR="00212E95" w:rsidRPr="004B16CC" w:rsidRDefault="00212E95" w:rsidP="00212E95">
            <w:pPr>
              <w:spacing w:before="120" w:after="0" w:line="240" w:lineRule="auto"/>
              <w:rPr>
                <w:rFonts w:ascii="Arial Narrow" w:eastAsia="Times New Roman" w:hAnsi="Arial Narrow" w:cs="Times New Roman"/>
                <w:b/>
                <w:sz w:val="20"/>
                <w:szCs w:val="20"/>
                <w:lang w:eastAsia="ru-RU"/>
              </w:rPr>
            </w:pPr>
            <w:r w:rsidRPr="004B16CC">
              <w:rPr>
                <w:rFonts w:ascii="Arial Narrow" w:eastAsia="Times New Roman" w:hAnsi="Arial Narrow" w:cs="Times New Roman"/>
                <w:b/>
                <w:sz w:val="20"/>
                <w:szCs w:val="20"/>
                <w:lang w:eastAsia="ru-RU"/>
              </w:rPr>
              <w:lastRenderedPageBreak/>
              <w:t xml:space="preserve">Процедуры: </w:t>
            </w:r>
          </w:p>
          <w:p w14:paraId="35FA67A4" w14:textId="77777777" w:rsidR="00212E95" w:rsidRDefault="00212E95" w:rsidP="00212E95">
            <w:pPr>
              <w:spacing w:after="0" w:line="240" w:lineRule="auto"/>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 Получить данные бухгалтерского учета и бухгалтерскую отчетность;</w:t>
            </w:r>
          </w:p>
          <w:p w14:paraId="6266C11D" w14:textId="77777777" w:rsidR="00212E95" w:rsidRDefault="00212E95" w:rsidP="00212E95">
            <w:pPr>
              <w:spacing w:after="0" w:line="240" w:lineRule="auto"/>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 Рассчитать существенность с учетом полученных данных об организации и среде функционирования.</w:t>
            </w:r>
          </w:p>
          <w:p w14:paraId="1B0B5AC4" w14:textId="77777777" w:rsidR="00212E95" w:rsidRDefault="00212E95" w:rsidP="00212E95">
            <w:pPr>
              <w:spacing w:after="0" w:line="240" w:lineRule="auto"/>
              <w:rPr>
                <w:rFonts w:ascii="Arial Narrow" w:eastAsia="Times New Roman" w:hAnsi="Arial Narrow" w:cs="Times New Roman"/>
                <w:sz w:val="20"/>
                <w:szCs w:val="20"/>
                <w:lang w:eastAsia="ru-RU"/>
              </w:rPr>
            </w:pPr>
          </w:p>
          <w:p w14:paraId="1DA5D3E4" w14:textId="77777777" w:rsidR="00212E95" w:rsidRPr="001675F1" w:rsidRDefault="00212E95" w:rsidP="00212E95">
            <w:pPr>
              <w:spacing w:after="0" w:line="240" w:lineRule="auto"/>
              <w:rPr>
                <w:rFonts w:ascii="Arial Narrow" w:eastAsia="Times New Roman" w:hAnsi="Arial Narrow" w:cs="Times New Roman"/>
                <w:sz w:val="20"/>
                <w:szCs w:val="20"/>
                <w:lang w:eastAsia="ru-RU"/>
              </w:rPr>
            </w:pPr>
            <w:r w:rsidRPr="004B16CC">
              <w:rPr>
                <w:rFonts w:ascii="Arial Narrow" w:eastAsia="Times New Roman" w:hAnsi="Arial Narrow" w:cs="Times New Roman"/>
                <w:b/>
                <w:sz w:val="20"/>
                <w:szCs w:val="20"/>
                <w:lang w:eastAsia="ru-RU"/>
              </w:rPr>
              <w:t>Результат:</w:t>
            </w:r>
          </w:p>
        </w:tc>
      </w:tr>
      <w:tr w:rsidR="00212E95" w:rsidRPr="00C00B70" w14:paraId="0516AAAA" w14:textId="77777777" w:rsidTr="00D20D90">
        <w:trPr>
          <w:trHeight w:val="264"/>
        </w:trPr>
        <w:tc>
          <w:tcPr>
            <w:tcW w:w="8219" w:type="dxa"/>
            <w:gridSpan w:val="6"/>
            <w:tcBorders>
              <w:top w:val="nil"/>
              <w:left w:val="nil"/>
              <w:bottom w:val="nil"/>
              <w:right w:val="nil"/>
            </w:tcBorders>
            <w:shd w:val="clear" w:color="000000" w:fill="FFFFFF"/>
            <w:hideMark/>
          </w:tcPr>
          <w:p w14:paraId="14D8674C"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xml:space="preserve">Является ли клиент общественно значимой организацией </w:t>
            </w:r>
          </w:p>
        </w:tc>
        <w:tc>
          <w:tcPr>
            <w:tcW w:w="1562" w:type="dxa"/>
            <w:tcBorders>
              <w:top w:val="single" w:sz="4" w:space="0" w:color="auto"/>
              <w:left w:val="single" w:sz="4" w:space="0" w:color="auto"/>
              <w:bottom w:val="single" w:sz="4" w:space="0" w:color="auto"/>
              <w:right w:val="single" w:sz="4" w:space="0" w:color="auto"/>
            </w:tcBorders>
            <w:shd w:val="clear" w:color="000000" w:fill="FFFFFF"/>
            <w:noWrap/>
            <w:hideMark/>
          </w:tcPr>
          <w:p w14:paraId="4CFF9C29"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Нет</w:t>
            </w:r>
          </w:p>
        </w:tc>
      </w:tr>
      <w:tr w:rsidR="00212E95" w:rsidRPr="005C1EB2" w14:paraId="2AA92112" w14:textId="77777777" w:rsidTr="00D20D90">
        <w:trPr>
          <w:trHeight w:val="264"/>
        </w:trPr>
        <w:tc>
          <w:tcPr>
            <w:tcW w:w="8219" w:type="dxa"/>
            <w:gridSpan w:val="6"/>
            <w:vMerge w:val="restart"/>
            <w:tcBorders>
              <w:top w:val="nil"/>
              <w:left w:val="nil"/>
              <w:bottom w:val="nil"/>
              <w:right w:val="nil"/>
            </w:tcBorders>
            <w:shd w:val="clear" w:color="000000" w:fill="FFFFFF"/>
            <w:hideMark/>
          </w:tcPr>
          <w:p w14:paraId="519DE019" w14:textId="77777777" w:rsidR="00212E95" w:rsidRPr="005C1EB2" w:rsidRDefault="00212E95" w:rsidP="00212E95">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 xml:space="preserve">Является ли клиент </w:t>
            </w:r>
            <w:r w:rsidRPr="005C1EB2">
              <w:rPr>
                <w:rFonts w:ascii="Arial Narrow" w:eastAsia="Times New Roman" w:hAnsi="Arial Narrow" w:cs="Times New Roman"/>
                <w:iCs/>
                <w:sz w:val="20"/>
                <w:szCs w:val="20"/>
                <w:lang w:eastAsia="ru-RU"/>
              </w:rPr>
              <w:t>листинговой организацией</w:t>
            </w:r>
          </w:p>
        </w:tc>
        <w:tc>
          <w:tcPr>
            <w:tcW w:w="1562" w:type="dxa"/>
            <w:tcBorders>
              <w:top w:val="single" w:sz="4" w:space="0" w:color="auto"/>
              <w:left w:val="single" w:sz="4" w:space="0" w:color="auto"/>
              <w:bottom w:val="single" w:sz="4" w:space="0" w:color="auto"/>
              <w:right w:val="single" w:sz="4" w:space="0" w:color="auto"/>
            </w:tcBorders>
            <w:shd w:val="clear" w:color="000000" w:fill="FFFFFF"/>
            <w:noWrap/>
            <w:hideMark/>
          </w:tcPr>
          <w:p w14:paraId="30AAFC98" w14:textId="77777777" w:rsidR="00212E95" w:rsidRPr="005C1EB2" w:rsidRDefault="00212E95" w:rsidP="00212E95">
            <w:pPr>
              <w:spacing w:after="0" w:line="240" w:lineRule="auto"/>
              <w:rPr>
                <w:rFonts w:ascii="Arial Narrow" w:eastAsia="Times New Roman" w:hAnsi="Arial Narrow" w:cs="Times New Roman"/>
                <w:sz w:val="20"/>
                <w:szCs w:val="20"/>
                <w:lang w:eastAsia="ru-RU"/>
              </w:rPr>
            </w:pPr>
            <w:r w:rsidRPr="005C1EB2">
              <w:rPr>
                <w:rFonts w:ascii="Arial Narrow" w:eastAsia="Times New Roman" w:hAnsi="Arial Narrow" w:cs="Times New Roman"/>
                <w:sz w:val="20"/>
                <w:szCs w:val="20"/>
                <w:lang w:eastAsia="ru-RU"/>
              </w:rPr>
              <w:t>Нет</w:t>
            </w:r>
          </w:p>
        </w:tc>
      </w:tr>
      <w:tr w:rsidR="00212E95" w:rsidRPr="00BC6D07" w14:paraId="1E59B474" w14:textId="77777777" w:rsidTr="00D20D90">
        <w:trPr>
          <w:trHeight w:val="240"/>
        </w:trPr>
        <w:tc>
          <w:tcPr>
            <w:tcW w:w="8219" w:type="dxa"/>
            <w:gridSpan w:val="6"/>
            <w:vMerge/>
            <w:tcBorders>
              <w:top w:val="nil"/>
              <w:left w:val="nil"/>
              <w:bottom w:val="nil"/>
              <w:right w:val="nil"/>
            </w:tcBorders>
            <w:vAlign w:val="center"/>
            <w:hideMark/>
          </w:tcPr>
          <w:p w14:paraId="35667ED0"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p>
        </w:tc>
        <w:tc>
          <w:tcPr>
            <w:tcW w:w="1562" w:type="dxa"/>
            <w:tcBorders>
              <w:top w:val="nil"/>
              <w:left w:val="nil"/>
              <w:bottom w:val="nil"/>
              <w:right w:val="nil"/>
            </w:tcBorders>
            <w:shd w:val="clear" w:color="auto" w:fill="auto"/>
            <w:noWrap/>
            <w:hideMark/>
          </w:tcPr>
          <w:p w14:paraId="381BD225"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p>
        </w:tc>
      </w:tr>
      <w:tr w:rsidR="00212E95" w:rsidRPr="00C00B70" w14:paraId="1E28F6FD" w14:textId="77777777" w:rsidTr="00D20D90">
        <w:trPr>
          <w:trHeight w:val="264"/>
        </w:trPr>
        <w:tc>
          <w:tcPr>
            <w:tcW w:w="4821" w:type="dxa"/>
            <w:gridSpan w:val="3"/>
            <w:tcBorders>
              <w:top w:val="nil"/>
              <w:left w:val="nil"/>
              <w:bottom w:val="nil"/>
              <w:right w:val="nil"/>
            </w:tcBorders>
            <w:shd w:val="clear" w:color="000000" w:fill="FFFFFF"/>
            <w:hideMark/>
          </w:tcPr>
          <w:p w14:paraId="726C85E7"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Calibri"/>
                <w:b/>
                <w:bCs/>
                <w:color w:val="44546A"/>
                <w:sz w:val="20"/>
                <w:szCs w:val="20"/>
                <w:lang w:eastAsia="ru-RU"/>
              </w:rPr>
              <w:t>Таб. 1. Данные отчетности:</w:t>
            </w:r>
          </w:p>
        </w:tc>
        <w:tc>
          <w:tcPr>
            <w:tcW w:w="1275" w:type="dxa"/>
            <w:tcBorders>
              <w:top w:val="nil"/>
              <w:left w:val="nil"/>
              <w:bottom w:val="nil"/>
              <w:right w:val="nil"/>
            </w:tcBorders>
            <w:shd w:val="clear" w:color="000000" w:fill="FFFFFF"/>
            <w:hideMark/>
          </w:tcPr>
          <w:p w14:paraId="4859DEDC"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c>
          <w:tcPr>
            <w:tcW w:w="2123" w:type="dxa"/>
            <w:gridSpan w:val="2"/>
            <w:tcBorders>
              <w:top w:val="nil"/>
              <w:left w:val="nil"/>
              <w:bottom w:val="nil"/>
              <w:right w:val="nil"/>
            </w:tcBorders>
            <w:shd w:val="clear" w:color="000000" w:fill="FFFFFF"/>
            <w:hideMark/>
          </w:tcPr>
          <w:p w14:paraId="3AC78626"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c>
          <w:tcPr>
            <w:tcW w:w="1562" w:type="dxa"/>
            <w:tcBorders>
              <w:top w:val="nil"/>
              <w:left w:val="nil"/>
              <w:bottom w:val="nil"/>
              <w:right w:val="nil"/>
            </w:tcBorders>
            <w:shd w:val="clear" w:color="auto" w:fill="auto"/>
            <w:noWrap/>
            <w:hideMark/>
          </w:tcPr>
          <w:p w14:paraId="13722CAF"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p>
        </w:tc>
      </w:tr>
      <w:tr w:rsidR="00212E95" w:rsidRPr="00C00B70" w14:paraId="0CF8FC78" w14:textId="77777777" w:rsidTr="00D20D90">
        <w:trPr>
          <w:trHeight w:val="528"/>
        </w:trPr>
        <w:tc>
          <w:tcPr>
            <w:tcW w:w="1985" w:type="dxa"/>
            <w:tcBorders>
              <w:top w:val="single" w:sz="4" w:space="0" w:color="44546A"/>
              <w:left w:val="single" w:sz="4" w:space="0" w:color="44546A"/>
              <w:bottom w:val="single" w:sz="4" w:space="0" w:color="44546A"/>
              <w:right w:val="single" w:sz="4" w:space="0" w:color="44546A"/>
            </w:tcBorders>
            <w:shd w:val="clear" w:color="000000" w:fill="F2F2F2"/>
            <w:hideMark/>
          </w:tcPr>
          <w:p w14:paraId="24981158"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Показатель</w:t>
            </w:r>
          </w:p>
        </w:tc>
        <w:tc>
          <w:tcPr>
            <w:tcW w:w="1276" w:type="dxa"/>
            <w:tcBorders>
              <w:top w:val="single" w:sz="4" w:space="0" w:color="44546A"/>
              <w:left w:val="nil"/>
              <w:bottom w:val="single" w:sz="4" w:space="0" w:color="44546A"/>
              <w:right w:val="single" w:sz="4" w:space="0" w:color="44546A"/>
            </w:tcBorders>
            <w:shd w:val="clear" w:color="000000" w:fill="F2F2F2"/>
            <w:hideMark/>
          </w:tcPr>
          <w:p w14:paraId="78DE10BE"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Прибыль до налого</w:t>
            </w:r>
            <w:r>
              <w:rPr>
                <w:rFonts w:ascii="Arial Narrow" w:eastAsia="Times New Roman" w:hAnsi="Arial Narrow" w:cs="Times New Roman"/>
                <w:sz w:val="20"/>
                <w:szCs w:val="20"/>
                <w:lang w:eastAsia="ru-RU"/>
              </w:rPr>
              <w:t>в</w:t>
            </w:r>
          </w:p>
        </w:tc>
        <w:tc>
          <w:tcPr>
            <w:tcW w:w="1560" w:type="dxa"/>
            <w:tcBorders>
              <w:top w:val="single" w:sz="4" w:space="0" w:color="44546A"/>
              <w:left w:val="nil"/>
              <w:bottom w:val="single" w:sz="4" w:space="0" w:color="44546A"/>
              <w:right w:val="single" w:sz="4" w:space="0" w:color="44546A"/>
            </w:tcBorders>
            <w:shd w:val="clear" w:color="000000" w:fill="F2F2F2"/>
            <w:hideMark/>
          </w:tcPr>
          <w:p w14:paraId="7A353691"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Итого активы</w:t>
            </w:r>
          </w:p>
        </w:tc>
        <w:tc>
          <w:tcPr>
            <w:tcW w:w="1275" w:type="dxa"/>
            <w:tcBorders>
              <w:top w:val="single" w:sz="4" w:space="0" w:color="44546A"/>
              <w:left w:val="nil"/>
              <w:bottom w:val="single" w:sz="4" w:space="0" w:color="44546A"/>
              <w:right w:val="single" w:sz="4" w:space="0" w:color="44546A"/>
            </w:tcBorders>
            <w:shd w:val="clear" w:color="000000" w:fill="F2F2F2"/>
            <w:hideMark/>
          </w:tcPr>
          <w:p w14:paraId="667B4818"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Выручка</w:t>
            </w:r>
          </w:p>
        </w:tc>
        <w:tc>
          <w:tcPr>
            <w:tcW w:w="1563" w:type="dxa"/>
            <w:tcBorders>
              <w:top w:val="single" w:sz="4" w:space="0" w:color="44546A"/>
              <w:left w:val="nil"/>
              <w:bottom w:val="single" w:sz="4" w:space="0" w:color="44546A"/>
              <w:right w:val="single" w:sz="4" w:space="0" w:color="44546A"/>
            </w:tcBorders>
            <w:shd w:val="clear" w:color="000000" w:fill="F2F2F2"/>
            <w:hideMark/>
          </w:tcPr>
          <w:p w14:paraId="22899E75"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Чистые активы</w:t>
            </w:r>
          </w:p>
        </w:tc>
        <w:tc>
          <w:tcPr>
            <w:tcW w:w="2122" w:type="dxa"/>
            <w:gridSpan w:val="2"/>
            <w:tcBorders>
              <w:top w:val="single" w:sz="4" w:space="0" w:color="44546A"/>
              <w:left w:val="nil"/>
              <w:bottom w:val="single" w:sz="4" w:space="0" w:color="44546A"/>
              <w:right w:val="single" w:sz="4" w:space="0" w:color="44546A"/>
            </w:tcBorders>
            <w:shd w:val="clear" w:color="000000" w:fill="F2F2F2"/>
            <w:noWrap/>
            <w:hideMark/>
          </w:tcPr>
          <w:p w14:paraId="1490AAE6" w14:textId="77777777" w:rsidR="00212E95" w:rsidRPr="00BC6D07" w:rsidRDefault="00212E95" w:rsidP="00212E95">
            <w:pPr>
              <w:spacing w:after="0" w:line="240" w:lineRule="auto"/>
              <w:jc w:val="right"/>
              <w:rPr>
                <w:rFonts w:ascii="Arial Narrow" w:eastAsia="Times New Roman" w:hAnsi="Arial Narrow" w:cs="Times New Roman"/>
                <w:color w:val="000000"/>
                <w:sz w:val="20"/>
                <w:szCs w:val="20"/>
                <w:lang w:eastAsia="ru-RU"/>
              </w:rPr>
            </w:pPr>
            <w:r w:rsidRPr="00BC6D07">
              <w:rPr>
                <w:rFonts w:ascii="Arial Narrow" w:eastAsia="Times New Roman" w:hAnsi="Arial Narrow" w:cs="Times New Roman"/>
                <w:color w:val="000000"/>
                <w:sz w:val="20"/>
                <w:szCs w:val="20"/>
                <w:lang w:eastAsia="ru-RU"/>
              </w:rPr>
              <w:t>Источник данных</w:t>
            </w:r>
          </w:p>
        </w:tc>
      </w:tr>
      <w:tr w:rsidR="00212E95" w:rsidRPr="00C00B70" w14:paraId="5C64A71C" w14:textId="77777777" w:rsidTr="00D20D90">
        <w:trPr>
          <w:trHeight w:val="264"/>
        </w:trPr>
        <w:tc>
          <w:tcPr>
            <w:tcW w:w="1985" w:type="dxa"/>
            <w:tcBorders>
              <w:top w:val="nil"/>
              <w:left w:val="single" w:sz="4" w:space="0" w:color="44546A"/>
              <w:bottom w:val="single" w:sz="4" w:space="0" w:color="44546A"/>
              <w:right w:val="single" w:sz="4" w:space="0" w:color="44546A"/>
            </w:tcBorders>
            <w:shd w:val="clear" w:color="000000" w:fill="FFFFFF"/>
            <w:hideMark/>
          </w:tcPr>
          <w:p w14:paraId="46FA42F0"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30.09.2020</w:t>
            </w:r>
          </w:p>
        </w:tc>
        <w:tc>
          <w:tcPr>
            <w:tcW w:w="1276" w:type="dxa"/>
            <w:tcBorders>
              <w:top w:val="nil"/>
              <w:left w:val="nil"/>
              <w:bottom w:val="single" w:sz="4" w:space="0" w:color="44546A"/>
              <w:right w:val="single" w:sz="4" w:space="0" w:color="44546A"/>
            </w:tcBorders>
            <w:shd w:val="clear" w:color="000000" w:fill="FFFFFF"/>
            <w:hideMark/>
          </w:tcPr>
          <w:p w14:paraId="09E6C5A3" w14:textId="5B771A1A"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1 330</w:t>
            </w:r>
          </w:p>
        </w:tc>
        <w:tc>
          <w:tcPr>
            <w:tcW w:w="1560" w:type="dxa"/>
            <w:tcBorders>
              <w:top w:val="nil"/>
              <w:left w:val="nil"/>
              <w:bottom w:val="single" w:sz="4" w:space="0" w:color="44546A"/>
              <w:right w:val="single" w:sz="4" w:space="0" w:color="44546A"/>
            </w:tcBorders>
            <w:shd w:val="clear" w:color="000000" w:fill="FFFFFF"/>
            <w:hideMark/>
          </w:tcPr>
          <w:p w14:paraId="7538A686" w14:textId="227E5ED0" w:rsidR="00212E95" w:rsidRPr="00BC6D07" w:rsidRDefault="00A80617"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w:t>
            </w:r>
            <w:r w:rsidR="0077480E">
              <w:rPr>
                <w:rFonts w:ascii="Arial Narrow" w:eastAsia="Times New Roman" w:hAnsi="Arial Narrow" w:cs="Times New Roman"/>
                <w:sz w:val="20"/>
                <w:szCs w:val="20"/>
                <w:lang w:eastAsia="ru-RU"/>
              </w:rPr>
              <w:t>1</w:t>
            </w:r>
            <w:r w:rsidR="00212E95" w:rsidRPr="00BC6D07">
              <w:rPr>
                <w:rFonts w:ascii="Arial Narrow" w:eastAsia="Times New Roman" w:hAnsi="Arial Narrow" w:cs="Times New Roman"/>
                <w:sz w:val="20"/>
                <w:szCs w:val="20"/>
                <w:lang w:eastAsia="ru-RU"/>
              </w:rPr>
              <w:t xml:space="preserve"> 000</w:t>
            </w:r>
          </w:p>
        </w:tc>
        <w:tc>
          <w:tcPr>
            <w:tcW w:w="1275" w:type="dxa"/>
            <w:tcBorders>
              <w:top w:val="nil"/>
              <w:left w:val="nil"/>
              <w:bottom w:val="single" w:sz="4" w:space="0" w:color="44546A"/>
              <w:right w:val="single" w:sz="4" w:space="0" w:color="44546A"/>
            </w:tcBorders>
            <w:shd w:val="clear" w:color="000000" w:fill="FFFFFF"/>
            <w:hideMark/>
          </w:tcPr>
          <w:p w14:paraId="1959583F" w14:textId="24F7E475"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7</w:t>
            </w:r>
            <w:r w:rsidR="00A80617">
              <w:rPr>
                <w:rFonts w:ascii="Arial Narrow" w:eastAsia="Times New Roman" w:hAnsi="Arial Narrow" w:cs="Times New Roman"/>
                <w:sz w:val="20"/>
                <w:szCs w:val="20"/>
                <w:lang w:eastAsia="ru-RU"/>
              </w:rPr>
              <w:t xml:space="preserve"> 500</w:t>
            </w:r>
          </w:p>
        </w:tc>
        <w:tc>
          <w:tcPr>
            <w:tcW w:w="1563" w:type="dxa"/>
            <w:tcBorders>
              <w:top w:val="nil"/>
              <w:left w:val="nil"/>
              <w:bottom w:val="single" w:sz="4" w:space="0" w:color="44546A"/>
              <w:right w:val="single" w:sz="4" w:space="0" w:color="44546A"/>
            </w:tcBorders>
            <w:shd w:val="clear" w:color="000000" w:fill="FFFFFF"/>
            <w:hideMark/>
          </w:tcPr>
          <w:p w14:paraId="139B1C37" w14:textId="3C3A323C"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2 5</w:t>
            </w:r>
            <w:r w:rsidR="00212E95" w:rsidRPr="00BC6D07">
              <w:rPr>
                <w:rFonts w:ascii="Arial Narrow" w:eastAsia="Times New Roman" w:hAnsi="Arial Narrow" w:cs="Times New Roman"/>
                <w:sz w:val="20"/>
                <w:szCs w:val="20"/>
                <w:lang w:eastAsia="ru-RU"/>
              </w:rPr>
              <w:t>00</w:t>
            </w:r>
          </w:p>
        </w:tc>
        <w:tc>
          <w:tcPr>
            <w:tcW w:w="2122" w:type="dxa"/>
            <w:gridSpan w:val="2"/>
            <w:tcBorders>
              <w:top w:val="nil"/>
              <w:left w:val="nil"/>
              <w:bottom w:val="single" w:sz="4" w:space="0" w:color="44546A"/>
              <w:right w:val="single" w:sz="4" w:space="0" w:color="44546A"/>
            </w:tcBorders>
            <w:shd w:val="clear" w:color="000000" w:fill="FFFFFF"/>
            <w:noWrap/>
            <w:hideMark/>
          </w:tcPr>
          <w:p w14:paraId="40962DB7" w14:textId="33FAB163" w:rsidR="00212E95" w:rsidRPr="0077480E" w:rsidRDefault="00212E95" w:rsidP="0077480E">
            <w:pPr>
              <w:spacing w:after="0" w:line="240" w:lineRule="auto"/>
              <w:rPr>
                <w:rFonts w:ascii="Arial Narrow" w:eastAsia="Times New Roman" w:hAnsi="Arial Narrow" w:cs="Times New Roman"/>
                <w:i/>
                <w:color w:val="000000"/>
                <w:sz w:val="18"/>
                <w:szCs w:val="18"/>
                <w:lang w:eastAsia="ru-RU"/>
              </w:rPr>
            </w:pPr>
            <w:r w:rsidRPr="0077480E">
              <w:rPr>
                <w:rFonts w:ascii="Arial Narrow" w:eastAsia="Times New Roman" w:hAnsi="Arial Narrow" w:cs="Times New Roman"/>
                <w:i/>
                <w:color w:val="000000"/>
                <w:sz w:val="18"/>
                <w:szCs w:val="18"/>
                <w:lang w:eastAsia="ru-RU"/>
              </w:rPr>
              <w:t>Квартальная отчетность</w:t>
            </w:r>
            <w:r w:rsidR="0077480E" w:rsidRPr="0077480E">
              <w:rPr>
                <w:rFonts w:ascii="Arial Narrow" w:eastAsia="Times New Roman" w:hAnsi="Arial Narrow" w:cs="Times New Roman"/>
                <w:i/>
                <w:color w:val="000000"/>
                <w:sz w:val="18"/>
                <w:szCs w:val="18"/>
                <w:lang w:eastAsia="ru-RU"/>
              </w:rPr>
              <w:t xml:space="preserve"> 2020</w:t>
            </w:r>
          </w:p>
        </w:tc>
      </w:tr>
      <w:tr w:rsidR="00212E95" w:rsidRPr="00C00B70" w14:paraId="44BF8CE0" w14:textId="77777777" w:rsidTr="00D20D90">
        <w:trPr>
          <w:trHeight w:val="264"/>
        </w:trPr>
        <w:tc>
          <w:tcPr>
            <w:tcW w:w="1985" w:type="dxa"/>
            <w:tcBorders>
              <w:top w:val="nil"/>
              <w:left w:val="single" w:sz="4" w:space="0" w:color="44546A"/>
              <w:bottom w:val="single" w:sz="4" w:space="0" w:color="44546A"/>
              <w:right w:val="single" w:sz="4" w:space="0" w:color="44546A"/>
            </w:tcBorders>
            <w:shd w:val="clear" w:color="000000" w:fill="FFFFFF"/>
            <w:hideMark/>
          </w:tcPr>
          <w:p w14:paraId="1C6BD103"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31.12.2020</w:t>
            </w:r>
          </w:p>
        </w:tc>
        <w:tc>
          <w:tcPr>
            <w:tcW w:w="1276" w:type="dxa"/>
            <w:tcBorders>
              <w:top w:val="nil"/>
              <w:left w:val="nil"/>
              <w:bottom w:val="single" w:sz="4" w:space="0" w:color="44546A"/>
              <w:right w:val="single" w:sz="4" w:space="0" w:color="44546A"/>
            </w:tcBorders>
            <w:shd w:val="clear" w:color="000000" w:fill="FFFFFF"/>
            <w:hideMark/>
          </w:tcPr>
          <w:p w14:paraId="6F3E32E2" w14:textId="39E3109B"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1 450</w:t>
            </w:r>
          </w:p>
        </w:tc>
        <w:tc>
          <w:tcPr>
            <w:tcW w:w="1560" w:type="dxa"/>
            <w:tcBorders>
              <w:top w:val="nil"/>
              <w:left w:val="nil"/>
              <w:bottom w:val="single" w:sz="4" w:space="0" w:color="44546A"/>
              <w:right w:val="single" w:sz="4" w:space="0" w:color="44546A"/>
            </w:tcBorders>
            <w:shd w:val="clear" w:color="000000" w:fill="FFFFFF"/>
            <w:hideMark/>
          </w:tcPr>
          <w:p w14:paraId="4032FD4A" w14:textId="048FEA71" w:rsidR="00212E95" w:rsidRPr="00BC6D07" w:rsidRDefault="00A80617"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w:t>
            </w:r>
            <w:r w:rsidR="0077480E">
              <w:rPr>
                <w:rFonts w:ascii="Arial Narrow" w:eastAsia="Times New Roman" w:hAnsi="Arial Narrow" w:cs="Times New Roman"/>
                <w:sz w:val="20"/>
                <w:szCs w:val="20"/>
                <w:lang w:eastAsia="ru-RU"/>
              </w:rPr>
              <w:t>1</w:t>
            </w:r>
            <w:r w:rsidR="00212E95" w:rsidRPr="00BC6D07">
              <w:rPr>
                <w:rFonts w:ascii="Arial Narrow" w:eastAsia="Times New Roman" w:hAnsi="Arial Narrow" w:cs="Times New Roman"/>
                <w:sz w:val="20"/>
                <w:szCs w:val="20"/>
                <w:lang w:eastAsia="ru-RU"/>
              </w:rPr>
              <w:t xml:space="preserve"> </w:t>
            </w:r>
            <w:r>
              <w:rPr>
                <w:rFonts w:ascii="Arial Narrow" w:eastAsia="Times New Roman" w:hAnsi="Arial Narrow" w:cs="Times New Roman"/>
                <w:sz w:val="20"/>
                <w:szCs w:val="20"/>
                <w:lang w:eastAsia="ru-RU"/>
              </w:rPr>
              <w:t>050</w:t>
            </w:r>
          </w:p>
        </w:tc>
        <w:tc>
          <w:tcPr>
            <w:tcW w:w="1275" w:type="dxa"/>
            <w:tcBorders>
              <w:top w:val="nil"/>
              <w:left w:val="nil"/>
              <w:bottom w:val="single" w:sz="4" w:space="0" w:color="44546A"/>
              <w:right w:val="single" w:sz="4" w:space="0" w:color="44546A"/>
            </w:tcBorders>
            <w:shd w:val="clear" w:color="000000" w:fill="FFFFFF"/>
            <w:hideMark/>
          </w:tcPr>
          <w:p w14:paraId="7F2BDD04" w14:textId="18AF18CE"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8</w:t>
            </w:r>
            <w:r w:rsidR="00A80617">
              <w:rPr>
                <w:rFonts w:ascii="Arial Narrow" w:eastAsia="Times New Roman" w:hAnsi="Arial Narrow" w:cs="Times New Roman"/>
                <w:sz w:val="20"/>
                <w:szCs w:val="20"/>
                <w:lang w:eastAsia="ru-RU"/>
              </w:rPr>
              <w:t xml:space="preserve"> 000</w:t>
            </w:r>
          </w:p>
        </w:tc>
        <w:tc>
          <w:tcPr>
            <w:tcW w:w="1563" w:type="dxa"/>
            <w:tcBorders>
              <w:top w:val="nil"/>
              <w:left w:val="nil"/>
              <w:bottom w:val="single" w:sz="4" w:space="0" w:color="44546A"/>
              <w:right w:val="single" w:sz="4" w:space="0" w:color="44546A"/>
            </w:tcBorders>
            <w:shd w:val="clear" w:color="000000" w:fill="FFFFFF"/>
            <w:hideMark/>
          </w:tcPr>
          <w:p w14:paraId="50CADA30" w14:textId="28427B06"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2 5</w:t>
            </w:r>
            <w:r w:rsidR="00D20D90">
              <w:rPr>
                <w:rFonts w:ascii="Arial Narrow" w:eastAsia="Times New Roman" w:hAnsi="Arial Narrow" w:cs="Times New Roman"/>
                <w:sz w:val="20"/>
                <w:szCs w:val="20"/>
                <w:lang w:eastAsia="ru-RU"/>
              </w:rPr>
              <w:t>05</w:t>
            </w:r>
          </w:p>
        </w:tc>
        <w:tc>
          <w:tcPr>
            <w:tcW w:w="2122" w:type="dxa"/>
            <w:gridSpan w:val="2"/>
            <w:tcBorders>
              <w:top w:val="nil"/>
              <w:left w:val="nil"/>
              <w:bottom w:val="single" w:sz="4" w:space="0" w:color="44546A"/>
              <w:right w:val="single" w:sz="4" w:space="0" w:color="44546A"/>
            </w:tcBorders>
            <w:shd w:val="clear" w:color="000000" w:fill="FFFFFF"/>
            <w:noWrap/>
            <w:hideMark/>
          </w:tcPr>
          <w:p w14:paraId="11214778" w14:textId="77777777" w:rsidR="00212E95" w:rsidRPr="0077480E" w:rsidRDefault="00212E95" w:rsidP="0077480E">
            <w:pPr>
              <w:spacing w:after="0" w:line="240" w:lineRule="auto"/>
              <w:rPr>
                <w:rFonts w:ascii="Arial Narrow" w:eastAsia="Times New Roman" w:hAnsi="Arial Narrow" w:cs="Times New Roman"/>
                <w:i/>
                <w:color w:val="000000"/>
                <w:sz w:val="18"/>
                <w:szCs w:val="18"/>
                <w:lang w:eastAsia="ru-RU"/>
              </w:rPr>
            </w:pPr>
            <w:r w:rsidRPr="0077480E">
              <w:rPr>
                <w:rFonts w:ascii="Arial Narrow" w:eastAsia="Times New Roman" w:hAnsi="Arial Narrow" w:cs="Times New Roman"/>
                <w:i/>
                <w:color w:val="000000"/>
                <w:sz w:val="18"/>
                <w:szCs w:val="18"/>
                <w:lang w:eastAsia="ru-RU"/>
              </w:rPr>
              <w:t>Отчетность за 2020</w:t>
            </w:r>
          </w:p>
        </w:tc>
      </w:tr>
      <w:tr w:rsidR="00212E95" w:rsidRPr="00C00B70" w14:paraId="743C1E5C" w14:textId="77777777" w:rsidTr="00D20D90">
        <w:trPr>
          <w:trHeight w:val="264"/>
        </w:trPr>
        <w:tc>
          <w:tcPr>
            <w:tcW w:w="1985" w:type="dxa"/>
            <w:tcBorders>
              <w:top w:val="nil"/>
              <w:left w:val="single" w:sz="4" w:space="0" w:color="44546A"/>
              <w:bottom w:val="single" w:sz="4" w:space="0" w:color="44546A"/>
              <w:right w:val="single" w:sz="4" w:space="0" w:color="44546A"/>
            </w:tcBorders>
            <w:shd w:val="clear" w:color="000000" w:fill="FFFFFF"/>
            <w:hideMark/>
          </w:tcPr>
          <w:p w14:paraId="038C55C1"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30.09.2021</w:t>
            </w:r>
          </w:p>
        </w:tc>
        <w:tc>
          <w:tcPr>
            <w:tcW w:w="1276" w:type="dxa"/>
            <w:tcBorders>
              <w:top w:val="nil"/>
              <w:left w:val="nil"/>
              <w:bottom w:val="single" w:sz="4" w:space="0" w:color="44546A"/>
              <w:right w:val="single" w:sz="4" w:space="0" w:color="44546A"/>
            </w:tcBorders>
            <w:shd w:val="clear" w:color="000000" w:fill="FFFFFF"/>
            <w:hideMark/>
          </w:tcPr>
          <w:p w14:paraId="39C28190" w14:textId="5CEBA2B1"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1 550</w:t>
            </w:r>
          </w:p>
        </w:tc>
        <w:tc>
          <w:tcPr>
            <w:tcW w:w="1560" w:type="dxa"/>
            <w:tcBorders>
              <w:top w:val="nil"/>
              <w:left w:val="nil"/>
              <w:bottom w:val="single" w:sz="4" w:space="0" w:color="44546A"/>
              <w:right w:val="single" w:sz="4" w:space="0" w:color="44546A"/>
            </w:tcBorders>
            <w:shd w:val="clear" w:color="000000" w:fill="FFFFFF"/>
            <w:hideMark/>
          </w:tcPr>
          <w:p w14:paraId="75F150D8" w14:textId="434A7C64" w:rsidR="00212E95" w:rsidRPr="00BC6D07" w:rsidRDefault="00A80617"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2</w:t>
            </w:r>
            <w:r w:rsidR="0077480E">
              <w:rPr>
                <w:rFonts w:ascii="Arial Narrow" w:eastAsia="Times New Roman" w:hAnsi="Arial Narrow" w:cs="Times New Roman"/>
                <w:sz w:val="20"/>
                <w:szCs w:val="20"/>
                <w:lang w:eastAsia="ru-RU"/>
              </w:rPr>
              <w:t>1</w:t>
            </w:r>
            <w:r>
              <w:rPr>
                <w:rFonts w:ascii="Arial Narrow" w:eastAsia="Times New Roman" w:hAnsi="Arial Narrow" w:cs="Times New Roman"/>
                <w:sz w:val="20"/>
                <w:szCs w:val="20"/>
                <w:lang w:eastAsia="ru-RU"/>
              </w:rPr>
              <w:t xml:space="preserve"> 0</w:t>
            </w:r>
            <w:r w:rsidR="0077480E">
              <w:rPr>
                <w:rFonts w:ascii="Arial Narrow" w:eastAsia="Times New Roman" w:hAnsi="Arial Narrow" w:cs="Times New Roman"/>
                <w:sz w:val="20"/>
                <w:szCs w:val="20"/>
                <w:lang w:eastAsia="ru-RU"/>
              </w:rPr>
              <w:t>7</w:t>
            </w:r>
            <w:r>
              <w:rPr>
                <w:rFonts w:ascii="Arial Narrow" w:eastAsia="Times New Roman" w:hAnsi="Arial Narrow" w:cs="Times New Roman"/>
                <w:sz w:val="20"/>
                <w:szCs w:val="20"/>
                <w:lang w:eastAsia="ru-RU"/>
              </w:rPr>
              <w:t>0</w:t>
            </w:r>
          </w:p>
        </w:tc>
        <w:tc>
          <w:tcPr>
            <w:tcW w:w="1275" w:type="dxa"/>
            <w:tcBorders>
              <w:top w:val="nil"/>
              <w:left w:val="nil"/>
              <w:bottom w:val="single" w:sz="4" w:space="0" w:color="44546A"/>
              <w:right w:val="single" w:sz="4" w:space="0" w:color="44546A"/>
            </w:tcBorders>
            <w:shd w:val="clear" w:color="000000" w:fill="FFFFFF"/>
            <w:hideMark/>
          </w:tcPr>
          <w:p w14:paraId="45B75F03" w14:textId="3F4829A6"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8</w:t>
            </w:r>
            <w:r w:rsidR="00A80617">
              <w:rPr>
                <w:rFonts w:ascii="Arial Narrow" w:eastAsia="Times New Roman" w:hAnsi="Arial Narrow" w:cs="Times New Roman"/>
                <w:sz w:val="20"/>
                <w:szCs w:val="20"/>
                <w:lang w:eastAsia="ru-RU"/>
              </w:rPr>
              <w:t xml:space="preserve"> </w:t>
            </w:r>
            <w:r>
              <w:rPr>
                <w:rFonts w:ascii="Arial Narrow" w:eastAsia="Times New Roman" w:hAnsi="Arial Narrow" w:cs="Times New Roman"/>
                <w:sz w:val="20"/>
                <w:szCs w:val="20"/>
                <w:lang w:eastAsia="ru-RU"/>
              </w:rPr>
              <w:t>12</w:t>
            </w:r>
            <w:r w:rsidR="00A80617">
              <w:rPr>
                <w:rFonts w:ascii="Arial Narrow" w:eastAsia="Times New Roman" w:hAnsi="Arial Narrow" w:cs="Times New Roman"/>
                <w:sz w:val="20"/>
                <w:szCs w:val="20"/>
                <w:lang w:eastAsia="ru-RU"/>
              </w:rPr>
              <w:t>0</w:t>
            </w:r>
          </w:p>
        </w:tc>
        <w:tc>
          <w:tcPr>
            <w:tcW w:w="1563" w:type="dxa"/>
            <w:tcBorders>
              <w:top w:val="nil"/>
              <w:left w:val="nil"/>
              <w:bottom w:val="single" w:sz="4" w:space="0" w:color="44546A"/>
              <w:right w:val="single" w:sz="4" w:space="0" w:color="44546A"/>
            </w:tcBorders>
            <w:shd w:val="clear" w:color="000000" w:fill="FFFFFF"/>
            <w:hideMark/>
          </w:tcPr>
          <w:p w14:paraId="26C4C956" w14:textId="2C38316D"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 xml:space="preserve">2 </w:t>
            </w:r>
            <w:r w:rsidR="00D20D90">
              <w:rPr>
                <w:rFonts w:ascii="Arial Narrow" w:eastAsia="Times New Roman" w:hAnsi="Arial Narrow" w:cs="Times New Roman"/>
                <w:sz w:val="20"/>
                <w:szCs w:val="20"/>
                <w:lang w:eastAsia="ru-RU"/>
              </w:rPr>
              <w:t>510</w:t>
            </w:r>
          </w:p>
        </w:tc>
        <w:tc>
          <w:tcPr>
            <w:tcW w:w="2122" w:type="dxa"/>
            <w:gridSpan w:val="2"/>
            <w:tcBorders>
              <w:top w:val="nil"/>
              <w:left w:val="nil"/>
              <w:bottom w:val="single" w:sz="4" w:space="0" w:color="44546A"/>
              <w:right w:val="single" w:sz="4" w:space="0" w:color="44546A"/>
            </w:tcBorders>
            <w:shd w:val="clear" w:color="000000" w:fill="FFFFFF"/>
            <w:noWrap/>
            <w:hideMark/>
          </w:tcPr>
          <w:p w14:paraId="666CBA83" w14:textId="00787F05" w:rsidR="00212E95" w:rsidRPr="0077480E" w:rsidRDefault="00212E95" w:rsidP="0077480E">
            <w:pPr>
              <w:spacing w:after="0" w:line="240" w:lineRule="auto"/>
              <w:rPr>
                <w:rFonts w:ascii="Arial Narrow" w:eastAsia="Times New Roman" w:hAnsi="Arial Narrow" w:cs="Times New Roman"/>
                <w:i/>
                <w:color w:val="000000"/>
                <w:sz w:val="18"/>
                <w:szCs w:val="18"/>
                <w:lang w:eastAsia="ru-RU"/>
              </w:rPr>
            </w:pPr>
            <w:r w:rsidRPr="0077480E">
              <w:rPr>
                <w:rFonts w:ascii="Arial Narrow" w:eastAsia="Times New Roman" w:hAnsi="Arial Narrow" w:cs="Times New Roman"/>
                <w:i/>
                <w:color w:val="000000"/>
                <w:sz w:val="18"/>
                <w:szCs w:val="18"/>
                <w:lang w:eastAsia="ru-RU"/>
              </w:rPr>
              <w:t>Квартальная отчетность</w:t>
            </w:r>
            <w:r w:rsidR="0077480E" w:rsidRPr="0077480E">
              <w:rPr>
                <w:rFonts w:ascii="Arial Narrow" w:eastAsia="Times New Roman" w:hAnsi="Arial Narrow" w:cs="Times New Roman"/>
                <w:i/>
                <w:color w:val="000000"/>
                <w:sz w:val="18"/>
                <w:szCs w:val="18"/>
                <w:lang w:eastAsia="ru-RU"/>
              </w:rPr>
              <w:t xml:space="preserve"> 2021</w:t>
            </w:r>
          </w:p>
        </w:tc>
      </w:tr>
      <w:tr w:rsidR="00212E95" w:rsidRPr="00C00B70" w14:paraId="0A718276" w14:textId="77777777" w:rsidTr="00D20D90">
        <w:trPr>
          <w:trHeight w:val="264"/>
        </w:trPr>
        <w:tc>
          <w:tcPr>
            <w:tcW w:w="1985" w:type="dxa"/>
            <w:tcBorders>
              <w:top w:val="nil"/>
              <w:left w:val="single" w:sz="4" w:space="0" w:color="44546A"/>
              <w:bottom w:val="single" w:sz="4" w:space="0" w:color="44546A"/>
              <w:right w:val="single" w:sz="4" w:space="0" w:color="44546A"/>
            </w:tcBorders>
            <w:shd w:val="clear" w:color="000000" w:fill="FFFFFF"/>
            <w:hideMark/>
          </w:tcPr>
          <w:p w14:paraId="4165A968"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Динамика показателя</w:t>
            </w:r>
          </w:p>
        </w:tc>
        <w:tc>
          <w:tcPr>
            <w:tcW w:w="1276" w:type="dxa"/>
            <w:tcBorders>
              <w:top w:val="nil"/>
              <w:left w:val="nil"/>
              <w:bottom w:val="single" w:sz="4" w:space="0" w:color="44546A"/>
              <w:right w:val="single" w:sz="4" w:space="0" w:color="44546A"/>
            </w:tcBorders>
            <w:shd w:val="clear" w:color="000000" w:fill="FFFFFF"/>
          </w:tcPr>
          <w:p w14:paraId="7420C987" w14:textId="1A507EDA"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9%</w:t>
            </w:r>
          </w:p>
        </w:tc>
        <w:tc>
          <w:tcPr>
            <w:tcW w:w="1560" w:type="dxa"/>
            <w:tcBorders>
              <w:top w:val="nil"/>
              <w:left w:val="nil"/>
              <w:bottom w:val="single" w:sz="4" w:space="0" w:color="44546A"/>
              <w:right w:val="single" w:sz="4" w:space="0" w:color="44546A"/>
            </w:tcBorders>
            <w:shd w:val="clear" w:color="auto" w:fill="F2F2F2" w:themeFill="background1" w:themeFillShade="F2"/>
            <w:hideMark/>
          </w:tcPr>
          <w:p w14:paraId="28E03C93" w14:textId="3115B315" w:rsidR="00212E95" w:rsidRPr="00BC6D07" w:rsidRDefault="00A80617"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0</w:t>
            </w:r>
            <w:r w:rsidR="00212E95" w:rsidRPr="00BC6D07">
              <w:rPr>
                <w:rFonts w:ascii="Arial Narrow" w:eastAsia="Times New Roman" w:hAnsi="Arial Narrow" w:cs="Times New Roman"/>
                <w:sz w:val="20"/>
                <w:szCs w:val="20"/>
                <w:lang w:eastAsia="ru-RU"/>
              </w:rPr>
              <w:t>%</w:t>
            </w:r>
          </w:p>
        </w:tc>
        <w:tc>
          <w:tcPr>
            <w:tcW w:w="1275" w:type="dxa"/>
            <w:tcBorders>
              <w:top w:val="nil"/>
              <w:left w:val="nil"/>
              <w:bottom w:val="single" w:sz="4" w:space="0" w:color="44546A"/>
              <w:right w:val="single" w:sz="4" w:space="0" w:color="44546A"/>
            </w:tcBorders>
            <w:shd w:val="clear" w:color="000000" w:fill="FFFFFF"/>
          </w:tcPr>
          <w:p w14:paraId="3D80A90C" w14:textId="5DD0FBDB"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7</w:t>
            </w:r>
            <w:r w:rsidR="00A80617">
              <w:rPr>
                <w:rFonts w:ascii="Arial Narrow" w:eastAsia="Times New Roman" w:hAnsi="Arial Narrow" w:cs="Times New Roman"/>
                <w:sz w:val="20"/>
                <w:szCs w:val="20"/>
                <w:lang w:eastAsia="ru-RU"/>
              </w:rPr>
              <w:t>%</w:t>
            </w:r>
          </w:p>
        </w:tc>
        <w:tc>
          <w:tcPr>
            <w:tcW w:w="1563" w:type="dxa"/>
            <w:tcBorders>
              <w:top w:val="nil"/>
              <w:left w:val="nil"/>
              <w:bottom w:val="single" w:sz="4" w:space="0" w:color="44546A"/>
              <w:right w:val="single" w:sz="4" w:space="0" w:color="44546A"/>
            </w:tcBorders>
            <w:shd w:val="clear" w:color="auto" w:fill="F2F2F2" w:themeFill="background1" w:themeFillShade="F2"/>
            <w:hideMark/>
          </w:tcPr>
          <w:p w14:paraId="0BE1FC71" w14:textId="0C2E2FAD" w:rsidR="00212E95" w:rsidRPr="00BC6D07" w:rsidRDefault="00D20D90"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0</w:t>
            </w:r>
            <w:r w:rsidR="00212E95" w:rsidRPr="00BC6D07">
              <w:rPr>
                <w:rFonts w:ascii="Arial Narrow" w:eastAsia="Times New Roman" w:hAnsi="Arial Narrow" w:cs="Times New Roman"/>
                <w:sz w:val="20"/>
                <w:szCs w:val="20"/>
                <w:lang w:eastAsia="ru-RU"/>
              </w:rPr>
              <w:t>%</w:t>
            </w:r>
          </w:p>
        </w:tc>
        <w:tc>
          <w:tcPr>
            <w:tcW w:w="2122" w:type="dxa"/>
            <w:gridSpan w:val="2"/>
            <w:tcBorders>
              <w:top w:val="nil"/>
              <w:left w:val="nil"/>
              <w:bottom w:val="single" w:sz="4" w:space="0" w:color="44546A"/>
              <w:right w:val="single" w:sz="4" w:space="0" w:color="44546A"/>
            </w:tcBorders>
            <w:shd w:val="clear" w:color="000000" w:fill="FFFFFF"/>
            <w:noWrap/>
            <w:hideMark/>
          </w:tcPr>
          <w:p w14:paraId="779E2EAC" w14:textId="77777777" w:rsidR="00212E95" w:rsidRPr="0077480E" w:rsidRDefault="00212E95" w:rsidP="0077480E">
            <w:pPr>
              <w:spacing w:after="0" w:line="240" w:lineRule="auto"/>
              <w:rPr>
                <w:rFonts w:ascii="Arial Narrow" w:eastAsia="Times New Roman" w:hAnsi="Arial Narrow" w:cs="Times New Roman"/>
                <w:i/>
                <w:color w:val="000000"/>
                <w:sz w:val="18"/>
                <w:szCs w:val="18"/>
                <w:lang w:eastAsia="ru-RU"/>
              </w:rPr>
            </w:pPr>
            <w:r w:rsidRPr="0077480E">
              <w:rPr>
                <w:rFonts w:ascii="Arial Narrow" w:eastAsia="Times New Roman" w:hAnsi="Arial Narrow" w:cs="Times New Roman"/>
                <w:i/>
                <w:color w:val="000000"/>
                <w:sz w:val="18"/>
                <w:szCs w:val="18"/>
                <w:lang w:eastAsia="ru-RU"/>
              </w:rPr>
              <w:t> </w:t>
            </w:r>
          </w:p>
        </w:tc>
      </w:tr>
      <w:tr w:rsidR="00212E95" w:rsidRPr="00BC6D07" w14:paraId="747B3CA4" w14:textId="77777777" w:rsidTr="00D20D90">
        <w:trPr>
          <w:trHeight w:val="264"/>
        </w:trPr>
        <w:tc>
          <w:tcPr>
            <w:tcW w:w="9781" w:type="dxa"/>
            <w:gridSpan w:val="7"/>
            <w:tcBorders>
              <w:top w:val="single" w:sz="4" w:space="0" w:color="44546A"/>
              <w:left w:val="single" w:sz="4" w:space="0" w:color="44546A"/>
              <w:bottom w:val="single" w:sz="4" w:space="0" w:color="44546A"/>
              <w:right w:val="single" w:sz="4" w:space="0" w:color="44546A"/>
            </w:tcBorders>
            <w:shd w:val="clear" w:color="000000" w:fill="FFFFFF"/>
            <w:hideMark/>
          </w:tcPr>
          <w:p w14:paraId="3FA693A7" w14:textId="77777777" w:rsidR="00212E95" w:rsidRPr="00BC6D07" w:rsidRDefault="00212E95" w:rsidP="00E13518">
            <w:pPr>
              <w:spacing w:before="240"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Ожидаемое значение:</w:t>
            </w:r>
          </w:p>
        </w:tc>
      </w:tr>
      <w:tr w:rsidR="00212E95" w:rsidRPr="00C00B70" w14:paraId="4AA37A20" w14:textId="77777777" w:rsidTr="00D20D90">
        <w:trPr>
          <w:trHeight w:val="264"/>
        </w:trPr>
        <w:tc>
          <w:tcPr>
            <w:tcW w:w="1985" w:type="dxa"/>
            <w:tcBorders>
              <w:top w:val="nil"/>
              <w:left w:val="single" w:sz="4" w:space="0" w:color="44546A"/>
              <w:bottom w:val="single" w:sz="4" w:space="0" w:color="44546A"/>
              <w:right w:val="single" w:sz="4" w:space="0" w:color="44546A"/>
            </w:tcBorders>
            <w:shd w:val="clear" w:color="000000" w:fill="FFFFFF"/>
            <w:hideMark/>
          </w:tcPr>
          <w:p w14:paraId="36D24AA7"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31.12.2021</w:t>
            </w:r>
          </w:p>
        </w:tc>
        <w:tc>
          <w:tcPr>
            <w:tcW w:w="1276" w:type="dxa"/>
            <w:tcBorders>
              <w:top w:val="nil"/>
              <w:left w:val="nil"/>
              <w:bottom w:val="single" w:sz="4" w:space="0" w:color="44546A"/>
              <w:right w:val="single" w:sz="4" w:space="0" w:color="44546A"/>
            </w:tcBorders>
            <w:shd w:val="clear" w:color="000000" w:fill="FFFFFF"/>
            <w:hideMark/>
          </w:tcPr>
          <w:p w14:paraId="3C86B1E0" w14:textId="5F9D3132" w:rsidR="00212E95" w:rsidRPr="00BC6D07" w:rsidRDefault="00D20D90"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1 690</w:t>
            </w:r>
          </w:p>
        </w:tc>
        <w:tc>
          <w:tcPr>
            <w:tcW w:w="1560" w:type="dxa"/>
            <w:tcBorders>
              <w:top w:val="nil"/>
              <w:left w:val="nil"/>
              <w:bottom w:val="single" w:sz="4" w:space="0" w:color="44546A"/>
              <w:right w:val="single" w:sz="4" w:space="0" w:color="44546A"/>
            </w:tcBorders>
            <w:shd w:val="clear" w:color="auto" w:fill="F2F2F2" w:themeFill="background1" w:themeFillShade="F2"/>
            <w:hideMark/>
          </w:tcPr>
          <w:p w14:paraId="1662A39D" w14:textId="6CD8DED8"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21 120</w:t>
            </w:r>
          </w:p>
        </w:tc>
        <w:tc>
          <w:tcPr>
            <w:tcW w:w="1275" w:type="dxa"/>
            <w:tcBorders>
              <w:top w:val="nil"/>
              <w:left w:val="nil"/>
              <w:bottom w:val="single" w:sz="4" w:space="0" w:color="44546A"/>
              <w:right w:val="single" w:sz="4" w:space="0" w:color="44546A"/>
            </w:tcBorders>
            <w:shd w:val="clear" w:color="000000" w:fill="FFFFFF"/>
            <w:hideMark/>
          </w:tcPr>
          <w:p w14:paraId="612B6B37" w14:textId="0A4EAFA3"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8 661</w:t>
            </w:r>
          </w:p>
        </w:tc>
        <w:tc>
          <w:tcPr>
            <w:tcW w:w="1563" w:type="dxa"/>
            <w:tcBorders>
              <w:top w:val="nil"/>
              <w:left w:val="nil"/>
              <w:bottom w:val="single" w:sz="4" w:space="0" w:color="44546A"/>
              <w:right w:val="single" w:sz="4" w:space="0" w:color="44546A"/>
            </w:tcBorders>
            <w:shd w:val="clear" w:color="auto" w:fill="F2F2F2" w:themeFill="background1" w:themeFillShade="F2"/>
            <w:hideMark/>
          </w:tcPr>
          <w:p w14:paraId="59BD0B20" w14:textId="2F7343DE"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2 5</w:t>
            </w:r>
            <w:r w:rsidR="00D20D90">
              <w:rPr>
                <w:rFonts w:ascii="Arial Narrow" w:eastAsia="Times New Roman" w:hAnsi="Arial Narrow" w:cs="Times New Roman"/>
                <w:b/>
                <w:bCs/>
                <w:sz w:val="20"/>
                <w:szCs w:val="20"/>
                <w:lang w:eastAsia="ru-RU"/>
              </w:rPr>
              <w:t>15</w:t>
            </w:r>
          </w:p>
        </w:tc>
        <w:tc>
          <w:tcPr>
            <w:tcW w:w="2122" w:type="dxa"/>
            <w:gridSpan w:val="2"/>
            <w:tcBorders>
              <w:top w:val="nil"/>
              <w:left w:val="nil"/>
              <w:bottom w:val="single" w:sz="4" w:space="0" w:color="44546A"/>
              <w:right w:val="single" w:sz="4" w:space="0" w:color="44546A"/>
            </w:tcBorders>
            <w:shd w:val="clear" w:color="000000" w:fill="FFFFFF"/>
            <w:noWrap/>
          </w:tcPr>
          <w:p w14:paraId="4460A4EA" w14:textId="77777777" w:rsidR="00212E95" w:rsidRPr="00BC6D07" w:rsidRDefault="00212E95" w:rsidP="00212E95">
            <w:pPr>
              <w:spacing w:after="0" w:line="240" w:lineRule="auto"/>
              <w:rPr>
                <w:rFonts w:ascii="Arial Narrow" w:eastAsia="Times New Roman" w:hAnsi="Arial Narrow" w:cs="Times New Roman"/>
                <w:b/>
                <w:bCs/>
                <w:color w:val="000000"/>
                <w:sz w:val="20"/>
                <w:szCs w:val="20"/>
                <w:lang w:eastAsia="ru-RU"/>
              </w:rPr>
            </w:pPr>
          </w:p>
        </w:tc>
      </w:tr>
      <w:tr w:rsidR="00212E95" w:rsidRPr="00BC6D07" w14:paraId="0BF18093" w14:textId="77777777" w:rsidTr="00D20D90">
        <w:trPr>
          <w:trHeight w:val="264"/>
        </w:trPr>
        <w:tc>
          <w:tcPr>
            <w:tcW w:w="1985" w:type="dxa"/>
            <w:tcBorders>
              <w:top w:val="nil"/>
              <w:left w:val="nil"/>
              <w:bottom w:val="nil"/>
              <w:right w:val="nil"/>
            </w:tcBorders>
            <w:shd w:val="clear" w:color="000000" w:fill="FFFFFF"/>
            <w:hideMark/>
          </w:tcPr>
          <w:p w14:paraId="7C9104A6"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c>
          <w:tcPr>
            <w:tcW w:w="1276" w:type="dxa"/>
            <w:tcBorders>
              <w:top w:val="nil"/>
              <w:left w:val="nil"/>
              <w:bottom w:val="nil"/>
              <w:right w:val="nil"/>
            </w:tcBorders>
            <w:shd w:val="clear" w:color="000000" w:fill="FFFFFF"/>
            <w:hideMark/>
          </w:tcPr>
          <w:p w14:paraId="626C4B24"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c>
          <w:tcPr>
            <w:tcW w:w="1560" w:type="dxa"/>
            <w:tcBorders>
              <w:top w:val="nil"/>
              <w:left w:val="nil"/>
              <w:bottom w:val="nil"/>
              <w:right w:val="nil"/>
            </w:tcBorders>
            <w:shd w:val="clear" w:color="000000" w:fill="FFFFFF"/>
            <w:hideMark/>
          </w:tcPr>
          <w:p w14:paraId="6F8B8136"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c>
          <w:tcPr>
            <w:tcW w:w="1275" w:type="dxa"/>
            <w:tcBorders>
              <w:top w:val="nil"/>
              <w:left w:val="nil"/>
              <w:bottom w:val="nil"/>
              <w:right w:val="nil"/>
            </w:tcBorders>
            <w:shd w:val="clear" w:color="000000" w:fill="FFFFFF"/>
            <w:hideMark/>
          </w:tcPr>
          <w:p w14:paraId="55E8EC5A"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c>
          <w:tcPr>
            <w:tcW w:w="1563" w:type="dxa"/>
            <w:tcBorders>
              <w:top w:val="nil"/>
              <w:left w:val="nil"/>
              <w:bottom w:val="nil"/>
              <w:right w:val="nil"/>
            </w:tcBorders>
            <w:shd w:val="clear" w:color="000000" w:fill="FFFFFF"/>
            <w:hideMark/>
          </w:tcPr>
          <w:p w14:paraId="63C01CB9"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c>
          <w:tcPr>
            <w:tcW w:w="2122" w:type="dxa"/>
            <w:gridSpan w:val="2"/>
            <w:tcBorders>
              <w:top w:val="nil"/>
              <w:left w:val="nil"/>
              <w:bottom w:val="nil"/>
              <w:right w:val="nil"/>
            </w:tcBorders>
            <w:shd w:val="clear" w:color="000000" w:fill="FFFFFF"/>
            <w:hideMark/>
          </w:tcPr>
          <w:p w14:paraId="5C1AD1DA" w14:textId="77777777" w:rsidR="00212E95" w:rsidRPr="00BC6D07" w:rsidRDefault="00212E95" w:rsidP="00212E95">
            <w:pPr>
              <w:spacing w:after="0" w:line="240" w:lineRule="auto"/>
              <w:rPr>
                <w:rFonts w:ascii="Times New Roman" w:eastAsia="Times New Roman" w:hAnsi="Times New Roman" w:cs="Times New Roman"/>
                <w:sz w:val="20"/>
                <w:szCs w:val="20"/>
                <w:lang w:eastAsia="ru-RU"/>
              </w:rPr>
            </w:pPr>
            <w:r w:rsidRPr="00BC6D07">
              <w:rPr>
                <w:rFonts w:ascii="Times New Roman" w:eastAsia="Times New Roman" w:hAnsi="Times New Roman" w:cs="Times New Roman"/>
                <w:sz w:val="20"/>
                <w:szCs w:val="20"/>
                <w:lang w:eastAsia="ru-RU"/>
              </w:rPr>
              <w:t> </w:t>
            </w:r>
          </w:p>
        </w:tc>
      </w:tr>
      <w:tr w:rsidR="00212E95" w:rsidRPr="00C00B70" w14:paraId="33751917" w14:textId="77777777" w:rsidTr="00D20D90">
        <w:trPr>
          <w:trHeight w:val="288"/>
        </w:trPr>
        <w:tc>
          <w:tcPr>
            <w:tcW w:w="4821" w:type="dxa"/>
            <w:gridSpan w:val="3"/>
            <w:tcBorders>
              <w:top w:val="nil"/>
              <w:left w:val="nil"/>
              <w:bottom w:val="nil"/>
              <w:right w:val="nil"/>
            </w:tcBorders>
            <w:shd w:val="clear" w:color="000000" w:fill="FFFFFF"/>
            <w:hideMark/>
          </w:tcPr>
          <w:p w14:paraId="4ADE3BDA" w14:textId="77777777" w:rsidR="00212E95" w:rsidRPr="00C00B70"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Calibri"/>
                <w:b/>
                <w:bCs/>
                <w:color w:val="44546A"/>
                <w:sz w:val="20"/>
                <w:szCs w:val="20"/>
                <w:lang w:eastAsia="ru-RU"/>
              </w:rPr>
              <w:t>Таб. 2. Расчет существенности</w:t>
            </w:r>
          </w:p>
          <w:p w14:paraId="4AAAF9BB"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c>
          <w:tcPr>
            <w:tcW w:w="1275" w:type="dxa"/>
            <w:tcBorders>
              <w:top w:val="nil"/>
              <w:left w:val="nil"/>
              <w:bottom w:val="nil"/>
              <w:right w:val="nil"/>
            </w:tcBorders>
            <w:shd w:val="clear" w:color="000000" w:fill="FFFFFF"/>
            <w:hideMark/>
          </w:tcPr>
          <w:p w14:paraId="1C3B451D"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c>
          <w:tcPr>
            <w:tcW w:w="2123" w:type="dxa"/>
            <w:gridSpan w:val="2"/>
            <w:tcBorders>
              <w:top w:val="nil"/>
              <w:left w:val="nil"/>
              <w:bottom w:val="nil"/>
              <w:right w:val="nil"/>
            </w:tcBorders>
            <w:shd w:val="clear" w:color="000000" w:fill="FFFFFF"/>
            <w:hideMark/>
          </w:tcPr>
          <w:p w14:paraId="28D73CA2"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c>
          <w:tcPr>
            <w:tcW w:w="1562" w:type="dxa"/>
            <w:tcBorders>
              <w:top w:val="nil"/>
              <w:left w:val="nil"/>
              <w:bottom w:val="nil"/>
              <w:right w:val="nil"/>
            </w:tcBorders>
            <w:shd w:val="clear" w:color="000000" w:fill="FFFFFF"/>
            <w:hideMark/>
          </w:tcPr>
          <w:p w14:paraId="643DD72F" w14:textId="77777777" w:rsidR="00212E95" w:rsidRPr="00BC6D07" w:rsidRDefault="00212E95" w:rsidP="00212E95">
            <w:pPr>
              <w:spacing w:after="0" w:line="240" w:lineRule="auto"/>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 </w:t>
            </w:r>
          </w:p>
        </w:tc>
      </w:tr>
      <w:tr w:rsidR="00212E95" w:rsidRPr="00C00B70" w14:paraId="0F5BC1A8" w14:textId="77777777" w:rsidTr="00D20D90">
        <w:trPr>
          <w:trHeight w:val="528"/>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14:paraId="2E505A3A" w14:textId="77777777" w:rsidR="00212E95" w:rsidRPr="00BC6D07" w:rsidRDefault="00212E95" w:rsidP="00212E95">
            <w:pPr>
              <w:spacing w:after="0" w:line="240" w:lineRule="auto"/>
              <w:jc w:val="center"/>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Существенность</w:t>
            </w:r>
          </w:p>
        </w:tc>
        <w:tc>
          <w:tcPr>
            <w:tcW w:w="1276" w:type="dxa"/>
            <w:tcBorders>
              <w:top w:val="single" w:sz="4" w:space="0" w:color="auto"/>
              <w:left w:val="nil"/>
              <w:bottom w:val="single" w:sz="4" w:space="0" w:color="auto"/>
              <w:right w:val="single" w:sz="4" w:space="0" w:color="auto"/>
            </w:tcBorders>
            <w:shd w:val="clear" w:color="000000" w:fill="FFFFFF"/>
            <w:hideMark/>
          </w:tcPr>
          <w:p w14:paraId="5BA238DD" w14:textId="77777777" w:rsidR="00212E95" w:rsidRPr="00BC6D07" w:rsidRDefault="00212E95" w:rsidP="00212E95">
            <w:pPr>
              <w:spacing w:after="0" w:line="240" w:lineRule="auto"/>
              <w:jc w:val="center"/>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w:t>
            </w:r>
          </w:p>
        </w:tc>
        <w:tc>
          <w:tcPr>
            <w:tcW w:w="1560" w:type="dxa"/>
            <w:tcBorders>
              <w:top w:val="single" w:sz="4" w:space="0" w:color="auto"/>
              <w:left w:val="nil"/>
              <w:bottom w:val="single" w:sz="4" w:space="0" w:color="auto"/>
              <w:right w:val="single" w:sz="4" w:space="0" w:color="auto"/>
            </w:tcBorders>
            <w:shd w:val="clear" w:color="auto" w:fill="F2F2F2" w:themeFill="background1" w:themeFillShade="F2"/>
            <w:hideMark/>
          </w:tcPr>
          <w:p w14:paraId="796C4F4C"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Прибыль до налогов</w:t>
            </w:r>
          </w:p>
        </w:tc>
        <w:tc>
          <w:tcPr>
            <w:tcW w:w="1275" w:type="dxa"/>
            <w:tcBorders>
              <w:top w:val="single" w:sz="4" w:space="0" w:color="auto"/>
              <w:left w:val="nil"/>
              <w:bottom w:val="single" w:sz="4" w:space="0" w:color="auto"/>
              <w:right w:val="single" w:sz="4" w:space="0" w:color="auto"/>
            </w:tcBorders>
            <w:shd w:val="clear" w:color="000000" w:fill="FFFFFF"/>
            <w:hideMark/>
          </w:tcPr>
          <w:p w14:paraId="4B2B0EB8"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Итого активы</w:t>
            </w:r>
          </w:p>
        </w:tc>
        <w:tc>
          <w:tcPr>
            <w:tcW w:w="1563" w:type="dxa"/>
            <w:tcBorders>
              <w:top w:val="single" w:sz="4" w:space="0" w:color="auto"/>
              <w:left w:val="nil"/>
              <w:bottom w:val="single" w:sz="4" w:space="0" w:color="auto"/>
              <w:right w:val="single" w:sz="4" w:space="0" w:color="auto"/>
            </w:tcBorders>
            <w:shd w:val="clear" w:color="auto" w:fill="auto"/>
            <w:hideMark/>
          </w:tcPr>
          <w:p w14:paraId="4DE08947"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Выручка</w:t>
            </w:r>
          </w:p>
        </w:tc>
        <w:tc>
          <w:tcPr>
            <w:tcW w:w="2122" w:type="dxa"/>
            <w:gridSpan w:val="2"/>
            <w:tcBorders>
              <w:top w:val="single" w:sz="4" w:space="0" w:color="auto"/>
              <w:left w:val="nil"/>
              <w:bottom w:val="single" w:sz="4" w:space="0" w:color="auto"/>
              <w:right w:val="single" w:sz="4" w:space="0" w:color="auto"/>
            </w:tcBorders>
            <w:shd w:val="clear" w:color="000000" w:fill="FFFFFF"/>
            <w:hideMark/>
          </w:tcPr>
          <w:p w14:paraId="39FF39DE"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Чистые активы</w:t>
            </w:r>
          </w:p>
        </w:tc>
      </w:tr>
      <w:tr w:rsidR="00212E95" w:rsidRPr="00BC6D07" w14:paraId="65DD710A" w14:textId="77777777" w:rsidTr="00D20D90">
        <w:trPr>
          <w:trHeight w:val="264"/>
        </w:trPr>
        <w:tc>
          <w:tcPr>
            <w:tcW w:w="9781" w:type="dxa"/>
            <w:gridSpan w:val="7"/>
            <w:tcBorders>
              <w:top w:val="single" w:sz="4" w:space="0" w:color="auto"/>
              <w:left w:val="single" w:sz="4" w:space="0" w:color="auto"/>
              <w:bottom w:val="single" w:sz="4" w:space="0" w:color="auto"/>
              <w:right w:val="single" w:sz="4" w:space="0" w:color="auto"/>
            </w:tcBorders>
            <w:shd w:val="clear" w:color="000000" w:fill="FFFFFF"/>
            <w:hideMark/>
          </w:tcPr>
          <w:p w14:paraId="4E2112DC"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Ожидаемый диапазон</w:t>
            </w:r>
          </w:p>
        </w:tc>
      </w:tr>
      <w:tr w:rsidR="00212E95" w:rsidRPr="00C00B70" w14:paraId="6CEE8EEE" w14:textId="77777777" w:rsidTr="00D20D90">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hideMark/>
          </w:tcPr>
          <w:p w14:paraId="7B4674C8" w14:textId="77777777" w:rsidR="00212E95" w:rsidRPr="00BC6D07" w:rsidRDefault="00212E95" w:rsidP="00212E95">
            <w:pPr>
              <w:spacing w:after="0" w:line="240" w:lineRule="auto"/>
              <w:rPr>
                <w:rFonts w:ascii="Arial Narrow" w:eastAsia="Times New Roman" w:hAnsi="Arial Narrow" w:cs="Times New Roman"/>
                <w:i/>
                <w:iCs/>
                <w:sz w:val="20"/>
                <w:szCs w:val="20"/>
                <w:lang w:eastAsia="ru-RU"/>
              </w:rPr>
            </w:pPr>
            <w:r w:rsidRPr="00A11443">
              <w:rPr>
                <w:rFonts w:ascii="Arial Narrow" w:eastAsia="Times New Roman" w:hAnsi="Arial Narrow" w:cs="Times New Roman"/>
                <w:i/>
                <w:iCs/>
                <w:sz w:val="20"/>
                <w:szCs w:val="20"/>
                <w:lang w:eastAsia="ru-RU"/>
              </w:rPr>
              <w:t>Для организаций, не являющихся общественно значимыми и (или) листинговыми</w:t>
            </w:r>
          </w:p>
          <w:p w14:paraId="58FB08ED"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p>
        </w:tc>
        <w:tc>
          <w:tcPr>
            <w:tcW w:w="1560" w:type="dxa"/>
            <w:tcBorders>
              <w:top w:val="nil"/>
              <w:left w:val="nil"/>
              <w:bottom w:val="single" w:sz="4" w:space="0" w:color="auto"/>
              <w:right w:val="single" w:sz="4" w:space="0" w:color="auto"/>
            </w:tcBorders>
            <w:shd w:val="clear" w:color="000000" w:fill="FFFFFF"/>
            <w:hideMark/>
          </w:tcPr>
          <w:p w14:paraId="31925812"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3-10%</w:t>
            </w:r>
          </w:p>
        </w:tc>
        <w:tc>
          <w:tcPr>
            <w:tcW w:w="1275" w:type="dxa"/>
            <w:tcBorders>
              <w:top w:val="nil"/>
              <w:left w:val="nil"/>
              <w:bottom w:val="single" w:sz="4" w:space="0" w:color="auto"/>
              <w:right w:val="single" w:sz="4" w:space="0" w:color="auto"/>
            </w:tcBorders>
            <w:shd w:val="clear" w:color="000000" w:fill="FFFFFF"/>
            <w:hideMark/>
          </w:tcPr>
          <w:p w14:paraId="56497A90"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0.5-3%</w:t>
            </w:r>
          </w:p>
        </w:tc>
        <w:tc>
          <w:tcPr>
            <w:tcW w:w="1563" w:type="dxa"/>
            <w:tcBorders>
              <w:top w:val="nil"/>
              <w:left w:val="nil"/>
              <w:bottom w:val="single" w:sz="4" w:space="0" w:color="auto"/>
              <w:right w:val="single" w:sz="4" w:space="0" w:color="auto"/>
            </w:tcBorders>
            <w:shd w:val="clear" w:color="auto" w:fill="auto"/>
            <w:hideMark/>
          </w:tcPr>
          <w:p w14:paraId="5BEFBFDA"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0.5-3%</w:t>
            </w:r>
          </w:p>
        </w:tc>
        <w:tc>
          <w:tcPr>
            <w:tcW w:w="2122" w:type="dxa"/>
            <w:gridSpan w:val="2"/>
            <w:tcBorders>
              <w:top w:val="nil"/>
              <w:left w:val="nil"/>
              <w:bottom w:val="single" w:sz="4" w:space="0" w:color="auto"/>
              <w:right w:val="single" w:sz="4" w:space="0" w:color="auto"/>
            </w:tcBorders>
            <w:shd w:val="clear" w:color="000000" w:fill="FFFFFF"/>
            <w:hideMark/>
          </w:tcPr>
          <w:p w14:paraId="179FEA5C" w14:textId="77777777" w:rsidR="00212E95" w:rsidRPr="00BC6D07" w:rsidRDefault="00212E95" w:rsidP="00212E95">
            <w:pPr>
              <w:spacing w:after="0" w:line="240" w:lineRule="auto"/>
              <w:jc w:val="right"/>
              <w:rPr>
                <w:rFonts w:ascii="Arial Narrow" w:eastAsia="Times New Roman" w:hAnsi="Arial Narrow" w:cs="Times New Roman"/>
                <w:sz w:val="20"/>
                <w:szCs w:val="20"/>
                <w:lang w:eastAsia="ru-RU"/>
              </w:rPr>
            </w:pPr>
            <w:r w:rsidRPr="00BC6D07">
              <w:rPr>
                <w:rFonts w:ascii="Arial Narrow" w:eastAsia="Times New Roman" w:hAnsi="Arial Narrow" w:cs="Times New Roman"/>
                <w:sz w:val="20"/>
                <w:szCs w:val="20"/>
                <w:lang w:eastAsia="ru-RU"/>
              </w:rPr>
              <w:t>3-10%</w:t>
            </w:r>
          </w:p>
        </w:tc>
      </w:tr>
      <w:tr w:rsidR="00212E95" w:rsidRPr="00BC6D07" w14:paraId="4B3C8210" w14:textId="77777777" w:rsidTr="00D20D90">
        <w:trPr>
          <w:trHeight w:val="264"/>
        </w:trPr>
        <w:tc>
          <w:tcPr>
            <w:tcW w:w="9781" w:type="dxa"/>
            <w:gridSpan w:val="7"/>
            <w:tcBorders>
              <w:top w:val="single" w:sz="4" w:space="0" w:color="auto"/>
              <w:left w:val="single" w:sz="4" w:space="0" w:color="auto"/>
              <w:bottom w:val="single" w:sz="4" w:space="0" w:color="auto"/>
              <w:right w:val="single" w:sz="4" w:space="0" w:color="auto"/>
            </w:tcBorders>
            <w:shd w:val="clear" w:color="000000" w:fill="F2F2F2"/>
            <w:hideMark/>
          </w:tcPr>
          <w:p w14:paraId="16EE338E" w14:textId="77777777" w:rsidR="00212E95" w:rsidRPr="00BC6D07" w:rsidRDefault="00212E95" w:rsidP="00212E95">
            <w:pPr>
              <w:spacing w:line="240" w:lineRule="auto"/>
              <w:rPr>
                <w:rFonts w:ascii="Arial Narrow" w:eastAsia="Times New Roman" w:hAnsi="Arial Narrow" w:cs="Times New Roman"/>
                <w:b/>
                <w:bCs/>
                <w:sz w:val="20"/>
                <w:szCs w:val="20"/>
                <w:lang w:eastAsia="ru-RU"/>
              </w:rPr>
            </w:pPr>
          </w:p>
        </w:tc>
      </w:tr>
      <w:tr w:rsidR="00212E95" w:rsidRPr="00C00B70" w14:paraId="724B75E6" w14:textId="77777777" w:rsidTr="00D20D90">
        <w:trPr>
          <w:trHeight w:val="264"/>
        </w:trPr>
        <w:tc>
          <w:tcPr>
            <w:tcW w:w="3261" w:type="dxa"/>
            <w:gridSpan w:val="2"/>
            <w:tcBorders>
              <w:top w:val="nil"/>
              <w:left w:val="single" w:sz="4" w:space="0" w:color="auto"/>
              <w:bottom w:val="single" w:sz="4" w:space="0" w:color="auto"/>
              <w:right w:val="single" w:sz="4" w:space="0" w:color="auto"/>
            </w:tcBorders>
            <w:shd w:val="clear" w:color="000000" w:fill="FFFFFF"/>
            <w:hideMark/>
          </w:tcPr>
          <w:p w14:paraId="6B56717B"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212E95">
              <w:rPr>
                <w:rFonts w:ascii="Arial Narrow" w:eastAsia="Times New Roman" w:hAnsi="Arial Narrow" w:cs="Times New Roman"/>
                <w:b/>
                <w:bCs/>
                <w:sz w:val="20"/>
                <w:szCs w:val="20"/>
                <w:lang w:eastAsia="ru-RU"/>
              </w:rPr>
              <w:t>Процент от показателя, определенный для конкретного аудиторского задания</w:t>
            </w:r>
          </w:p>
        </w:tc>
        <w:tc>
          <w:tcPr>
            <w:tcW w:w="1560" w:type="dxa"/>
            <w:tcBorders>
              <w:top w:val="nil"/>
              <w:left w:val="nil"/>
              <w:bottom w:val="single" w:sz="4" w:space="0" w:color="auto"/>
              <w:right w:val="single" w:sz="4" w:space="0" w:color="auto"/>
            </w:tcBorders>
            <w:shd w:val="clear" w:color="000000" w:fill="FFFFFF"/>
            <w:hideMark/>
          </w:tcPr>
          <w:p w14:paraId="6E4C7B6F" w14:textId="779AC2DC"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5</w:t>
            </w:r>
            <w:r w:rsidR="00212E95" w:rsidRPr="00BC6D07">
              <w:rPr>
                <w:rFonts w:ascii="Arial Narrow" w:eastAsia="Times New Roman" w:hAnsi="Arial Narrow" w:cs="Times New Roman"/>
                <w:sz w:val="20"/>
                <w:szCs w:val="20"/>
                <w:lang w:eastAsia="ru-RU"/>
              </w:rPr>
              <w:t>%</w:t>
            </w:r>
          </w:p>
        </w:tc>
        <w:tc>
          <w:tcPr>
            <w:tcW w:w="1275" w:type="dxa"/>
            <w:tcBorders>
              <w:top w:val="nil"/>
              <w:left w:val="nil"/>
              <w:bottom w:val="single" w:sz="4" w:space="0" w:color="auto"/>
              <w:right w:val="single" w:sz="4" w:space="0" w:color="auto"/>
            </w:tcBorders>
            <w:shd w:val="clear" w:color="000000" w:fill="FFFFFF"/>
            <w:hideMark/>
          </w:tcPr>
          <w:p w14:paraId="072845FE" w14:textId="063352F7"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w:t>
            </w:r>
            <w:r w:rsidR="00212E95" w:rsidRPr="00BC6D07">
              <w:rPr>
                <w:rFonts w:ascii="Arial Narrow" w:eastAsia="Times New Roman" w:hAnsi="Arial Narrow" w:cs="Times New Roman"/>
                <w:sz w:val="20"/>
                <w:szCs w:val="20"/>
                <w:lang w:eastAsia="ru-RU"/>
              </w:rPr>
              <w:t>%</w:t>
            </w:r>
          </w:p>
        </w:tc>
        <w:tc>
          <w:tcPr>
            <w:tcW w:w="1563" w:type="dxa"/>
            <w:tcBorders>
              <w:top w:val="nil"/>
              <w:left w:val="nil"/>
              <w:bottom w:val="single" w:sz="4" w:space="0" w:color="auto"/>
              <w:right w:val="single" w:sz="4" w:space="0" w:color="auto"/>
            </w:tcBorders>
            <w:shd w:val="clear" w:color="auto" w:fill="auto"/>
            <w:hideMark/>
          </w:tcPr>
          <w:p w14:paraId="2F11CDB5" w14:textId="3BD50342"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1</w:t>
            </w:r>
            <w:r w:rsidR="00212E95" w:rsidRPr="00BC6D07">
              <w:rPr>
                <w:rFonts w:ascii="Arial Narrow" w:eastAsia="Times New Roman" w:hAnsi="Arial Narrow" w:cs="Times New Roman"/>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hideMark/>
          </w:tcPr>
          <w:p w14:paraId="590D6794" w14:textId="2E43868B" w:rsidR="00212E95" w:rsidRPr="00BC6D07" w:rsidRDefault="0077480E" w:rsidP="00212E95">
            <w:pPr>
              <w:spacing w:after="0" w:line="240" w:lineRule="auto"/>
              <w:jc w:val="right"/>
              <w:rPr>
                <w:rFonts w:ascii="Arial Narrow" w:eastAsia="Times New Roman" w:hAnsi="Arial Narrow" w:cs="Times New Roman"/>
                <w:sz w:val="20"/>
                <w:szCs w:val="20"/>
                <w:lang w:eastAsia="ru-RU"/>
              </w:rPr>
            </w:pPr>
            <w:r>
              <w:rPr>
                <w:rFonts w:ascii="Arial Narrow" w:eastAsia="Times New Roman" w:hAnsi="Arial Narrow" w:cs="Times New Roman"/>
                <w:sz w:val="20"/>
                <w:szCs w:val="20"/>
                <w:lang w:eastAsia="ru-RU"/>
              </w:rPr>
              <w:t>5</w:t>
            </w:r>
            <w:r w:rsidR="00212E95" w:rsidRPr="00BC6D07">
              <w:rPr>
                <w:rFonts w:ascii="Arial Narrow" w:eastAsia="Times New Roman" w:hAnsi="Arial Narrow" w:cs="Times New Roman"/>
                <w:sz w:val="20"/>
                <w:szCs w:val="20"/>
                <w:lang w:eastAsia="ru-RU"/>
              </w:rPr>
              <w:t>%</w:t>
            </w:r>
          </w:p>
        </w:tc>
      </w:tr>
      <w:tr w:rsidR="00212E95" w:rsidRPr="00C00B70" w14:paraId="436D2AEA" w14:textId="77777777" w:rsidTr="00D20D90">
        <w:trPr>
          <w:trHeight w:val="264"/>
        </w:trPr>
        <w:tc>
          <w:tcPr>
            <w:tcW w:w="9781" w:type="dxa"/>
            <w:gridSpan w:val="7"/>
            <w:tcBorders>
              <w:top w:val="nil"/>
              <w:left w:val="single" w:sz="4" w:space="0" w:color="auto"/>
              <w:bottom w:val="single" w:sz="4" w:space="0" w:color="auto"/>
              <w:right w:val="single" w:sz="4" w:space="0" w:color="auto"/>
            </w:tcBorders>
            <w:shd w:val="clear" w:color="000000" w:fill="FFFFFF"/>
          </w:tcPr>
          <w:p w14:paraId="53F6F04A" w14:textId="77777777" w:rsidR="00212E95" w:rsidRDefault="00212E95" w:rsidP="00212E95">
            <w:pPr>
              <w:spacing w:after="0" w:line="240" w:lineRule="auto"/>
              <w:jc w:val="right"/>
              <w:rPr>
                <w:rFonts w:ascii="Arial Narrow" w:eastAsia="Times New Roman" w:hAnsi="Arial Narrow" w:cs="Times New Roman"/>
                <w:sz w:val="20"/>
                <w:szCs w:val="20"/>
                <w:lang w:eastAsia="ru-RU"/>
              </w:rPr>
            </w:pPr>
          </w:p>
        </w:tc>
      </w:tr>
      <w:tr w:rsidR="00212E95" w:rsidRPr="00C00B70" w14:paraId="6CD0D11F" w14:textId="77777777" w:rsidTr="00D20D90">
        <w:trPr>
          <w:trHeight w:val="504"/>
        </w:trPr>
        <w:tc>
          <w:tcPr>
            <w:tcW w:w="1985" w:type="dxa"/>
            <w:tcBorders>
              <w:top w:val="nil"/>
              <w:left w:val="single" w:sz="4" w:space="0" w:color="auto"/>
              <w:bottom w:val="single" w:sz="4" w:space="0" w:color="auto"/>
              <w:right w:val="single" w:sz="4" w:space="0" w:color="auto"/>
            </w:tcBorders>
            <w:shd w:val="clear" w:color="000000" w:fill="FFFFFF"/>
            <w:hideMark/>
          </w:tcPr>
          <w:p w14:paraId="4E14194A"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proofErr w:type="gramStart"/>
            <w:r w:rsidRPr="00BC6D07">
              <w:rPr>
                <w:rFonts w:ascii="Arial Narrow" w:eastAsia="Times New Roman" w:hAnsi="Arial Narrow" w:cs="Times New Roman"/>
                <w:b/>
                <w:bCs/>
                <w:sz w:val="20"/>
                <w:szCs w:val="20"/>
                <w:lang w:eastAsia="ru-RU"/>
              </w:rPr>
              <w:t>Существенность  (</w:t>
            </w:r>
            <w:proofErr w:type="gramEnd"/>
            <w:r w:rsidRPr="00BC6D07">
              <w:rPr>
                <w:rFonts w:ascii="Arial Narrow" w:eastAsia="Times New Roman" w:hAnsi="Arial Narrow" w:cs="Times New Roman"/>
                <w:b/>
                <w:bCs/>
                <w:sz w:val="20"/>
                <w:szCs w:val="20"/>
                <w:lang w:eastAsia="ru-RU"/>
              </w:rPr>
              <w:t>С)</w:t>
            </w:r>
            <w:r w:rsidRPr="00BC6D07">
              <w:rPr>
                <w:rFonts w:ascii="Arial Narrow" w:eastAsia="Times New Roman" w:hAnsi="Arial Narrow" w:cs="Times New Roman"/>
                <w:b/>
                <w:bCs/>
                <w:sz w:val="20"/>
                <w:szCs w:val="20"/>
                <w:lang w:eastAsia="ru-RU"/>
              </w:rPr>
              <w:br/>
            </w:r>
            <w:r w:rsidRPr="00BC6D07">
              <w:rPr>
                <w:rFonts w:ascii="Arial Narrow" w:eastAsia="Times New Roman" w:hAnsi="Arial Narrow" w:cs="Times New Roman"/>
                <w:i/>
                <w:iCs/>
                <w:sz w:val="20"/>
                <w:szCs w:val="20"/>
                <w:lang w:eastAsia="ru-RU"/>
              </w:rPr>
              <w:t>для отчетности в целом</w:t>
            </w:r>
          </w:p>
        </w:tc>
        <w:tc>
          <w:tcPr>
            <w:tcW w:w="1276" w:type="dxa"/>
            <w:tcBorders>
              <w:top w:val="nil"/>
              <w:left w:val="nil"/>
              <w:bottom w:val="single" w:sz="4" w:space="0" w:color="auto"/>
              <w:right w:val="single" w:sz="4" w:space="0" w:color="auto"/>
            </w:tcBorders>
            <w:shd w:val="clear" w:color="000000" w:fill="FFFFFF"/>
            <w:hideMark/>
          </w:tcPr>
          <w:p w14:paraId="741B1441"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0" w:type="dxa"/>
            <w:tcBorders>
              <w:top w:val="nil"/>
              <w:left w:val="nil"/>
              <w:bottom w:val="single" w:sz="4" w:space="0" w:color="auto"/>
              <w:right w:val="single" w:sz="4" w:space="0" w:color="auto"/>
            </w:tcBorders>
            <w:shd w:val="clear" w:color="auto" w:fill="FFFFFF" w:themeFill="background1"/>
            <w:hideMark/>
          </w:tcPr>
          <w:p w14:paraId="4DE502CA" w14:textId="5830513E"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84,49</w:t>
            </w:r>
          </w:p>
        </w:tc>
        <w:tc>
          <w:tcPr>
            <w:tcW w:w="1275" w:type="dxa"/>
            <w:tcBorders>
              <w:top w:val="nil"/>
              <w:left w:val="nil"/>
              <w:bottom w:val="single" w:sz="4" w:space="0" w:color="auto"/>
              <w:right w:val="single" w:sz="4" w:space="0" w:color="auto"/>
            </w:tcBorders>
            <w:shd w:val="clear" w:color="000000" w:fill="FFFFFF"/>
            <w:hideMark/>
          </w:tcPr>
          <w:p w14:paraId="65A8DEEA" w14:textId="6DE4F8E4"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211,2</w:t>
            </w:r>
            <w:r w:rsidR="00212E95" w:rsidRPr="00BC6D07">
              <w:rPr>
                <w:rFonts w:ascii="Arial Narrow" w:eastAsia="Times New Roman" w:hAnsi="Arial Narrow" w:cs="Times New Roman"/>
                <w:b/>
                <w:bCs/>
                <w:sz w:val="20"/>
                <w:szCs w:val="20"/>
                <w:lang w:eastAsia="ru-RU"/>
              </w:rPr>
              <w:t xml:space="preserve"> </w:t>
            </w:r>
          </w:p>
        </w:tc>
        <w:tc>
          <w:tcPr>
            <w:tcW w:w="1563" w:type="dxa"/>
            <w:tcBorders>
              <w:top w:val="nil"/>
              <w:left w:val="nil"/>
              <w:bottom w:val="single" w:sz="4" w:space="0" w:color="auto"/>
              <w:right w:val="single" w:sz="4" w:space="0" w:color="auto"/>
            </w:tcBorders>
            <w:shd w:val="clear" w:color="auto" w:fill="auto"/>
            <w:hideMark/>
          </w:tcPr>
          <w:p w14:paraId="1A7CA78D" w14:textId="284D9A94"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86,61</w:t>
            </w:r>
            <w:r w:rsidR="00212E95" w:rsidRPr="00BC6D07">
              <w:rPr>
                <w:rFonts w:ascii="Arial Narrow" w:eastAsia="Times New Roman" w:hAnsi="Arial Narrow" w:cs="Times New Roman"/>
                <w:b/>
                <w:bCs/>
                <w:sz w:val="20"/>
                <w:szCs w:val="20"/>
                <w:lang w:eastAsia="ru-RU"/>
              </w:rPr>
              <w:t xml:space="preserve"> </w:t>
            </w:r>
          </w:p>
        </w:tc>
        <w:tc>
          <w:tcPr>
            <w:tcW w:w="2122" w:type="dxa"/>
            <w:gridSpan w:val="2"/>
            <w:tcBorders>
              <w:top w:val="nil"/>
              <w:left w:val="nil"/>
              <w:bottom w:val="single" w:sz="4" w:space="0" w:color="auto"/>
              <w:right w:val="single" w:sz="4" w:space="0" w:color="auto"/>
            </w:tcBorders>
            <w:shd w:val="clear" w:color="000000" w:fill="FFFFFF"/>
            <w:hideMark/>
          </w:tcPr>
          <w:p w14:paraId="3B349F52" w14:textId="59B65290"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12</w:t>
            </w:r>
            <w:r w:rsidR="00D20D90">
              <w:rPr>
                <w:rFonts w:ascii="Arial Narrow" w:eastAsia="Times New Roman" w:hAnsi="Arial Narrow" w:cs="Times New Roman"/>
                <w:b/>
                <w:bCs/>
                <w:sz w:val="20"/>
                <w:szCs w:val="20"/>
                <w:lang w:eastAsia="ru-RU"/>
              </w:rPr>
              <w:t>5</w:t>
            </w:r>
            <w:r w:rsidR="00212E95">
              <w:rPr>
                <w:rFonts w:ascii="Arial Narrow" w:eastAsia="Times New Roman" w:hAnsi="Arial Narrow" w:cs="Times New Roman"/>
                <w:b/>
                <w:bCs/>
                <w:sz w:val="20"/>
                <w:szCs w:val="20"/>
                <w:lang w:eastAsia="ru-RU"/>
              </w:rPr>
              <w:t>,</w:t>
            </w:r>
            <w:r w:rsidR="00D20D90">
              <w:rPr>
                <w:rFonts w:ascii="Arial Narrow" w:eastAsia="Times New Roman" w:hAnsi="Arial Narrow" w:cs="Times New Roman"/>
                <w:b/>
                <w:bCs/>
                <w:sz w:val="20"/>
                <w:szCs w:val="20"/>
                <w:lang w:eastAsia="ru-RU"/>
              </w:rPr>
              <w:t>75</w:t>
            </w:r>
            <w:r w:rsidR="00212E95" w:rsidRPr="00BC6D07">
              <w:rPr>
                <w:rFonts w:ascii="Arial Narrow" w:eastAsia="Times New Roman" w:hAnsi="Arial Narrow" w:cs="Times New Roman"/>
                <w:b/>
                <w:bCs/>
                <w:sz w:val="20"/>
                <w:szCs w:val="20"/>
                <w:lang w:eastAsia="ru-RU"/>
              </w:rPr>
              <w:t xml:space="preserve"> </w:t>
            </w:r>
          </w:p>
        </w:tc>
      </w:tr>
      <w:tr w:rsidR="00212E95" w:rsidRPr="00C00B70" w14:paraId="79922DA9" w14:textId="77777777" w:rsidTr="00D20D90">
        <w:trPr>
          <w:trHeight w:val="744"/>
        </w:trPr>
        <w:tc>
          <w:tcPr>
            <w:tcW w:w="1985" w:type="dxa"/>
            <w:tcBorders>
              <w:top w:val="nil"/>
              <w:left w:val="single" w:sz="4" w:space="0" w:color="auto"/>
              <w:bottom w:val="single" w:sz="4" w:space="0" w:color="auto"/>
              <w:right w:val="single" w:sz="4" w:space="0" w:color="auto"/>
            </w:tcBorders>
            <w:shd w:val="clear" w:color="000000" w:fill="FFFFFF"/>
            <w:hideMark/>
          </w:tcPr>
          <w:p w14:paraId="21F38547"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Рабочая существенность (РС)</w:t>
            </w:r>
            <w:r w:rsidRPr="00BC6D07">
              <w:rPr>
                <w:rFonts w:ascii="Arial Narrow" w:eastAsia="Times New Roman" w:hAnsi="Arial Narrow" w:cs="Times New Roman"/>
                <w:b/>
                <w:bCs/>
                <w:sz w:val="20"/>
                <w:szCs w:val="20"/>
                <w:lang w:eastAsia="ru-RU"/>
              </w:rPr>
              <w:br/>
            </w:r>
            <w:r w:rsidRPr="00BC6D07">
              <w:rPr>
                <w:rFonts w:ascii="Arial Narrow" w:eastAsia="Times New Roman" w:hAnsi="Arial Narrow" w:cs="Times New Roman"/>
                <w:i/>
                <w:iCs/>
                <w:sz w:val="20"/>
                <w:szCs w:val="20"/>
                <w:lang w:eastAsia="ru-RU"/>
              </w:rPr>
              <w:t>для планирования и проведения аудиторских процедур</w:t>
            </w:r>
          </w:p>
        </w:tc>
        <w:tc>
          <w:tcPr>
            <w:tcW w:w="1276" w:type="dxa"/>
            <w:tcBorders>
              <w:top w:val="nil"/>
              <w:left w:val="nil"/>
              <w:bottom w:val="single" w:sz="4" w:space="0" w:color="auto"/>
              <w:right w:val="single" w:sz="4" w:space="0" w:color="auto"/>
            </w:tcBorders>
            <w:shd w:val="clear" w:color="000000" w:fill="FFFFFF"/>
            <w:hideMark/>
          </w:tcPr>
          <w:p w14:paraId="164CC7BE"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75%</w:t>
            </w:r>
          </w:p>
        </w:tc>
        <w:tc>
          <w:tcPr>
            <w:tcW w:w="1560" w:type="dxa"/>
            <w:tcBorders>
              <w:top w:val="nil"/>
              <w:left w:val="nil"/>
              <w:bottom w:val="single" w:sz="4" w:space="0" w:color="auto"/>
              <w:right w:val="single" w:sz="4" w:space="0" w:color="auto"/>
            </w:tcBorders>
            <w:shd w:val="clear" w:color="auto" w:fill="FFFFFF" w:themeFill="background1"/>
            <w:hideMark/>
          </w:tcPr>
          <w:p w14:paraId="1A977A6D" w14:textId="03878E51"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63,37</w:t>
            </w:r>
            <w:r w:rsidR="00212E95" w:rsidRPr="00BC6D07">
              <w:rPr>
                <w:rFonts w:ascii="Arial Narrow" w:eastAsia="Times New Roman" w:hAnsi="Arial Narrow" w:cs="Times New Roman"/>
                <w:b/>
                <w:bCs/>
                <w:sz w:val="20"/>
                <w:szCs w:val="20"/>
                <w:lang w:eastAsia="ru-RU"/>
              </w:rPr>
              <w:t xml:space="preserve"> </w:t>
            </w:r>
          </w:p>
        </w:tc>
        <w:tc>
          <w:tcPr>
            <w:tcW w:w="1275" w:type="dxa"/>
            <w:tcBorders>
              <w:top w:val="nil"/>
              <w:left w:val="nil"/>
              <w:bottom w:val="single" w:sz="4" w:space="0" w:color="auto"/>
              <w:right w:val="single" w:sz="4" w:space="0" w:color="auto"/>
            </w:tcBorders>
            <w:shd w:val="clear" w:color="000000" w:fill="FFFFFF"/>
            <w:hideMark/>
          </w:tcPr>
          <w:p w14:paraId="40405621"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3" w:type="dxa"/>
            <w:tcBorders>
              <w:top w:val="nil"/>
              <w:left w:val="nil"/>
              <w:bottom w:val="single" w:sz="4" w:space="0" w:color="auto"/>
              <w:right w:val="single" w:sz="4" w:space="0" w:color="auto"/>
            </w:tcBorders>
            <w:shd w:val="clear" w:color="auto" w:fill="auto"/>
            <w:hideMark/>
          </w:tcPr>
          <w:p w14:paraId="7F35021B"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hideMark/>
          </w:tcPr>
          <w:p w14:paraId="2F9EC902"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r>
      <w:tr w:rsidR="00212E95" w:rsidRPr="00C00B70" w14:paraId="19909A1D" w14:textId="77777777" w:rsidTr="00D20D90">
        <w:trPr>
          <w:trHeight w:val="264"/>
        </w:trPr>
        <w:tc>
          <w:tcPr>
            <w:tcW w:w="1985" w:type="dxa"/>
            <w:tcBorders>
              <w:top w:val="nil"/>
              <w:left w:val="single" w:sz="4" w:space="0" w:color="auto"/>
              <w:bottom w:val="single" w:sz="4" w:space="0" w:color="auto"/>
              <w:right w:val="single" w:sz="4" w:space="0" w:color="auto"/>
            </w:tcBorders>
            <w:shd w:val="clear" w:color="000000" w:fill="FFFFFF"/>
            <w:hideMark/>
          </w:tcPr>
          <w:p w14:paraId="77EEA7B9"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 xml:space="preserve">Порог </w:t>
            </w:r>
            <w:r>
              <w:rPr>
                <w:rFonts w:ascii="Arial Narrow" w:eastAsia="Times New Roman" w:hAnsi="Arial Narrow" w:cs="Times New Roman"/>
                <w:b/>
                <w:bCs/>
                <w:sz w:val="20"/>
                <w:szCs w:val="20"/>
                <w:lang w:eastAsia="ru-RU"/>
              </w:rPr>
              <w:t>накапливаемых искажений</w:t>
            </w:r>
            <w:r w:rsidRPr="00BC6D07">
              <w:rPr>
                <w:rFonts w:ascii="Arial Narrow" w:eastAsia="Times New Roman" w:hAnsi="Arial Narrow" w:cs="Times New Roman"/>
                <w:b/>
                <w:bCs/>
                <w:sz w:val="20"/>
                <w:szCs w:val="20"/>
                <w:lang w:eastAsia="ru-RU"/>
              </w:rPr>
              <w:t xml:space="preserve"> (П</w:t>
            </w:r>
            <w:r>
              <w:rPr>
                <w:rFonts w:ascii="Arial Narrow" w:eastAsia="Times New Roman" w:hAnsi="Arial Narrow" w:cs="Times New Roman"/>
                <w:b/>
                <w:bCs/>
                <w:sz w:val="20"/>
                <w:szCs w:val="20"/>
                <w:lang w:eastAsia="ru-RU"/>
              </w:rPr>
              <w:t>НИ</w:t>
            </w:r>
            <w:r w:rsidRPr="00BC6D07">
              <w:rPr>
                <w:rFonts w:ascii="Arial Narrow" w:eastAsia="Times New Roman" w:hAnsi="Arial Narrow" w:cs="Times New Roman"/>
                <w:b/>
                <w:bCs/>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14:paraId="19A563D0"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5%</w:t>
            </w:r>
          </w:p>
        </w:tc>
        <w:tc>
          <w:tcPr>
            <w:tcW w:w="1560" w:type="dxa"/>
            <w:tcBorders>
              <w:top w:val="nil"/>
              <w:left w:val="nil"/>
              <w:bottom w:val="single" w:sz="4" w:space="0" w:color="auto"/>
              <w:right w:val="single" w:sz="4" w:space="0" w:color="auto"/>
            </w:tcBorders>
            <w:shd w:val="clear" w:color="auto" w:fill="FFFFFF" w:themeFill="background1"/>
            <w:hideMark/>
          </w:tcPr>
          <w:p w14:paraId="78F2E2EC" w14:textId="7A5B2EF1" w:rsidR="00212E95" w:rsidRPr="00BC6D07" w:rsidRDefault="0077480E"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4,22</w:t>
            </w:r>
            <w:r w:rsidR="00212E95" w:rsidRPr="00BC6D07">
              <w:rPr>
                <w:rFonts w:ascii="Arial Narrow" w:eastAsia="Times New Roman" w:hAnsi="Arial Narrow" w:cs="Times New Roman"/>
                <w:b/>
                <w:bCs/>
                <w:sz w:val="20"/>
                <w:szCs w:val="20"/>
                <w:lang w:eastAsia="ru-RU"/>
              </w:rPr>
              <w:t xml:space="preserve"> </w:t>
            </w:r>
          </w:p>
        </w:tc>
        <w:tc>
          <w:tcPr>
            <w:tcW w:w="1275" w:type="dxa"/>
            <w:tcBorders>
              <w:top w:val="nil"/>
              <w:left w:val="nil"/>
              <w:bottom w:val="single" w:sz="4" w:space="0" w:color="auto"/>
              <w:right w:val="single" w:sz="4" w:space="0" w:color="auto"/>
            </w:tcBorders>
            <w:shd w:val="clear" w:color="000000" w:fill="FFFFFF"/>
            <w:hideMark/>
          </w:tcPr>
          <w:p w14:paraId="18F87910"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3" w:type="dxa"/>
            <w:tcBorders>
              <w:top w:val="nil"/>
              <w:left w:val="nil"/>
              <w:bottom w:val="single" w:sz="4" w:space="0" w:color="auto"/>
              <w:right w:val="single" w:sz="4" w:space="0" w:color="auto"/>
            </w:tcBorders>
            <w:shd w:val="clear" w:color="auto" w:fill="auto"/>
            <w:hideMark/>
          </w:tcPr>
          <w:p w14:paraId="0F492213"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hideMark/>
          </w:tcPr>
          <w:p w14:paraId="03ACDC6B"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r>
      <w:tr w:rsidR="00212E95" w:rsidRPr="00947490" w14:paraId="33D6D887" w14:textId="77777777" w:rsidTr="00D20D90">
        <w:trPr>
          <w:trHeight w:val="264"/>
        </w:trPr>
        <w:tc>
          <w:tcPr>
            <w:tcW w:w="9781" w:type="dxa"/>
            <w:gridSpan w:val="7"/>
            <w:tcBorders>
              <w:top w:val="single" w:sz="4" w:space="0" w:color="auto"/>
              <w:left w:val="single" w:sz="4" w:space="0" w:color="auto"/>
              <w:bottom w:val="single" w:sz="4" w:space="0" w:color="auto"/>
              <w:right w:val="single" w:sz="4" w:space="0" w:color="auto"/>
            </w:tcBorders>
            <w:shd w:val="clear" w:color="000000" w:fill="F2F2F2"/>
            <w:hideMark/>
          </w:tcPr>
          <w:p w14:paraId="5B750893" w14:textId="77777777" w:rsidR="00212E95" w:rsidRPr="00BC6D07" w:rsidRDefault="00212E95" w:rsidP="00212E95">
            <w:pPr>
              <w:spacing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Существенность с учетом округления</w:t>
            </w:r>
          </w:p>
        </w:tc>
      </w:tr>
      <w:tr w:rsidR="00212E95" w:rsidRPr="00C00B70" w14:paraId="40269DCE" w14:textId="77777777" w:rsidTr="00D20D90">
        <w:trPr>
          <w:trHeight w:val="504"/>
        </w:trPr>
        <w:tc>
          <w:tcPr>
            <w:tcW w:w="1985" w:type="dxa"/>
            <w:tcBorders>
              <w:top w:val="nil"/>
              <w:left w:val="single" w:sz="4" w:space="0" w:color="auto"/>
              <w:bottom w:val="single" w:sz="4" w:space="0" w:color="auto"/>
              <w:right w:val="single" w:sz="4" w:space="0" w:color="auto"/>
            </w:tcBorders>
            <w:shd w:val="clear" w:color="000000" w:fill="FFFFFF"/>
            <w:hideMark/>
          </w:tcPr>
          <w:p w14:paraId="543D86D0"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proofErr w:type="gramStart"/>
            <w:r w:rsidRPr="00BC6D07">
              <w:rPr>
                <w:rFonts w:ascii="Arial Narrow" w:eastAsia="Times New Roman" w:hAnsi="Arial Narrow" w:cs="Times New Roman"/>
                <w:b/>
                <w:bCs/>
                <w:sz w:val="20"/>
                <w:szCs w:val="20"/>
                <w:lang w:eastAsia="ru-RU"/>
              </w:rPr>
              <w:t>Существенность  (</w:t>
            </w:r>
            <w:proofErr w:type="gramEnd"/>
            <w:r w:rsidRPr="00BC6D07">
              <w:rPr>
                <w:rFonts w:ascii="Arial Narrow" w:eastAsia="Times New Roman" w:hAnsi="Arial Narrow" w:cs="Times New Roman"/>
                <w:b/>
                <w:bCs/>
                <w:sz w:val="20"/>
                <w:szCs w:val="20"/>
                <w:lang w:eastAsia="ru-RU"/>
              </w:rPr>
              <w:t>С)</w:t>
            </w:r>
            <w:r w:rsidRPr="00BC6D07">
              <w:rPr>
                <w:rFonts w:ascii="Arial Narrow" w:eastAsia="Times New Roman" w:hAnsi="Arial Narrow" w:cs="Times New Roman"/>
                <w:b/>
                <w:bCs/>
                <w:sz w:val="20"/>
                <w:szCs w:val="20"/>
                <w:lang w:eastAsia="ru-RU"/>
              </w:rPr>
              <w:br/>
            </w:r>
            <w:r w:rsidRPr="00BC6D07">
              <w:rPr>
                <w:rFonts w:ascii="Arial Narrow" w:eastAsia="Times New Roman" w:hAnsi="Arial Narrow" w:cs="Times New Roman"/>
                <w:i/>
                <w:iCs/>
                <w:sz w:val="20"/>
                <w:szCs w:val="20"/>
                <w:lang w:eastAsia="ru-RU"/>
              </w:rPr>
              <w:t>для отчетности в целом</w:t>
            </w:r>
          </w:p>
        </w:tc>
        <w:tc>
          <w:tcPr>
            <w:tcW w:w="1276" w:type="dxa"/>
            <w:tcBorders>
              <w:top w:val="nil"/>
              <w:left w:val="nil"/>
              <w:bottom w:val="single" w:sz="4" w:space="0" w:color="auto"/>
              <w:right w:val="single" w:sz="4" w:space="0" w:color="auto"/>
            </w:tcBorders>
            <w:shd w:val="clear" w:color="000000" w:fill="FFFFFF"/>
            <w:hideMark/>
          </w:tcPr>
          <w:p w14:paraId="5769B63F"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0" w:type="dxa"/>
            <w:tcBorders>
              <w:top w:val="nil"/>
              <w:left w:val="nil"/>
              <w:bottom w:val="single" w:sz="4" w:space="0" w:color="auto"/>
              <w:right w:val="single" w:sz="4" w:space="0" w:color="auto"/>
            </w:tcBorders>
            <w:shd w:val="clear" w:color="auto" w:fill="FFFFFF" w:themeFill="background1"/>
            <w:hideMark/>
          </w:tcPr>
          <w:p w14:paraId="0D81832E" w14:textId="15A1349D" w:rsidR="00212E95" w:rsidRPr="00BC6D07" w:rsidRDefault="00D20D90"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84</w:t>
            </w:r>
          </w:p>
        </w:tc>
        <w:tc>
          <w:tcPr>
            <w:tcW w:w="1275" w:type="dxa"/>
            <w:tcBorders>
              <w:top w:val="nil"/>
              <w:left w:val="nil"/>
              <w:bottom w:val="single" w:sz="4" w:space="0" w:color="auto"/>
              <w:right w:val="single" w:sz="4" w:space="0" w:color="auto"/>
            </w:tcBorders>
            <w:shd w:val="clear" w:color="000000" w:fill="FFFFFF"/>
          </w:tcPr>
          <w:p w14:paraId="3C922B97"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3" w:type="dxa"/>
            <w:tcBorders>
              <w:top w:val="nil"/>
              <w:left w:val="nil"/>
              <w:bottom w:val="single" w:sz="4" w:space="0" w:color="auto"/>
              <w:right w:val="single" w:sz="4" w:space="0" w:color="auto"/>
            </w:tcBorders>
            <w:shd w:val="clear" w:color="auto" w:fill="auto"/>
          </w:tcPr>
          <w:p w14:paraId="4E9F1C51"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tcPr>
          <w:p w14:paraId="490E2ECF"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r>
      <w:tr w:rsidR="00212E95" w:rsidRPr="00C00B70" w14:paraId="758ED56E" w14:textId="77777777" w:rsidTr="00D20D90">
        <w:trPr>
          <w:trHeight w:val="744"/>
        </w:trPr>
        <w:tc>
          <w:tcPr>
            <w:tcW w:w="1985" w:type="dxa"/>
            <w:tcBorders>
              <w:top w:val="nil"/>
              <w:left w:val="single" w:sz="4" w:space="0" w:color="auto"/>
              <w:bottom w:val="single" w:sz="4" w:space="0" w:color="auto"/>
              <w:right w:val="single" w:sz="4" w:space="0" w:color="auto"/>
            </w:tcBorders>
            <w:shd w:val="clear" w:color="000000" w:fill="FFFFFF"/>
            <w:hideMark/>
          </w:tcPr>
          <w:p w14:paraId="2480C32D"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Рабочая существенность (РС)</w:t>
            </w:r>
            <w:r w:rsidRPr="00BC6D07">
              <w:rPr>
                <w:rFonts w:ascii="Arial Narrow" w:eastAsia="Times New Roman" w:hAnsi="Arial Narrow" w:cs="Times New Roman"/>
                <w:b/>
                <w:bCs/>
                <w:sz w:val="20"/>
                <w:szCs w:val="20"/>
                <w:lang w:eastAsia="ru-RU"/>
              </w:rPr>
              <w:br/>
            </w:r>
            <w:r w:rsidRPr="00BC6D07">
              <w:rPr>
                <w:rFonts w:ascii="Arial Narrow" w:eastAsia="Times New Roman" w:hAnsi="Arial Narrow" w:cs="Times New Roman"/>
                <w:i/>
                <w:iCs/>
                <w:sz w:val="20"/>
                <w:szCs w:val="20"/>
                <w:lang w:eastAsia="ru-RU"/>
              </w:rPr>
              <w:t>для планирования и проведения аудиторских процедур</w:t>
            </w:r>
          </w:p>
        </w:tc>
        <w:tc>
          <w:tcPr>
            <w:tcW w:w="1276" w:type="dxa"/>
            <w:tcBorders>
              <w:top w:val="nil"/>
              <w:left w:val="nil"/>
              <w:bottom w:val="single" w:sz="4" w:space="0" w:color="auto"/>
              <w:right w:val="single" w:sz="4" w:space="0" w:color="auto"/>
            </w:tcBorders>
            <w:shd w:val="clear" w:color="000000" w:fill="FFFFFF"/>
            <w:hideMark/>
          </w:tcPr>
          <w:p w14:paraId="7ACC58EE"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75%</w:t>
            </w:r>
          </w:p>
        </w:tc>
        <w:tc>
          <w:tcPr>
            <w:tcW w:w="1560" w:type="dxa"/>
            <w:tcBorders>
              <w:top w:val="nil"/>
              <w:left w:val="nil"/>
              <w:bottom w:val="single" w:sz="4" w:space="0" w:color="auto"/>
              <w:right w:val="single" w:sz="4" w:space="0" w:color="auto"/>
            </w:tcBorders>
            <w:shd w:val="clear" w:color="auto" w:fill="FFFFFF" w:themeFill="background1"/>
            <w:hideMark/>
          </w:tcPr>
          <w:p w14:paraId="0C7C9C86" w14:textId="3054BE01" w:rsidR="00212E95" w:rsidRPr="00BC6D07" w:rsidRDefault="00D20D90"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63</w:t>
            </w:r>
            <w:r w:rsidR="00212E95" w:rsidRPr="00BC6D07">
              <w:rPr>
                <w:rFonts w:ascii="Arial Narrow" w:eastAsia="Times New Roman" w:hAnsi="Arial Narrow" w:cs="Times New Roman"/>
                <w:b/>
                <w:bCs/>
                <w:sz w:val="20"/>
                <w:szCs w:val="20"/>
                <w:lang w:eastAsia="ru-RU"/>
              </w:rPr>
              <w:t xml:space="preserve"> </w:t>
            </w:r>
          </w:p>
        </w:tc>
        <w:tc>
          <w:tcPr>
            <w:tcW w:w="1275" w:type="dxa"/>
            <w:tcBorders>
              <w:top w:val="nil"/>
              <w:left w:val="nil"/>
              <w:bottom w:val="single" w:sz="4" w:space="0" w:color="auto"/>
              <w:right w:val="single" w:sz="4" w:space="0" w:color="auto"/>
            </w:tcBorders>
            <w:shd w:val="clear" w:color="000000" w:fill="FFFFFF"/>
            <w:hideMark/>
          </w:tcPr>
          <w:p w14:paraId="238D701D"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3" w:type="dxa"/>
            <w:tcBorders>
              <w:top w:val="nil"/>
              <w:left w:val="nil"/>
              <w:bottom w:val="single" w:sz="4" w:space="0" w:color="auto"/>
              <w:right w:val="single" w:sz="4" w:space="0" w:color="auto"/>
            </w:tcBorders>
            <w:shd w:val="clear" w:color="auto" w:fill="auto"/>
            <w:hideMark/>
          </w:tcPr>
          <w:p w14:paraId="0412BB31"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hideMark/>
          </w:tcPr>
          <w:p w14:paraId="5DA3F22F"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r>
      <w:tr w:rsidR="00212E95" w:rsidRPr="00C00B70" w14:paraId="4A3B7234" w14:textId="77777777" w:rsidTr="00D20D90">
        <w:trPr>
          <w:trHeight w:val="264"/>
        </w:trPr>
        <w:tc>
          <w:tcPr>
            <w:tcW w:w="1985" w:type="dxa"/>
            <w:tcBorders>
              <w:top w:val="nil"/>
              <w:left w:val="single" w:sz="4" w:space="0" w:color="auto"/>
              <w:bottom w:val="single" w:sz="4" w:space="0" w:color="auto"/>
              <w:right w:val="single" w:sz="4" w:space="0" w:color="auto"/>
            </w:tcBorders>
            <w:shd w:val="clear" w:color="000000" w:fill="FFFFFF"/>
            <w:hideMark/>
          </w:tcPr>
          <w:p w14:paraId="039ECD6F" w14:textId="77777777" w:rsidR="00212E95" w:rsidRPr="00BC6D07" w:rsidRDefault="00212E95" w:rsidP="00212E95">
            <w:pPr>
              <w:spacing w:after="0" w:line="240" w:lineRule="auto"/>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 xml:space="preserve">Порог </w:t>
            </w:r>
            <w:r>
              <w:rPr>
                <w:rFonts w:ascii="Arial Narrow" w:eastAsia="Times New Roman" w:hAnsi="Arial Narrow" w:cs="Times New Roman"/>
                <w:b/>
                <w:bCs/>
                <w:sz w:val="20"/>
                <w:szCs w:val="20"/>
                <w:lang w:eastAsia="ru-RU"/>
              </w:rPr>
              <w:t>накапливаемых</w:t>
            </w:r>
            <w:r w:rsidRPr="00BC6D07">
              <w:rPr>
                <w:rFonts w:ascii="Arial Narrow" w:eastAsia="Times New Roman" w:hAnsi="Arial Narrow" w:cs="Times New Roman"/>
                <w:b/>
                <w:bCs/>
                <w:sz w:val="20"/>
                <w:szCs w:val="20"/>
                <w:lang w:eastAsia="ru-RU"/>
              </w:rPr>
              <w:t xml:space="preserve"> </w:t>
            </w:r>
            <w:r w:rsidR="00E8210B">
              <w:rPr>
                <w:rFonts w:ascii="Arial Narrow" w:eastAsia="Times New Roman" w:hAnsi="Arial Narrow" w:cs="Times New Roman"/>
                <w:b/>
                <w:bCs/>
                <w:sz w:val="20"/>
                <w:szCs w:val="20"/>
                <w:lang w:eastAsia="ru-RU"/>
              </w:rPr>
              <w:t xml:space="preserve">искажений </w:t>
            </w:r>
            <w:r w:rsidRPr="00BC6D07">
              <w:rPr>
                <w:rFonts w:ascii="Arial Narrow" w:eastAsia="Times New Roman" w:hAnsi="Arial Narrow" w:cs="Times New Roman"/>
                <w:b/>
                <w:bCs/>
                <w:sz w:val="20"/>
                <w:szCs w:val="20"/>
                <w:lang w:eastAsia="ru-RU"/>
              </w:rPr>
              <w:t>(П</w:t>
            </w:r>
            <w:r>
              <w:rPr>
                <w:rFonts w:ascii="Arial Narrow" w:eastAsia="Times New Roman" w:hAnsi="Arial Narrow" w:cs="Times New Roman"/>
                <w:b/>
                <w:bCs/>
                <w:sz w:val="20"/>
                <w:szCs w:val="20"/>
                <w:lang w:eastAsia="ru-RU"/>
              </w:rPr>
              <w:t>НИ</w:t>
            </w:r>
            <w:r w:rsidRPr="00BC6D07">
              <w:rPr>
                <w:rFonts w:ascii="Arial Narrow" w:eastAsia="Times New Roman" w:hAnsi="Arial Narrow" w:cs="Times New Roman"/>
                <w:b/>
                <w:bCs/>
                <w:sz w:val="20"/>
                <w:szCs w:val="20"/>
                <w:lang w:eastAsia="ru-RU"/>
              </w:rPr>
              <w:t>)</w:t>
            </w:r>
          </w:p>
        </w:tc>
        <w:tc>
          <w:tcPr>
            <w:tcW w:w="1276" w:type="dxa"/>
            <w:tcBorders>
              <w:top w:val="nil"/>
              <w:left w:val="nil"/>
              <w:bottom w:val="single" w:sz="4" w:space="0" w:color="auto"/>
              <w:right w:val="single" w:sz="4" w:space="0" w:color="auto"/>
            </w:tcBorders>
            <w:shd w:val="clear" w:color="000000" w:fill="FFFFFF"/>
            <w:hideMark/>
          </w:tcPr>
          <w:p w14:paraId="7E3BC129" w14:textId="77777777" w:rsidR="00212E95" w:rsidRPr="00BC6D07" w:rsidRDefault="00212E95" w:rsidP="00212E95">
            <w:pPr>
              <w:spacing w:after="0" w:line="240" w:lineRule="auto"/>
              <w:jc w:val="center"/>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5%</w:t>
            </w:r>
          </w:p>
        </w:tc>
        <w:tc>
          <w:tcPr>
            <w:tcW w:w="1560" w:type="dxa"/>
            <w:tcBorders>
              <w:top w:val="nil"/>
              <w:left w:val="nil"/>
              <w:bottom w:val="single" w:sz="4" w:space="0" w:color="auto"/>
              <w:right w:val="single" w:sz="4" w:space="0" w:color="auto"/>
            </w:tcBorders>
            <w:shd w:val="clear" w:color="auto" w:fill="FFFFFF" w:themeFill="background1"/>
            <w:hideMark/>
          </w:tcPr>
          <w:p w14:paraId="556E37AE" w14:textId="1F0D680D" w:rsidR="00212E95" w:rsidRPr="00BC6D07" w:rsidRDefault="00D20D90" w:rsidP="00212E95">
            <w:pPr>
              <w:spacing w:after="0" w:line="240" w:lineRule="auto"/>
              <w:jc w:val="right"/>
              <w:rPr>
                <w:rFonts w:ascii="Arial Narrow" w:eastAsia="Times New Roman" w:hAnsi="Arial Narrow" w:cs="Times New Roman"/>
                <w:b/>
                <w:bCs/>
                <w:sz w:val="20"/>
                <w:szCs w:val="20"/>
                <w:lang w:eastAsia="ru-RU"/>
              </w:rPr>
            </w:pPr>
            <w:r>
              <w:rPr>
                <w:rFonts w:ascii="Arial Narrow" w:eastAsia="Times New Roman" w:hAnsi="Arial Narrow" w:cs="Times New Roman"/>
                <w:b/>
                <w:bCs/>
                <w:sz w:val="20"/>
                <w:szCs w:val="20"/>
                <w:lang w:eastAsia="ru-RU"/>
              </w:rPr>
              <w:t>4</w:t>
            </w:r>
            <w:r w:rsidR="00212E95" w:rsidRPr="00BC6D07">
              <w:rPr>
                <w:rFonts w:ascii="Arial Narrow" w:eastAsia="Times New Roman" w:hAnsi="Arial Narrow" w:cs="Times New Roman"/>
                <w:b/>
                <w:bCs/>
                <w:sz w:val="20"/>
                <w:szCs w:val="20"/>
                <w:lang w:eastAsia="ru-RU"/>
              </w:rPr>
              <w:t xml:space="preserve"> </w:t>
            </w:r>
          </w:p>
        </w:tc>
        <w:tc>
          <w:tcPr>
            <w:tcW w:w="1275" w:type="dxa"/>
            <w:tcBorders>
              <w:top w:val="nil"/>
              <w:left w:val="nil"/>
              <w:bottom w:val="single" w:sz="4" w:space="0" w:color="auto"/>
              <w:right w:val="single" w:sz="4" w:space="0" w:color="auto"/>
            </w:tcBorders>
            <w:shd w:val="clear" w:color="000000" w:fill="FFFFFF"/>
            <w:hideMark/>
          </w:tcPr>
          <w:p w14:paraId="005AFCBC"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1563" w:type="dxa"/>
            <w:tcBorders>
              <w:top w:val="nil"/>
              <w:left w:val="nil"/>
              <w:bottom w:val="single" w:sz="4" w:space="0" w:color="auto"/>
              <w:right w:val="single" w:sz="4" w:space="0" w:color="auto"/>
            </w:tcBorders>
            <w:shd w:val="clear" w:color="auto" w:fill="auto"/>
            <w:hideMark/>
          </w:tcPr>
          <w:p w14:paraId="3D9E68B3"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c>
          <w:tcPr>
            <w:tcW w:w="2122" w:type="dxa"/>
            <w:gridSpan w:val="2"/>
            <w:tcBorders>
              <w:top w:val="nil"/>
              <w:left w:val="nil"/>
              <w:bottom w:val="single" w:sz="4" w:space="0" w:color="auto"/>
              <w:right w:val="single" w:sz="4" w:space="0" w:color="auto"/>
            </w:tcBorders>
            <w:shd w:val="clear" w:color="000000" w:fill="FFFFFF"/>
            <w:hideMark/>
          </w:tcPr>
          <w:p w14:paraId="012381E9" w14:textId="77777777" w:rsidR="00212E95" w:rsidRPr="00BC6D07" w:rsidRDefault="00212E95" w:rsidP="00212E95">
            <w:pPr>
              <w:spacing w:after="0" w:line="240" w:lineRule="auto"/>
              <w:jc w:val="right"/>
              <w:rPr>
                <w:rFonts w:ascii="Arial Narrow" w:eastAsia="Times New Roman" w:hAnsi="Arial Narrow" w:cs="Times New Roman"/>
                <w:b/>
                <w:bCs/>
                <w:sz w:val="20"/>
                <w:szCs w:val="20"/>
                <w:lang w:eastAsia="ru-RU"/>
              </w:rPr>
            </w:pPr>
            <w:r w:rsidRPr="00BC6D07">
              <w:rPr>
                <w:rFonts w:ascii="Arial Narrow" w:eastAsia="Times New Roman" w:hAnsi="Arial Narrow" w:cs="Times New Roman"/>
                <w:b/>
                <w:bCs/>
                <w:sz w:val="20"/>
                <w:szCs w:val="20"/>
                <w:lang w:eastAsia="ru-RU"/>
              </w:rPr>
              <w:t>-</w:t>
            </w:r>
          </w:p>
        </w:tc>
      </w:tr>
    </w:tbl>
    <w:p w14:paraId="29525F4B" w14:textId="77777777" w:rsidR="00C00B70" w:rsidRPr="00C00B70" w:rsidRDefault="00C00B70" w:rsidP="00242801">
      <w:pPr>
        <w:pStyle w:val="ConsPlusNormal"/>
        <w:spacing w:before="120"/>
        <w:ind w:left="720"/>
        <w:jc w:val="both"/>
        <w:rPr>
          <w:rFonts w:ascii="Arial Narrow" w:hAnsi="Arial Narrow" w:cs="Times New Roman"/>
        </w:rPr>
      </w:pPr>
      <w:r w:rsidRPr="00C00B70">
        <w:rPr>
          <w:rFonts w:ascii="Arial Narrow" w:hAnsi="Arial Narrow" w:cs="Times New Roman"/>
        </w:rPr>
        <w:t>Обоснование выбора базового показателя:</w:t>
      </w:r>
    </w:p>
    <w:p w14:paraId="581E785E" w14:textId="77777777" w:rsidR="00C00B70" w:rsidRPr="00C00B70" w:rsidRDefault="00C00B70" w:rsidP="00242801">
      <w:pPr>
        <w:pStyle w:val="ConsPlusNormal"/>
        <w:spacing w:before="120"/>
        <w:ind w:left="720"/>
        <w:jc w:val="both"/>
        <w:rPr>
          <w:rFonts w:ascii="Arial Narrow" w:hAnsi="Arial Narrow" w:cs="Times New Roman"/>
        </w:rPr>
      </w:pPr>
    </w:p>
    <w:p w14:paraId="23FC89DD" w14:textId="0EF56D40" w:rsidR="00C00B70" w:rsidRPr="00C00B70" w:rsidRDefault="00C00B70" w:rsidP="00242801">
      <w:pPr>
        <w:pStyle w:val="ConsPlusNormal"/>
        <w:spacing w:before="120"/>
        <w:ind w:left="720"/>
        <w:jc w:val="both"/>
        <w:rPr>
          <w:rFonts w:ascii="Arial Narrow" w:hAnsi="Arial Narrow" w:cs="Times New Roman"/>
        </w:rPr>
      </w:pPr>
      <w:r w:rsidRPr="00C00B70">
        <w:rPr>
          <w:rFonts w:ascii="Arial Narrow" w:hAnsi="Arial Narrow" w:cs="Times New Roman"/>
        </w:rPr>
        <w:t>Оценка наличия факторов, увеличивающих риск необнаружения</w:t>
      </w:r>
      <w:r w:rsidR="004D2CB9">
        <w:rPr>
          <w:rFonts w:ascii="Arial Narrow" w:hAnsi="Arial Narrow" w:cs="Times New Roman"/>
        </w:rPr>
        <w:t xml:space="preserve"> существенных искажений</w:t>
      </w:r>
      <w:r w:rsidRPr="00C00B70">
        <w:rPr>
          <w:rFonts w:ascii="Arial Narrow" w:hAnsi="Arial Narrow" w:cs="Times New Roman"/>
        </w:rPr>
        <w:t>:</w:t>
      </w:r>
    </w:p>
    <w:p w14:paraId="2A41A35A" w14:textId="77777777" w:rsidR="00C00B70" w:rsidRPr="00C00B70" w:rsidRDefault="00C00B70" w:rsidP="00242801">
      <w:pPr>
        <w:pStyle w:val="ConsPlusNormal"/>
        <w:spacing w:before="120"/>
        <w:ind w:left="720"/>
        <w:jc w:val="both"/>
        <w:rPr>
          <w:rFonts w:ascii="Arial Narrow" w:hAnsi="Arial Narrow" w:cs="Times New Roman"/>
        </w:rPr>
      </w:pPr>
    </w:p>
    <w:p w14:paraId="332472C9" w14:textId="77777777" w:rsidR="00C00B70" w:rsidRPr="00C00B70" w:rsidRDefault="00C00B70" w:rsidP="00242801">
      <w:pPr>
        <w:pStyle w:val="ConsPlusNormal"/>
        <w:spacing w:before="120"/>
        <w:ind w:left="720"/>
        <w:jc w:val="both"/>
        <w:rPr>
          <w:rFonts w:ascii="Arial Narrow" w:hAnsi="Arial Narrow" w:cs="Times New Roman"/>
        </w:rPr>
      </w:pPr>
      <w:r w:rsidRPr="00C00B70">
        <w:rPr>
          <w:rFonts w:ascii="Arial Narrow" w:hAnsi="Arial Narrow" w:cs="Times New Roman"/>
        </w:rPr>
        <w:t>Вывод:</w:t>
      </w:r>
    </w:p>
    <w:p w14:paraId="1854609D" w14:textId="77777777" w:rsidR="00C00B70" w:rsidRDefault="00C00B70" w:rsidP="00860909">
      <w:pPr>
        <w:pStyle w:val="2"/>
        <w:jc w:val="right"/>
        <w:rPr>
          <w:rFonts w:ascii="Times New Roman" w:hAnsi="Times New Roman" w:cs="Times New Roman"/>
          <w:color w:val="auto"/>
          <w:sz w:val="28"/>
          <w:szCs w:val="28"/>
        </w:rPr>
      </w:pPr>
    </w:p>
    <w:p w14:paraId="780B2778" w14:textId="77777777" w:rsidR="00C00B70" w:rsidRDefault="00C00B70" w:rsidP="00C00B70">
      <w:pPr>
        <w:pStyle w:val="2"/>
        <w:pBdr>
          <w:bottom w:val="single" w:sz="4" w:space="1" w:color="44546A" w:themeColor="text2"/>
        </w:pBdr>
        <w:jc w:val="right"/>
        <w:rPr>
          <w:rFonts w:ascii="Times New Roman" w:hAnsi="Times New Roman" w:cs="Times New Roman"/>
          <w:color w:val="auto"/>
          <w:sz w:val="28"/>
          <w:szCs w:val="28"/>
        </w:rPr>
      </w:pPr>
    </w:p>
    <w:p w14:paraId="5EF62EE3" w14:textId="77777777" w:rsidR="00262AEC" w:rsidRDefault="00262AEC" w:rsidP="00C00B70"/>
    <w:p w14:paraId="2571A3E4" w14:textId="77777777" w:rsidR="00262AEC" w:rsidRDefault="00262AEC" w:rsidP="00C00B70"/>
    <w:p w14:paraId="13A92B1C" w14:textId="77777777" w:rsidR="00262AEC" w:rsidRDefault="00262AEC" w:rsidP="00C00B70"/>
    <w:p w14:paraId="5BE79D5F" w14:textId="77777777" w:rsidR="00E8210B" w:rsidRDefault="00E8210B" w:rsidP="00C00B70"/>
    <w:p w14:paraId="5F8D3B4C" w14:textId="77777777" w:rsidR="00E8210B" w:rsidRDefault="00E8210B" w:rsidP="00C00B70"/>
    <w:p w14:paraId="4828C121" w14:textId="77777777" w:rsidR="00262AEC" w:rsidRDefault="00262AEC" w:rsidP="00C00B70"/>
    <w:p w14:paraId="5E85E5C1" w14:textId="77777777" w:rsidR="00262AEC" w:rsidRDefault="00262AEC" w:rsidP="00C00B70"/>
    <w:p w14:paraId="51CC03FD" w14:textId="77777777" w:rsidR="00C00B70" w:rsidRPr="00C00B70" w:rsidRDefault="00C00B70" w:rsidP="00C00B70">
      <w:pPr>
        <w:pStyle w:val="2"/>
        <w:jc w:val="center"/>
        <w:rPr>
          <w:rFonts w:ascii="Times New Roman" w:hAnsi="Times New Roman" w:cs="Times New Roman"/>
          <w:color w:val="auto"/>
          <w:sz w:val="24"/>
          <w:szCs w:val="24"/>
        </w:rPr>
      </w:pPr>
      <w:r w:rsidRPr="00C00B70">
        <w:rPr>
          <w:rFonts w:ascii="Times New Roman" w:hAnsi="Times New Roman" w:cs="Times New Roman"/>
          <w:color w:val="auto"/>
          <w:sz w:val="24"/>
          <w:szCs w:val="24"/>
        </w:rPr>
        <w:t>Аудиторская палата</w:t>
      </w:r>
    </w:p>
    <w:p w14:paraId="1AC1E9D0" w14:textId="77777777" w:rsidR="00C00B70" w:rsidRPr="00C00B70" w:rsidRDefault="00C00B70" w:rsidP="00C00B70">
      <w:pPr>
        <w:jc w:val="center"/>
        <w:rPr>
          <w:rFonts w:ascii="Times New Roman" w:hAnsi="Times New Roman" w:cs="Times New Roman"/>
          <w:sz w:val="24"/>
          <w:szCs w:val="24"/>
        </w:rPr>
      </w:pPr>
      <w:r w:rsidRPr="00C00B70">
        <w:rPr>
          <w:rFonts w:ascii="Times New Roman" w:hAnsi="Times New Roman" w:cs="Times New Roman"/>
          <w:sz w:val="24"/>
          <w:szCs w:val="24"/>
        </w:rPr>
        <w:t>Г. Минск</w:t>
      </w:r>
    </w:p>
    <w:p w14:paraId="1C338F6E" w14:textId="77777777" w:rsidR="00860909" w:rsidRPr="00C00B70" w:rsidRDefault="00860909" w:rsidP="00C00B70">
      <w:pPr>
        <w:pStyle w:val="2"/>
        <w:jc w:val="center"/>
        <w:rPr>
          <w:rFonts w:ascii="Times New Roman" w:hAnsi="Times New Roman" w:cs="Times New Roman"/>
          <w:color w:val="auto"/>
          <w:sz w:val="24"/>
          <w:szCs w:val="24"/>
        </w:rPr>
      </w:pPr>
      <w:r w:rsidRPr="00C00B70">
        <w:rPr>
          <w:rFonts w:ascii="Times New Roman" w:hAnsi="Times New Roman" w:cs="Times New Roman"/>
          <w:color w:val="auto"/>
          <w:sz w:val="24"/>
          <w:szCs w:val="24"/>
        </w:rPr>
        <w:t>Декабрь 2021</w:t>
      </w:r>
    </w:p>
    <w:p w14:paraId="011231A7" w14:textId="77777777" w:rsidR="00CD3BE5" w:rsidRPr="00C00B70" w:rsidRDefault="00CD3BE5" w:rsidP="00C00B70">
      <w:pPr>
        <w:pStyle w:val="ConsPlusNormal"/>
        <w:spacing w:before="120"/>
        <w:ind w:left="720"/>
        <w:jc w:val="center"/>
        <w:rPr>
          <w:rFonts w:ascii="Times New Roman" w:hAnsi="Times New Roman" w:cs="Times New Roman"/>
          <w:sz w:val="24"/>
          <w:szCs w:val="24"/>
        </w:rPr>
      </w:pPr>
    </w:p>
    <w:sectPr w:rsidR="00CD3BE5" w:rsidRPr="00C00B70" w:rsidSect="00212E95">
      <w:pgSz w:w="11906" w:h="16838"/>
      <w:pgMar w:top="993" w:right="566" w:bottom="993" w:left="15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88FF0" w14:textId="77777777" w:rsidR="004408CD" w:rsidRDefault="004408CD" w:rsidP="00060056">
      <w:pPr>
        <w:spacing w:after="0" w:line="240" w:lineRule="auto"/>
      </w:pPr>
      <w:r>
        <w:separator/>
      </w:r>
    </w:p>
  </w:endnote>
  <w:endnote w:type="continuationSeparator" w:id="0">
    <w:p w14:paraId="238C603F" w14:textId="77777777" w:rsidR="004408CD" w:rsidRDefault="004408CD" w:rsidP="000600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4B19B5" w14:textId="77777777" w:rsidR="004408CD" w:rsidRDefault="004408CD" w:rsidP="00060056">
      <w:pPr>
        <w:spacing w:after="0" w:line="240" w:lineRule="auto"/>
      </w:pPr>
      <w:r>
        <w:separator/>
      </w:r>
    </w:p>
  </w:footnote>
  <w:footnote w:type="continuationSeparator" w:id="0">
    <w:p w14:paraId="1F8EBD6F" w14:textId="77777777" w:rsidR="004408CD" w:rsidRDefault="004408CD" w:rsidP="00060056">
      <w:pPr>
        <w:spacing w:after="0" w:line="240" w:lineRule="auto"/>
      </w:pPr>
      <w:r>
        <w:continuationSeparator/>
      </w:r>
    </w:p>
  </w:footnote>
  <w:footnote w:id="1">
    <w:p w14:paraId="1876F112" w14:textId="77777777" w:rsidR="00B351A2" w:rsidRDefault="00B351A2" w:rsidP="00060056">
      <w:pPr>
        <w:pStyle w:val="ConsPlusTitle"/>
        <w:jc w:val="both"/>
      </w:pPr>
      <w:r>
        <w:rPr>
          <w:rStyle w:val="a5"/>
        </w:rPr>
        <w:footnoteRef/>
      </w:r>
      <w:r>
        <w:t xml:space="preserve"> </w:t>
      </w:r>
      <w:r w:rsidRPr="00060056">
        <w:rPr>
          <w:rFonts w:ascii="Times New Roman" w:hAnsi="Times New Roman" w:cs="Times New Roman"/>
          <w:b w:val="0"/>
          <w:sz w:val="18"/>
          <w:szCs w:val="18"/>
        </w:rPr>
        <w:t xml:space="preserve">Национальные правила аудиторской деятельности </w:t>
      </w:r>
      <w:r>
        <w:rPr>
          <w:rFonts w:ascii="Times New Roman" w:hAnsi="Times New Roman" w:cs="Times New Roman"/>
          <w:b w:val="0"/>
          <w:sz w:val="18"/>
          <w:szCs w:val="18"/>
        </w:rPr>
        <w:t>«Ц</w:t>
      </w:r>
      <w:r w:rsidRPr="00060056">
        <w:rPr>
          <w:rFonts w:ascii="Times New Roman" w:hAnsi="Times New Roman" w:cs="Times New Roman"/>
          <w:b w:val="0"/>
          <w:sz w:val="18"/>
          <w:szCs w:val="18"/>
        </w:rPr>
        <w:t>ели и общие принципы аудита бухгалтерской и (или) финансовой отчетности</w:t>
      </w:r>
      <w:r>
        <w:rPr>
          <w:rFonts w:ascii="Times New Roman" w:hAnsi="Times New Roman" w:cs="Times New Roman"/>
          <w:b w:val="0"/>
          <w:sz w:val="18"/>
          <w:szCs w:val="18"/>
        </w:rPr>
        <w:t xml:space="preserve">», утв. постановлением МФ РБ </w:t>
      </w:r>
      <w:r w:rsidRPr="004E57DF">
        <w:rPr>
          <w:rFonts w:ascii="Times New Roman" w:hAnsi="Times New Roman" w:cs="Times New Roman"/>
          <w:b w:val="0"/>
          <w:sz w:val="18"/>
          <w:szCs w:val="18"/>
        </w:rPr>
        <w:t>от 26.10.2000 № 114</w:t>
      </w:r>
    </w:p>
  </w:footnote>
  <w:footnote w:id="2">
    <w:p w14:paraId="260B0839" w14:textId="77777777" w:rsidR="00B351A2" w:rsidRDefault="00B351A2" w:rsidP="001379D7">
      <w:pPr>
        <w:pStyle w:val="ConsPlusTitle"/>
        <w:jc w:val="both"/>
      </w:pPr>
      <w:r>
        <w:rPr>
          <w:rStyle w:val="a5"/>
        </w:rPr>
        <w:footnoteRef/>
      </w:r>
      <w:r>
        <w:t xml:space="preserve"> </w:t>
      </w:r>
      <w:r w:rsidRPr="001379D7">
        <w:rPr>
          <w:rFonts w:ascii="Times New Roman" w:hAnsi="Times New Roman" w:cs="Times New Roman"/>
          <w:b w:val="0"/>
          <w:sz w:val="18"/>
          <w:szCs w:val="18"/>
        </w:rPr>
        <w:t>НПАД № 24, НПАД №114, национальные правила аудиторской деятельности «Требования, предъявляемые к внутренним правилам аудиторской деятельности аудиторской организации или аудитора - индивидуального предпринимателя», утв</w:t>
      </w:r>
      <w:r>
        <w:rPr>
          <w:rFonts w:ascii="Times New Roman" w:hAnsi="Times New Roman" w:cs="Times New Roman"/>
          <w:b w:val="0"/>
          <w:sz w:val="18"/>
          <w:szCs w:val="18"/>
        </w:rPr>
        <w:t>.</w:t>
      </w:r>
      <w:r w:rsidRPr="001379D7">
        <w:rPr>
          <w:rFonts w:ascii="Times New Roman" w:hAnsi="Times New Roman" w:cs="Times New Roman"/>
          <w:b w:val="0"/>
          <w:sz w:val="18"/>
          <w:szCs w:val="18"/>
        </w:rPr>
        <w:t xml:space="preserve"> постановлением МФ РБ 16.01.2003 N 4, национальные правила аудиторской деятельности «Внутренняя оценка качества работы аудиторов», утв</w:t>
      </w:r>
      <w:r>
        <w:rPr>
          <w:rFonts w:ascii="Times New Roman" w:hAnsi="Times New Roman" w:cs="Times New Roman"/>
          <w:b w:val="0"/>
          <w:sz w:val="18"/>
          <w:szCs w:val="18"/>
        </w:rPr>
        <w:t>.</w:t>
      </w:r>
      <w:r w:rsidRPr="001379D7">
        <w:rPr>
          <w:rFonts w:ascii="Times New Roman" w:hAnsi="Times New Roman" w:cs="Times New Roman"/>
          <w:b w:val="0"/>
          <w:sz w:val="18"/>
          <w:szCs w:val="18"/>
        </w:rPr>
        <w:t xml:space="preserve"> постановлением МФ РБ 23.01.2002 N 8</w:t>
      </w:r>
      <w:r>
        <w:rPr>
          <w:rFonts w:ascii="Times New Roman" w:hAnsi="Times New Roman" w:cs="Times New Roman"/>
          <w:b w:val="0"/>
          <w:sz w:val="18"/>
          <w:szCs w:val="18"/>
        </w:rPr>
        <w:t xml:space="preserve"> и др.</w:t>
      </w:r>
    </w:p>
  </w:footnote>
  <w:footnote w:id="3">
    <w:p w14:paraId="10472D87" w14:textId="77777777" w:rsidR="00B351A2" w:rsidRPr="0006606E" w:rsidRDefault="00B351A2">
      <w:pPr>
        <w:pStyle w:val="a3"/>
        <w:rPr>
          <w:color w:val="000000" w:themeColor="text1"/>
        </w:rPr>
      </w:pPr>
      <w:r w:rsidRPr="0006606E">
        <w:rPr>
          <w:rStyle w:val="a5"/>
          <w:color w:val="000000" w:themeColor="text1"/>
        </w:rPr>
        <w:footnoteRef/>
      </w:r>
      <w:r w:rsidRPr="0006606E">
        <w:rPr>
          <w:color w:val="000000" w:themeColor="text1"/>
          <w:sz w:val="18"/>
          <w:szCs w:val="18"/>
        </w:rPr>
        <w:t xml:space="preserve"> </w:t>
      </w:r>
      <w:r w:rsidRPr="0006606E">
        <w:rPr>
          <w:rFonts w:ascii="Times New Roman" w:hAnsi="Times New Roman" w:cs="Times New Roman"/>
          <w:color w:val="000000" w:themeColor="text1"/>
          <w:sz w:val="18"/>
          <w:szCs w:val="18"/>
        </w:rPr>
        <w:t>Организаций, ценные бумаги которых допущены к торгам в торговой системе организатора торговли ценными бумагами и прошли процедуру оценки качества и надежности (листинга) организатора торговли ценными бумагами</w:t>
      </w:r>
    </w:p>
  </w:footnote>
  <w:footnote w:id="4">
    <w:p w14:paraId="15AA5E13" w14:textId="77777777" w:rsidR="005C1EB2" w:rsidRDefault="005C1EB2">
      <w:pPr>
        <w:pStyle w:val="a3"/>
      </w:pPr>
      <w:r>
        <w:rPr>
          <w:rStyle w:val="a5"/>
        </w:rPr>
        <w:footnoteRef/>
      </w:r>
      <w:r>
        <w:t xml:space="preserve"> </w:t>
      </w:r>
      <w:r w:rsidRPr="005C1EB2">
        <w:rPr>
          <w:rFonts w:ascii="Times New Roman" w:hAnsi="Times New Roman" w:cs="Times New Roman"/>
          <w:i/>
        </w:rPr>
        <w:t>Используется для перекрестных ссылок</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1018"/>
    <w:multiLevelType w:val="hybridMultilevel"/>
    <w:tmpl w:val="4A122050"/>
    <w:lvl w:ilvl="0" w:tplc="EE42EF0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A32F76"/>
    <w:multiLevelType w:val="hybridMultilevel"/>
    <w:tmpl w:val="FC8C3C90"/>
    <w:lvl w:ilvl="0" w:tplc="EE42EF06">
      <w:start w:val="1"/>
      <w:numFmt w:val="bullet"/>
      <w:lvlText w:val=""/>
      <w:lvlJc w:val="left"/>
      <w:pPr>
        <w:ind w:left="720" w:hanging="360"/>
      </w:pPr>
      <w:rPr>
        <w:rFonts w:ascii="Symbol" w:hAnsi="Symbol" w:hint="default"/>
      </w:rPr>
    </w:lvl>
    <w:lvl w:ilvl="1" w:tplc="EE42EF06">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FA7ABB"/>
    <w:multiLevelType w:val="hybridMultilevel"/>
    <w:tmpl w:val="550ABAC8"/>
    <w:lvl w:ilvl="0" w:tplc="04190013">
      <w:start w:val="1"/>
      <w:numFmt w:val="upperRoman"/>
      <w:lvlText w:val="%1."/>
      <w:lvlJc w:val="righ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58246F5"/>
    <w:multiLevelType w:val="hybridMultilevel"/>
    <w:tmpl w:val="CF50CF8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8872F6B"/>
    <w:multiLevelType w:val="hybridMultilevel"/>
    <w:tmpl w:val="A46E9F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A0351C0"/>
    <w:multiLevelType w:val="hybridMultilevel"/>
    <w:tmpl w:val="826E5AD8"/>
    <w:lvl w:ilvl="0" w:tplc="BCAC87C2">
      <w:start w:val="1"/>
      <w:numFmt w:val="lowerLetter"/>
      <w:lvlText w:val="(%1)"/>
      <w:lvlJc w:val="left"/>
      <w:pPr>
        <w:ind w:left="720" w:hanging="360"/>
      </w:pPr>
      <w:rPr>
        <w:rFonts w:ascii="Times New Roman" w:eastAsia="Times New Roman" w:hAnsi="Times New Roman" w:cs="Times New Roman" w:hint="default"/>
        <w:b w:val="0"/>
        <w:bCs w:val="0"/>
        <w:i w:val="0"/>
        <w:iCs w:val="0"/>
        <w:spacing w:val="-5"/>
        <w:w w:val="99"/>
        <w:sz w:val="20"/>
        <w:szCs w:val="20"/>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8082249"/>
    <w:multiLevelType w:val="hybridMultilevel"/>
    <w:tmpl w:val="378A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CD26348"/>
    <w:multiLevelType w:val="hybridMultilevel"/>
    <w:tmpl w:val="FBC670B4"/>
    <w:lvl w:ilvl="0" w:tplc="04190013">
      <w:start w:val="1"/>
      <w:numFmt w:val="upperRoman"/>
      <w:lvlText w:val="%1."/>
      <w:lvlJc w:val="right"/>
      <w:pPr>
        <w:ind w:left="1260" w:hanging="360"/>
      </w:pPr>
    </w:lvl>
    <w:lvl w:ilvl="1" w:tplc="266A102A">
      <w:start w:val="1"/>
      <w:numFmt w:val="bullet"/>
      <w:lvlText w:val="•"/>
      <w:lvlJc w:val="left"/>
      <w:pPr>
        <w:ind w:left="1980" w:hanging="360"/>
      </w:pPr>
      <w:rPr>
        <w:rFonts w:ascii="Times New Roman" w:eastAsiaTheme="minorEastAsia" w:hAnsi="Times New Roman" w:cs="Times New Roman" w:hint="default"/>
      </w:r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4DD82ECF"/>
    <w:multiLevelType w:val="hybridMultilevel"/>
    <w:tmpl w:val="113C975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010800"/>
    <w:multiLevelType w:val="hybridMultilevel"/>
    <w:tmpl w:val="378A1F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E936909"/>
    <w:multiLevelType w:val="hybridMultilevel"/>
    <w:tmpl w:val="9E802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4654344"/>
    <w:multiLevelType w:val="hybridMultilevel"/>
    <w:tmpl w:val="B75E1492"/>
    <w:lvl w:ilvl="0" w:tplc="EE42EF0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D43642C"/>
    <w:multiLevelType w:val="hybridMultilevel"/>
    <w:tmpl w:val="65ACE28C"/>
    <w:lvl w:ilvl="0" w:tplc="266A102A">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8"/>
  </w:num>
  <w:num w:numId="5">
    <w:abstractNumId w:val="0"/>
  </w:num>
  <w:num w:numId="6">
    <w:abstractNumId w:val="1"/>
  </w:num>
  <w:num w:numId="7">
    <w:abstractNumId w:val="12"/>
  </w:num>
  <w:num w:numId="8">
    <w:abstractNumId w:val="11"/>
  </w:num>
  <w:num w:numId="9">
    <w:abstractNumId w:val="4"/>
  </w:num>
  <w:num w:numId="10">
    <w:abstractNumId w:val="6"/>
  </w:num>
  <w:num w:numId="11">
    <w:abstractNumId w:val="2"/>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096"/>
    <w:rsid w:val="000128AC"/>
    <w:rsid w:val="00020DB4"/>
    <w:rsid w:val="00025B66"/>
    <w:rsid w:val="00026DB8"/>
    <w:rsid w:val="00030491"/>
    <w:rsid w:val="00036CDC"/>
    <w:rsid w:val="00056368"/>
    <w:rsid w:val="00060056"/>
    <w:rsid w:val="000650DC"/>
    <w:rsid w:val="0006606E"/>
    <w:rsid w:val="0008530F"/>
    <w:rsid w:val="000B55E6"/>
    <w:rsid w:val="000D6D8C"/>
    <w:rsid w:val="000F11E7"/>
    <w:rsid w:val="000F769B"/>
    <w:rsid w:val="000F7755"/>
    <w:rsid w:val="00102391"/>
    <w:rsid w:val="001379D7"/>
    <w:rsid w:val="001675F1"/>
    <w:rsid w:val="001753D2"/>
    <w:rsid w:val="00176FB2"/>
    <w:rsid w:val="001A3986"/>
    <w:rsid w:val="001C5FB7"/>
    <w:rsid w:val="001C6383"/>
    <w:rsid w:val="001D0BEE"/>
    <w:rsid w:val="001D0E55"/>
    <w:rsid w:val="001E3F06"/>
    <w:rsid w:val="00212E95"/>
    <w:rsid w:val="0022508C"/>
    <w:rsid w:val="00240C6D"/>
    <w:rsid w:val="00242801"/>
    <w:rsid w:val="00262AEC"/>
    <w:rsid w:val="00294146"/>
    <w:rsid w:val="002976A2"/>
    <w:rsid w:val="002A0E5A"/>
    <w:rsid w:val="002A19F3"/>
    <w:rsid w:val="002B217C"/>
    <w:rsid w:val="00327AA8"/>
    <w:rsid w:val="003458BC"/>
    <w:rsid w:val="0035116C"/>
    <w:rsid w:val="003969F8"/>
    <w:rsid w:val="003B1CA9"/>
    <w:rsid w:val="003B49AB"/>
    <w:rsid w:val="003C7AFB"/>
    <w:rsid w:val="003E408D"/>
    <w:rsid w:val="003F1CB4"/>
    <w:rsid w:val="00414364"/>
    <w:rsid w:val="00415032"/>
    <w:rsid w:val="004408CD"/>
    <w:rsid w:val="00460630"/>
    <w:rsid w:val="00462841"/>
    <w:rsid w:val="00480375"/>
    <w:rsid w:val="004939AA"/>
    <w:rsid w:val="004A0B2A"/>
    <w:rsid w:val="004B16CC"/>
    <w:rsid w:val="004B2886"/>
    <w:rsid w:val="004C327A"/>
    <w:rsid w:val="004C53DE"/>
    <w:rsid w:val="004D2CB9"/>
    <w:rsid w:val="004E57DF"/>
    <w:rsid w:val="00506081"/>
    <w:rsid w:val="00516663"/>
    <w:rsid w:val="00566579"/>
    <w:rsid w:val="005676BD"/>
    <w:rsid w:val="00574326"/>
    <w:rsid w:val="005A7360"/>
    <w:rsid w:val="005B4AB4"/>
    <w:rsid w:val="005C1EB2"/>
    <w:rsid w:val="005C6E74"/>
    <w:rsid w:val="005D4651"/>
    <w:rsid w:val="00626681"/>
    <w:rsid w:val="00636B23"/>
    <w:rsid w:val="00687B3E"/>
    <w:rsid w:val="006D3F83"/>
    <w:rsid w:val="006D5FAC"/>
    <w:rsid w:val="006E6946"/>
    <w:rsid w:val="006F1A9E"/>
    <w:rsid w:val="006F4096"/>
    <w:rsid w:val="00714744"/>
    <w:rsid w:val="007205F7"/>
    <w:rsid w:val="00725616"/>
    <w:rsid w:val="00731DA4"/>
    <w:rsid w:val="0073249E"/>
    <w:rsid w:val="007455BF"/>
    <w:rsid w:val="007528A3"/>
    <w:rsid w:val="00757108"/>
    <w:rsid w:val="00770EF9"/>
    <w:rsid w:val="0077480E"/>
    <w:rsid w:val="00786B4F"/>
    <w:rsid w:val="007A6FFE"/>
    <w:rsid w:val="007B0F09"/>
    <w:rsid w:val="007C7711"/>
    <w:rsid w:val="007D1C42"/>
    <w:rsid w:val="007D290B"/>
    <w:rsid w:val="007D33D3"/>
    <w:rsid w:val="007E4ABE"/>
    <w:rsid w:val="008166B2"/>
    <w:rsid w:val="00851A87"/>
    <w:rsid w:val="008564C3"/>
    <w:rsid w:val="00860909"/>
    <w:rsid w:val="00870077"/>
    <w:rsid w:val="008879A5"/>
    <w:rsid w:val="008A36F0"/>
    <w:rsid w:val="008B7E84"/>
    <w:rsid w:val="008E39E5"/>
    <w:rsid w:val="008F525F"/>
    <w:rsid w:val="009232AF"/>
    <w:rsid w:val="00927364"/>
    <w:rsid w:val="00946F55"/>
    <w:rsid w:val="00947490"/>
    <w:rsid w:val="009661B4"/>
    <w:rsid w:val="00967C48"/>
    <w:rsid w:val="009739E4"/>
    <w:rsid w:val="00984FC9"/>
    <w:rsid w:val="00985F65"/>
    <w:rsid w:val="009C1EE2"/>
    <w:rsid w:val="009F2D93"/>
    <w:rsid w:val="00A01FF6"/>
    <w:rsid w:val="00A100F1"/>
    <w:rsid w:val="00A11443"/>
    <w:rsid w:val="00A1790C"/>
    <w:rsid w:val="00A30489"/>
    <w:rsid w:val="00A36B70"/>
    <w:rsid w:val="00A43C6B"/>
    <w:rsid w:val="00A538BC"/>
    <w:rsid w:val="00A53F31"/>
    <w:rsid w:val="00A778EC"/>
    <w:rsid w:val="00A80617"/>
    <w:rsid w:val="00A95205"/>
    <w:rsid w:val="00AA0865"/>
    <w:rsid w:val="00AC2C99"/>
    <w:rsid w:val="00AC5D26"/>
    <w:rsid w:val="00AE656B"/>
    <w:rsid w:val="00AF693D"/>
    <w:rsid w:val="00B13FFD"/>
    <w:rsid w:val="00B351A2"/>
    <w:rsid w:val="00B47C67"/>
    <w:rsid w:val="00B54B43"/>
    <w:rsid w:val="00B55364"/>
    <w:rsid w:val="00B67B7B"/>
    <w:rsid w:val="00B7587D"/>
    <w:rsid w:val="00B760A3"/>
    <w:rsid w:val="00B8640F"/>
    <w:rsid w:val="00BB5374"/>
    <w:rsid w:val="00BC1DE9"/>
    <w:rsid w:val="00BC6D07"/>
    <w:rsid w:val="00BE58E0"/>
    <w:rsid w:val="00C00B70"/>
    <w:rsid w:val="00C01CCF"/>
    <w:rsid w:val="00C2118D"/>
    <w:rsid w:val="00C340A2"/>
    <w:rsid w:val="00C34A64"/>
    <w:rsid w:val="00C35596"/>
    <w:rsid w:val="00C40A81"/>
    <w:rsid w:val="00C74275"/>
    <w:rsid w:val="00C867EC"/>
    <w:rsid w:val="00CA0B88"/>
    <w:rsid w:val="00CA50CF"/>
    <w:rsid w:val="00CB5362"/>
    <w:rsid w:val="00CC1508"/>
    <w:rsid w:val="00CD3BE5"/>
    <w:rsid w:val="00D20D90"/>
    <w:rsid w:val="00D24E50"/>
    <w:rsid w:val="00D42899"/>
    <w:rsid w:val="00D44C74"/>
    <w:rsid w:val="00D45C12"/>
    <w:rsid w:val="00D70B4C"/>
    <w:rsid w:val="00D72760"/>
    <w:rsid w:val="00D82909"/>
    <w:rsid w:val="00DA00B6"/>
    <w:rsid w:val="00DB1E8F"/>
    <w:rsid w:val="00E03164"/>
    <w:rsid w:val="00E13518"/>
    <w:rsid w:val="00E2424F"/>
    <w:rsid w:val="00E248AA"/>
    <w:rsid w:val="00E8210B"/>
    <w:rsid w:val="00E87594"/>
    <w:rsid w:val="00E937E9"/>
    <w:rsid w:val="00E96B8D"/>
    <w:rsid w:val="00E97D19"/>
    <w:rsid w:val="00EB433C"/>
    <w:rsid w:val="00EB63CB"/>
    <w:rsid w:val="00EF0324"/>
    <w:rsid w:val="00EF0B24"/>
    <w:rsid w:val="00EF6C6F"/>
    <w:rsid w:val="00F1185E"/>
    <w:rsid w:val="00F13E89"/>
    <w:rsid w:val="00F30003"/>
    <w:rsid w:val="00F56659"/>
    <w:rsid w:val="00F85889"/>
    <w:rsid w:val="00FB447A"/>
    <w:rsid w:val="00FB6FA6"/>
    <w:rsid w:val="00FC1683"/>
    <w:rsid w:val="00FD5508"/>
    <w:rsid w:val="00FE7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ECC2D"/>
  <w15:chartTrackingRefBased/>
  <w15:docId w15:val="{AD72D0A4-10F0-4CD9-8063-B41874656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6F409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6F409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unhideWhenUsed/>
    <w:qFormat/>
    <w:rsid w:val="000650D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4">
    <w:name w:val="heading 4"/>
    <w:basedOn w:val="a"/>
    <w:next w:val="a"/>
    <w:link w:val="40"/>
    <w:uiPriority w:val="9"/>
    <w:unhideWhenUsed/>
    <w:qFormat/>
    <w:rsid w:val="000D6D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4096"/>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rsid w:val="006F4096"/>
    <w:rPr>
      <w:rFonts w:asciiTheme="majorHAnsi" w:eastAsiaTheme="majorEastAsia" w:hAnsiTheme="majorHAnsi" w:cstheme="majorBidi"/>
      <w:color w:val="2F5496" w:themeColor="accent1" w:themeShade="BF"/>
      <w:sz w:val="26"/>
      <w:szCs w:val="26"/>
    </w:rPr>
  </w:style>
  <w:style w:type="paragraph" w:customStyle="1" w:styleId="ConsPlusNormal">
    <w:name w:val="ConsPlusNormal"/>
    <w:rsid w:val="00AE656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0650D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nformat">
    <w:name w:val="ConsPlusNonformat"/>
    <w:uiPriority w:val="99"/>
    <w:rsid w:val="000650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0650D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30">
    <w:name w:val="Заголовок 3 Знак"/>
    <w:basedOn w:val="a0"/>
    <w:link w:val="3"/>
    <w:uiPriority w:val="9"/>
    <w:rsid w:val="000650DC"/>
    <w:rPr>
      <w:rFonts w:asciiTheme="majorHAnsi" w:eastAsiaTheme="majorEastAsia" w:hAnsiTheme="majorHAnsi" w:cstheme="majorBidi"/>
      <w:color w:val="1F3763" w:themeColor="accent1" w:themeShade="7F"/>
      <w:sz w:val="24"/>
      <w:szCs w:val="24"/>
    </w:rPr>
  </w:style>
  <w:style w:type="paragraph" w:styleId="a3">
    <w:name w:val="footnote text"/>
    <w:basedOn w:val="a"/>
    <w:link w:val="a4"/>
    <w:uiPriority w:val="99"/>
    <w:semiHidden/>
    <w:unhideWhenUsed/>
    <w:rsid w:val="00060056"/>
    <w:pPr>
      <w:spacing w:after="0" w:line="240" w:lineRule="auto"/>
    </w:pPr>
    <w:rPr>
      <w:sz w:val="20"/>
      <w:szCs w:val="20"/>
    </w:rPr>
  </w:style>
  <w:style w:type="character" w:customStyle="1" w:styleId="a4">
    <w:name w:val="Текст сноски Знак"/>
    <w:basedOn w:val="a0"/>
    <w:link w:val="a3"/>
    <w:uiPriority w:val="99"/>
    <w:semiHidden/>
    <w:rsid w:val="00060056"/>
    <w:rPr>
      <w:sz w:val="20"/>
      <w:szCs w:val="20"/>
    </w:rPr>
  </w:style>
  <w:style w:type="character" w:styleId="a5">
    <w:name w:val="footnote reference"/>
    <w:basedOn w:val="a0"/>
    <w:uiPriority w:val="99"/>
    <w:semiHidden/>
    <w:unhideWhenUsed/>
    <w:rsid w:val="00060056"/>
    <w:rPr>
      <w:vertAlign w:val="superscript"/>
    </w:rPr>
  </w:style>
  <w:style w:type="paragraph" w:customStyle="1" w:styleId="ConsPlusTextList">
    <w:name w:val="ConsPlusTextList"/>
    <w:uiPriority w:val="99"/>
    <w:rsid w:val="00060056"/>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1"/>
    <w:uiPriority w:val="39"/>
    <w:rsid w:val="004A0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06606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a7">
    <w:name w:val="annotation reference"/>
    <w:basedOn w:val="a0"/>
    <w:uiPriority w:val="99"/>
    <w:semiHidden/>
    <w:unhideWhenUsed/>
    <w:rsid w:val="00327AA8"/>
    <w:rPr>
      <w:rFonts w:cs="Times New Roman"/>
      <w:sz w:val="16"/>
      <w:szCs w:val="16"/>
    </w:rPr>
  </w:style>
  <w:style w:type="paragraph" w:styleId="a8">
    <w:name w:val="annotation text"/>
    <w:basedOn w:val="a"/>
    <w:link w:val="a9"/>
    <w:uiPriority w:val="99"/>
    <w:semiHidden/>
    <w:unhideWhenUsed/>
    <w:rsid w:val="00327AA8"/>
    <w:rPr>
      <w:rFonts w:eastAsiaTheme="minorEastAsia" w:cs="Times New Roman"/>
      <w:sz w:val="20"/>
      <w:szCs w:val="20"/>
      <w:lang w:eastAsia="ru-RU"/>
    </w:rPr>
  </w:style>
  <w:style w:type="character" w:customStyle="1" w:styleId="a9">
    <w:name w:val="Текст примечания Знак"/>
    <w:basedOn w:val="a0"/>
    <w:link w:val="a8"/>
    <w:uiPriority w:val="99"/>
    <w:semiHidden/>
    <w:rsid w:val="00327AA8"/>
    <w:rPr>
      <w:rFonts w:eastAsiaTheme="minorEastAsia" w:cs="Times New Roman"/>
      <w:sz w:val="20"/>
      <w:szCs w:val="20"/>
      <w:lang w:eastAsia="ru-RU"/>
    </w:rPr>
  </w:style>
  <w:style w:type="paragraph" w:styleId="aa">
    <w:name w:val="Balloon Text"/>
    <w:basedOn w:val="a"/>
    <w:link w:val="ab"/>
    <w:uiPriority w:val="99"/>
    <w:semiHidden/>
    <w:unhideWhenUsed/>
    <w:rsid w:val="00327AA8"/>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327AA8"/>
    <w:rPr>
      <w:rFonts w:ascii="Segoe UI" w:hAnsi="Segoe UI" w:cs="Segoe UI"/>
      <w:sz w:val="18"/>
      <w:szCs w:val="18"/>
    </w:rPr>
  </w:style>
  <w:style w:type="table" w:styleId="-16">
    <w:name w:val="Grid Table 1 Light Accent 6"/>
    <w:basedOn w:val="a1"/>
    <w:uiPriority w:val="46"/>
    <w:rsid w:val="00F56659"/>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1">
    <w:name w:val="Grid Table 1 Light"/>
    <w:basedOn w:val="a1"/>
    <w:uiPriority w:val="46"/>
    <w:rsid w:val="00F5665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40">
    <w:name w:val="Заголовок 4 Знак"/>
    <w:basedOn w:val="a0"/>
    <w:link w:val="4"/>
    <w:uiPriority w:val="9"/>
    <w:rsid w:val="000D6D8C"/>
    <w:rPr>
      <w:rFonts w:asciiTheme="majorHAnsi" w:eastAsiaTheme="majorEastAsia" w:hAnsiTheme="majorHAnsi" w:cstheme="majorBidi"/>
      <w:i/>
      <w:iCs/>
      <w:color w:val="2F5496" w:themeColor="accent1" w:themeShade="BF"/>
    </w:rPr>
  </w:style>
  <w:style w:type="paragraph" w:styleId="ac">
    <w:name w:val="annotation subject"/>
    <w:basedOn w:val="a8"/>
    <w:next w:val="a8"/>
    <w:link w:val="ad"/>
    <w:uiPriority w:val="99"/>
    <w:semiHidden/>
    <w:unhideWhenUsed/>
    <w:rsid w:val="003B49AB"/>
    <w:pPr>
      <w:spacing w:line="240" w:lineRule="auto"/>
    </w:pPr>
    <w:rPr>
      <w:rFonts w:eastAsiaTheme="minorHAnsi" w:cstheme="minorBidi"/>
      <w:b/>
      <w:bCs/>
      <w:lang w:eastAsia="en-US"/>
    </w:rPr>
  </w:style>
  <w:style w:type="character" w:customStyle="1" w:styleId="ad">
    <w:name w:val="Тема примечания Знак"/>
    <w:basedOn w:val="a9"/>
    <w:link w:val="ac"/>
    <w:uiPriority w:val="99"/>
    <w:semiHidden/>
    <w:rsid w:val="003B49AB"/>
    <w:rPr>
      <w:rFonts w:eastAsiaTheme="minorEastAsia" w:cs="Times New Roman"/>
      <w:b/>
      <w:bCs/>
      <w:sz w:val="20"/>
      <w:szCs w:val="20"/>
      <w:lang w:eastAsia="ru-RU"/>
    </w:rPr>
  </w:style>
  <w:style w:type="paragraph" w:styleId="ae">
    <w:name w:val="Body Text"/>
    <w:basedOn w:val="a"/>
    <w:link w:val="af"/>
    <w:uiPriority w:val="1"/>
    <w:qFormat/>
    <w:rsid w:val="00E937E9"/>
    <w:pPr>
      <w:widowControl w:val="0"/>
      <w:autoSpaceDE w:val="0"/>
      <w:autoSpaceDN w:val="0"/>
      <w:spacing w:before="130" w:after="0" w:line="240" w:lineRule="auto"/>
      <w:jc w:val="both"/>
    </w:pPr>
    <w:rPr>
      <w:rFonts w:ascii="Times New Roman" w:eastAsia="Times New Roman" w:hAnsi="Times New Roman" w:cs="Times New Roman"/>
      <w:sz w:val="20"/>
      <w:szCs w:val="20"/>
    </w:rPr>
  </w:style>
  <w:style w:type="character" w:customStyle="1" w:styleId="af">
    <w:name w:val="Основной текст Знак"/>
    <w:basedOn w:val="a0"/>
    <w:link w:val="ae"/>
    <w:uiPriority w:val="1"/>
    <w:rsid w:val="00E937E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4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B206969-8D17-4AB3-8B3F-F3684D990E6E}" type="doc">
      <dgm:prSet loTypeId="urn:microsoft.com/office/officeart/2005/8/layout/process4" loCatId="process" qsTypeId="urn:microsoft.com/office/officeart/2005/8/quickstyle/3d1" qsCatId="3D" csTypeId="urn:microsoft.com/office/officeart/2005/8/colors/accent1_4" csCatId="accent1" phldr="1"/>
      <dgm:spPr/>
      <dgm:t>
        <a:bodyPr/>
        <a:lstStyle/>
        <a:p>
          <a:endParaRPr lang="ru-RU"/>
        </a:p>
      </dgm:t>
    </dgm:pt>
    <dgm:pt modelId="{5126BF81-7FD8-4FAF-BC9A-1E551B15E3BB}">
      <dgm:prSet phldrT="[Текст]"/>
      <dgm:spPr/>
      <dgm:t>
        <a:bodyPr/>
        <a:lstStyle/>
        <a:p>
          <a:r>
            <a:rPr lang="ru-RU"/>
            <a:t>Определить приемлемый уровень существенности</a:t>
          </a:r>
        </a:p>
      </dgm:t>
    </dgm:pt>
    <dgm:pt modelId="{7B85F10C-4FA7-440E-924B-FA7DEE42FB92}" type="parTrans" cxnId="{A76DF74C-EA72-4FB1-89A0-C0141EF56677}">
      <dgm:prSet/>
      <dgm:spPr/>
      <dgm:t>
        <a:bodyPr/>
        <a:lstStyle/>
        <a:p>
          <a:endParaRPr lang="ru-RU"/>
        </a:p>
      </dgm:t>
    </dgm:pt>
    <dgm:pt modelId="{19FEF930-0D2A-46BB-B4E9-40EFA3E3AC43}" type="sibTrans" cxnId="{A76DF74C-EA72-4FB1-89A0-C0141EF56677}">
      <dgm:prSet/>
      <dgm:spPr/>
      <dgm:t>
        <a:bodyPr/>
        <a:lstStyle/>
        <a:p>
          <a:endParaRPr lang="ru-RU"/>
        </a:p>
      </dgm:t>
    </dgm:pt>
    <dgm:pt modelId="{9A9D51A4-3454-4364-8DD0-E623C19F266D}">
      <dgm:prSet/>
      <dgm:spPr/>
      <dgm:t>
        <a:bodyPr/>
        <a:lstStyle/>
        <a:p>
          <a:r>
            <a:rPr lang="ru-RU"/>
            <a:t>Запланировать характер, сроки проведения и объем аудиторских процедур</a:t>
          </a:r>
        </a:p>
      </dgm:t>
    </dgm:pt>
    <dgm:pt modelId="{1562EF50-D93D-4472-8D8B-DF12AA786B82}" type="parTrans" cxnId="{F85167A7-D6C1-45C8-98E6-47E5A5DA8437}">
      <dgm:prSet/>
      <dgm:spPr/>
      <dgm:t>
        <a:bodyPr/>
        <a:lstStyle/>
        <a:p>
          <a:endParaRPr lang="ru-RU"/>
        </a:p>
      </dgm:t>
    </dgm:pt>
    <dgm:pt modelId="{53F316BD-2BAE-4B1E-AD79-079D2E55D506}" type="sibTrans" cxnId="{F85167A7-D6C1-45C8-98E6-47E5A5DA8437}">
      <dgm:prSet/>
      <dgm:spPr/>
      <dgm:t>
        <a:bodyPr/>
        <a:lstStyle/>
        <a:p>
          <a:endParaRPr lang="ru-RU"/>
        </a:p>
      </dgm:t>
    </dgm:pt>
    <dgm:pt modelId="{CCBA0324-6DDC-4036-8E2D-D0C5689A2781}">
      <dgm:prSet/>
      <dgm:spPr/>
      <dgm:t>
        <a:bodyPr/>
        <a:lstStyle/>
        <a:p>
          <a:r>
            <a:rPr lang="ru-RU"/>
            <a:t>Оценить последствий искажений</a:t>
          </a:r>
        </a:p>
      </dgm:t>
    </dgm:pt>
    <dgm:pt modelId="{26B81DBB-CE7C-464E-B420-3A2E1D375FB2}" type="parTrans" cxnId="{F34F6B2E-CF81-408E-8D38-AFF14F1CE142}">
      <dgm:prSet/>
      <dgm:spPr/>
      <dgm:t>
        <a:bodyPr/>
        <a:lstStyle/>
        <a:p>
          <a:endParaRPr lang="ru-RU"/>
        </a:p>
      </dgm:t>
    </dgm:pt>
    <dgm:pt modelId="{1FA738EA-325D-46D4-877A-8AF501ADFC70}" type="sibTrans" cxnId="{F34F6B2E-CF81-408E-8D38-AFF14F1CE142}">
      <dgm:prSet/>
      <dgm:spPr/>
      <dgm:t>
        <a:bodyPr/>
        <a:lstStyle/>
        <a:p>
          <a:endParaRPr lang="ru-RU"/>
        </a:p>
      </dgm:t>
    </dgm:pt>
    <dgm:pt modelId="{674E3F8A-20A4-4D53-B1A8-33FE26C65B41}" type="pres">
      <dgm:prSet presAssocID="{CB206969-8D17-4AB3-8B3F-F3684D990E6E}" presName="Name0" presStyleCnt="0">
        <dgm:presLayoutVars>
          <dgm:dir/>
          <dgm:animLvl val="lvl"/>
          <dgm:resizeHandles val="exact"/>
        </dgm:presLayoutVars>
      </dgm:prSet>
      <dgm:spPr/>
    </dgm:pt>
    <dgm:pt modelId="{07C33262-2A1B-4D7E-8A45-972F8E343C69}" type="pres">
      <dgm:prSet presAssocID="{CCBA0324-6DDC-4036-8E2D-D0C5689A2781}" presName="boxAndChildren" presStyleCnt="0"/>
      <dgm:spPr/>
    </dgm:pt>
    <dgm:pt modelId="{63B1A46E-D6ED-4D9E-AF07-0535909F3CE7}" type="pres">
      <dgm:prSet presAssocID="{CCBA0324-6DDC-4036-8E2D-D0C5689A2781}" presName="parentTextBox" presStyleLbl="node1" presStyleIdx="0" presStyleCnt="3"/>
      <dgm:spPr/>
    </dgm:pt>
    <dgm:pt modelId="{23835976-B7CB-4B42-8FFE-A8F01A7EF314}" type="pres">
      <dgm:prSet presAssocID="{53F316BD-2BAE-4B1E-AD79-079D2E55D506}" presName="sp" presStyleCnt="0"/>
      <dgm:spPr/>
    </dgm:pt>
    <dgm:pt modelId="{5AF38B24-5F42-4C40-A6B3-CA49368105D1}" type="pres">
      <dgm:prSet presAssocID="{9A9D51A4-3454-4364-8DD0-E623C19F266D}" presName="arrowAndChildren" presStyleCnt="0"/>
      <dgm:spPr/>
    </dgm:pt>
    <dgm:pt modelId="{C988EDC3-9119-4548-AC60-410000739399}" type="pres">
      <dgm:prSet presAssocID="{9A9D51A4-3454-4364-8DD0-E623C19F266D}" presName="parentTextArrow" presStyleLbl="node1" presStyleIdx="1" presStyleCnt="3"/>
      <dgm:spPr/>
    </dgm:pt>
    <dgm:pt modelId="{DF96E301-AF5F-4671-A934-EA08066BB272}" type="pres">
      <dgm:prSet presAssocID="{19FEF930-0D2A-46BB-B4E9-40EFA3E3AC43}" presName="sp" presStyleCnt="0"/>
      <dgm:spPr/>
    </dgm:pt>
    <dgm:pt modelId="{A312C396-2857-4AD9-8B94-9238A060D59D}" type="pres">
      <dgm:prSet presAssocID="{5126BF81-7FD8-4FAF-BC9A-1E551B15E3BB}" presName="arrowAndChildren" presStyleCnt="0"/>
      <dgm:spPr/>
    </dgm:pt>
    <dgm:pt modelId="{C9CDF618-91CA-4BA6-997C-5AE44DDDB988}" type="pres">
      <dgm:prSet presAssocID="{5126BF81-7FD8-4FAF-BC9A-1E551B15E3BB}" presName="parentTextArrow" presStyleLbl="node1" presStyleIdx="2" presStyleCnt="3"/>
      <dgm:spPr/>
    </dgm:pt>
  </dgm:ptLst>
  <dgm:cxnLst>
    <dgm:cxn modelId="{FBF4DF1F-ACDB-4B54-AC47-47F3759FE2E0}" type="presOf" srcId="{CB206969-8D17-4AB3-8B3F-F3684D990E6E}" destId="{674E3F8A-20A4-4D53-B1A8-33FE26C65B41}" srcOrd="0" destOrd="0" presId="urn:microsoft.com/office/officeart/2005/8/layout/process4"/>
    <dgm:cxn modelId="{9C64BB24-C9A1-42C4-A904-31EA83E2E658}" type="presOf" srcId="{5126BF81-7FD8-4FAF-BC9A-1E551B15E3BB}" destId="{C9CDF618-91CA-4BA6-997C-5AE44DDDB988}" srcOrd="0" destOrd="0" presId="urn:microsoft.com/office/officeart/2005/8/layout/process4"/>
    <dgm:cxn modelId="{F34F6B2E-CF81-408E-8D38-AFF14F1CE142}" srcId="{CB206969-8D17-4AB3-8B3F-F3684D990E6E}" destId="{CCBA0324-6DDC-4036-8E2D-D0C5689A2781}" srcOrd="2" destOrd="0" parTransId="{26B81DBB-CE7C-464E-B420-3A2E1D375FB2}" sibTransId="{1FA738EA-325D-46D4-877A-8AF501ADFC70}"/>
    <dgm:cxn modelId="{A76DF74C-EA72-4FB1-89A0-C0141EF56677}" srcId="{CB206969-8D17-4AB3-8B3F-F3684D990E6E}" destId="{5126BF81-7FD8-4FAF-BC9A-1E551B15E3BB}" srcOrd="0" destOrd="0" parTransId="{7B85F10C-4FA7-440E-924B-FA7DEE42FB92}" sibTransId="{19FEF930-0D2A-46BB-B4E9-40EFA3E3AC43}"/>
    <dgm:cxn modelId="{1812B189-EF03-450C-9C68-D55EF327C767}" type="presOf" srcId="{CCBA0324-6DDC-4036-8E2D-D0C5689A2781}" destId="{63B1A46E-D6ED-4D9E-AF07-0535909F3CE7}" srcOrd="0" destOrd="0" presId="urn:microsoft.com/office/officeart/2005/8/layout/process4"/>
    <dgm:cxn modelId="{C9A7728E-E1D3-4EFF-BAEA-94E2AAAE89B8}" type="presOf" srcId="{9A9D51A4-3454-4364-8DD0-E623C19F266D}" destId="{C988EDC3-9119-4548-AC60-410000739399}" srcOrd="0" destOrd="0" presId="urn:microsoft.com/office/officeart/2005/8/layout/process4"/>
    <dgm:cxn modelId="{F85167A7-D6C1-45C8-98E6-47E5A5DA8437}" srcId="{CB206969-8D17-4AB3-8B3F-F3684D990E6E}" destId="{9A9D51A4-3454-4364-8DD0-E623C19F266D}" srcOrd="1" destOrd="0" parTransId="{1562EF50-D93D-4472-8D8B-DF12AA786B82}" sibTransId="{53F316BD-2BAE-4B1E-AD79-079D2E55D506}"/>
    <dgm:cxn modelId="{DFEDEAB6-5A1D-479C-8296-F40B19BA1592}" type="presParOf" srcId="{674E3F8A-20A4-4D53-B1A8-33FE26C65B41}" destId="{07C33262-2A1B-4D7E-8A45-972F8E343C69}" srcOrd="0" destOrd="0" presId="urn:microsoft.com/office/officeart/2005/8/layout/process4"/>
    <dgm:cxn modelId="{ECD40712-EBA2-4268-9226-F93F5B445C43}" type="presParOf" srcId="{07C33262-2A1B-4D7E-8A45-972F8E343C69}" destId="{63B1A46E-D6ED-4D9E-AF07-0535909F3CE7}" srcOrd="0" destOrd="0" presId="urn:microsoft.com/office/officeart/2005/8/layout/process4"/>
    <dgm:cxn modelId="{B72676FD-5F5C-4B4A-93D8-81732DE16C2F}" type="presParOf" srcId="{674E3F8A-20A4-4D53-B1A8-33FE26C65B41}" destId="{23835976-B7CB-4B42-8FFE-A8F01A7EF314}" srcOrd="1" destOrd="0" presId="urn:microsoft.com/office/officeart/2005/8/layout/process4"/>
    <dgm:cxn modelId="{AA8F210A-9E88-4567-BDB3-E9FAA8379B45}" type="presParOf" srcId="{674E3F8A-20A4-4D53-B1A8-33FE26C65B41}" destId="{5AF38B24-5F42-4C40-A6B3-CA49368105D1}" srcOrd="2" destOrd="0" presId="urn:microsoft.com/office/officeart/2005/8/layout/process4"/>
    <dgm:cxn modelId="{09D5E40C-FEB4-45DB-86A1-5E78A9A5DCAD}" type="presParOf" srcId="{5AF38B24-5F42-4C40-A6B3-CA49368105D1}" destId="{C988EDC3-9119-4548-AC60-410000739399}" srcOrd="0" destOrd="0" presId="urn:microsoft.com/office/officeart/2005/8/layout/process4"/>
    <dgm:cxn modelId="{D5B96EC5-DCF2-41E5-AE3B-39B3CCB90D1B}" type="presParOf" srcId="{674E3F8A-20A4-4D53-B1A8-33FE26C65B41}" destId="{DF96E301-AF5F-4671-A934-EA08066BB272}" srcOrd="3" destOrd="0" presId="urn:microsoft.com/office/officeart/2005/8/layout/process4"/>
    <dgm:cxn modelId="{362F20ED-B151-4682-B8E0-2F7F241C9137}" type="presParOf" srcId="{674E3F8A-20A4-4D53-B1A8-33FE26C65B41}" destId="{A312C396-2857-4AD9-8B94-9238A060D59D}" srcOrd="4" destOrd="0" presId="urn:microsoft.com/office/officeart/2005/8/layout/process4"/>
    <dgm:cxn modelId="{0C40B5FF-9959-418B-8110-A56E7A807C7B}" type="presParOf" srcId="{A312C396-2857-4AD9-8B94-9238A060D59D}" destId="{C9CDF618-91CA-4BA6-997C-5AE44DDDB988}" srcOrd="0" destOrd="0" presId="urn:microsoft.com/office/officeart/2005/8/layout/process4"/>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B1A46E-D6ED-4D9E-AF07-0535909F3CE7}">
      <dsp:nvSpPr>
        <dsp:cNvPr id="0" name=""/>
        <dsp:cNvSpPr/>
      </dsp:nvSpPr>
      <dsp:spPr>
        <a:xfrm>
          <a:off x="0" y="1330746"/>
          <a:ext cx="4762500" cy="436780"/>
        </a:xfrm>
        <a:prstGeom prst="rect">
          <a:avLst/>
        </a:prstGeom>
        <a:gradFill rotWithShape="0">
          <a:gsLst>
            <a:gs pos="0">
              <a:schemeClr val="accent1">
                <a:shade val="50000"/>
                <a:hueOff val="0"/>
                <a:satOff val="0"/>
                <a:lumOff val="0"/>
                <a:alphaOff val="0"/>
                <a:satMod val="103000"/>
                <a:lumMod val="102000"/>
                <a:tint val="94000"/>
              </a:schemeClr>
            </a:gs>
            <a:gs pos="50000">
              <a:schemeClr val="accent1">
                <a:shade val="50000"/>
                <a:hueOff val="0"/>
                <a:satOff val="0"/>
                <a:lumOff val="0"/>
                <a:alphaOff val="0"/>
                <a:satMod val="110000"/>
                <a:lumMod val="100000"/>
                <a:shade val="100000"/>
              </a:schemeClr>
            </a:gs>
            <a:gs pos="100000">
              <a:schemeClr val="accent1">
                <a:shade val="50000"/>
                <a:hueOff val="0"/>
                <a:satOff val="0"/>
                <a:lumOff val="0"/>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Оценить последствий искажений</a:t>
          </a:r>
        </a:p>
      </dsp:txBody>
      <dsp:txXfrm>
        <a:off x="0" y="1330746"/>
        <a:ext cx="4762500" cy="436780"/>
      </dsp:txXfrm>
    </dsp:sp>
    <dsp:sp modelId="{C988EDC3-9119-4548-AC60-410000739399}">
      <dsp:nvSpPr>
        <dsp:cNvPr id="0" name=""/>
        <dsp:cNvSpPr/>
      </dsp:nvSpPr>
      <dsp:spPr>
        <a:xfrm rot="10800000">
          <a:off x="0" y="665529"/>
          <a:ext cx="4762500" cy="671768"/>
        </a:xfrm>
        <a:prstGeom prst="upArrowCallout">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Запланировать характер, сроки проведения и объем аудиторских процедур</a:t>
          </a:r>
        </a:p>
      </dsp:txBody>
      <dsp:txXfrm rot="10800000">
        <a:off x="0" y="665529"/>
        <a:ext cx="4762500" cy="436495"/>
      </dsp:txXfrm>
    </dsp:sp>
    <dsp:sp modelId="{C9CDF618-91CA-4BA6-997C-5AE44DDDB988}">
      <dsp:nvSpPr>
        <dsp:cNvPr id="0" name=""/>
        <dsp:cNvSpPr/>
      </dsp:nvSpPr>
      <dsp:spPr>
        <a:xfrm rot="10800000">
          <a:off x="0" y="312"/>
          <a:ext cx="4762500" cy="671768"/>
        </a:xfrm>
        <a:prstGeom prst="upArrowCallout">
          <a:avLst/>
        </a:prstGeom>
        <a:gradFill rotWithShape="0">
          <a:gsLst>
            <a:gs pos="0">
              <a:schemeClr val="accent1">
                <a:shade val="50000"/>
                <a:hueOff val="268329"/>
                <a:satOff val="-6535"/>
                <a:lumOff val="28597"/>
                <a:alphaOff val="0"/>
                <a:satMod val="103000"/>
                <a:lumMod val="102000"/>
                <a:tint val="94000"/>
              </a:schemeClr>
            </a:gs>
            <a:gs pos="50000">
              <a:schemeClr val="accent1">
                <a:shade val="50000"/>
                <a:hueOff val="268329"/>
                <a:satOff val="-6535"/>
                <a:lumOff val="28597"/>
                <a:alphaOff val="0"/>
                <a:satMod val="110000"/>
                <a:lumMod val="100000"/>
                <a:shade val="100000"/>
              </a:schemeClr>
            </a:gs>
            <a:gs pos="100000">
              <a:schemeClr val="accent1">
                <a:shade val="50000"/>
                <a:hueOff val="268329"/>
                <a:satOff val="-6535"/>
                <a:lumOff val="28597"/>
                <a:alphaOff val="0"/>
                <a:lumMod val="99000"/>
                <a:satMod val="120000"/>
                <a:shade val="78000"/>
              </a:schemeClr>
            </a:gs>
          </a:gsLst>
          <a:lin ang="5400000" scaled="0"/>
        </a:gradFill>
        <a:ln>
          <a:noFill/>
        </a:ln>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78232" tIns="78232" rIns="78232" bIns="78232" numCol="1" spcCol="1270" anchor="ctr" anchorCtr="0">
          <a:noAutofit/>
        </a:bodyPr>
        <a:lstStyle/>
        <a:p>
          <a:pPr marL="0" lvl="0" indent="0" algn="ctr" defTabSz="488950">
            <a:lnSpc>
              <a:spcPct val="90000"/>
            </a:lnSpc>
            <a:spcBef>
              <a:spcPct val="0"/>
            </a:spcBef>
            <a:spcAft>
              <a:spcPct val="35000"/>
            </a:spcAft>
            <a:buNone/>
          </a:pPr>
          <a:r>
            <a:rPr lang="ru-RU" sz="1100" kern="1200"/>
            <a:t>Определить приемлемый уровень существенности</a:t>
          </a:r>
        </a:p>
      </dsp:txBody>
      <dsp:txXfrm rot="10800000">
        <a:off x="0" y="312"/>
        <a:ext cx="4762500" cy="436495"/>
      </dsp:txXfrm>
    </dsp:sp>
  </dsp:spTree>
</dsp:drawing>
</file>

<file path=word/diagrams/layout1.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56EF7B-ECBD-457E-9084-4009ACD1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3053</Words>
  <Characters>17408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A</dc:creator>
  <cp:keywords/>
  <dc:description/>
  <cp:lastModifiedBy>A A</cp:lastModifiedBy>
  <cp:revision>3</cp:revision>
  <dcterms:created xsi:type="dcterms:W3CDTF">2022-03-03T16:29:00Z</dcterms:created>
  <dcterms:modified xsi:type="dcterms:W3CDTF">2022-03-04T13:55:00Z</dcterms:modified>
</cp:coreProperties>
</file>