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115B" w14:textId="77777777" w:rsidR="00BB26CC" w:rsidRPr="00BB26CC" w:rsidRDefault="00BB26CC" w:rsidP="00BB26CC">
      <w:pPr>
        <w:rPr>
          <w:rFonts w:cs="Times New Roman"/>
          <w:sz w:val="28"/>
          <w:szCs w:val="28"/>
        </w:rPr>
      </w:pPr>
      <w:r w:rsidRPr="00BB26CC">
        <w:rPr>
          <w:rFonts w:cs="Times New Roman"/>
          <w:sz w:val="28"/>
          <w:szCs w:val="28"/>
        </w:rPr>
        <w:t>УТВЕРЖДЕНО</w:t>
      </w:r>
    </w:p>
    <w:p w14:paraId="5628C4A2" w14:textId="77777777" w:rsidR="00BB26CC" w:rsidRDefault="00BB26CC" w:rsidP="00BB26CC">
      <w:pPr>
        <w:rPr>
          <w:rFonts w:cs="Times New Roman"/>
          <w:sz w:val="28"/>
          <w:szCs w:val="28"/>
        </w:rPr>
      </w:pPr>
      <w:r w:rsidRPr="00BB26CC">
        <w:rPr>
          <w:rFonts w:cs="Times New Roman"/>
          <w:sz w:val="28"/>
          <w:szCs w:val="28"/>
        </w:rPr>
        <w:t xml:space="preserve">Решением Правления Аудиторской палаты </w:t>
      </w:r>
    </w:p>
    <w:p w14:paraId="3C8B84AC" w14:textId="750C70A3" w:rsidR="00BB26CC" w:rsidRPr="00BB26CC" w:rsidRDefault="00BB26CC" w:rsidP="00BB26CC">
      <w:pPr>
        <w:rPr>
          <w:rFonts w:cs="Times New Roman"/>
          <w:sz w:val="28"/>
          <w:szCs w:val="28"/>
        </w:rPr>
      </w:pPr>
      <w:r w:rsidRPr="00BB26CC">
        <w:rPr>
          <w:rFonts w:cs="Times New Roman"/>
          <w:sz w:val="28"/>
          <w:szCs w:val="28"/>
        </w:rPr>
        <w:t>от __________, протокол № _____</w:t>
      </w:r>
    </w:p>
    <w:p w14:paraId="15A03565" w14:textId="77777777" w:rsidR="00BB26CC" w:rsidRDefault="00BB26CC" w:rsidP="00BB26CC">
      <w:pPr>
        <w:jc w:val="both"/>
        <w:rPr>
          <w:rFonts w:cs="Times New Roman"/>
          <w:sz w:val="28"/>
          <w:szCs w:val="28"/>
        </w:rPr>
      </w:pPr>
    </w:p>
    <w:p w14:paraId="4F6D9C7D" w14:textId="2073CD85" w:rsidR="00BB26CC" w:rsidRPr="00BB26CC" w:rsidRDefault="00BB26CC" w:rsidP="00BB26CC">
      <w:pPr>
        <w:jc w:val="both"/>
        <w:rPr>
          <w:rFonts w:cs="Times New Roman"/>
          <w:b/>
          <w:bCs/>
          <w:sz w:val="28"/>
          <w:szCs w:val="28"/>
        </w:rPr>
      </w:pPr>
      <w:bookmarkStart w:id="0" w:name="_Hlk129095403"/>
      <w:r w:rsidRPr="00BB26CC">
        <w:rPr>
          <w:rFonts w:cs="Times New Roman"/>
          <w:b/>
          <w:bCs/>
          <w:sz w:val="28"/>
          <w:szCs w:val="28"/>
        </w:rPr>
        <w:t>ПОЛОЖЕНИЕ</w:t>
      </w:r>
    </w:p>
    <w:p w14:paraId="3B1957BA" w14:textId="77777777" w:rsidR="00BB26CC" w:rsidRPr="00BB26CC" w:rsidRDefault="00BB26CC" w:rsidP="00BB26CC">
      <w:pPr>
        <w:jc w:val="both"/>
        <w:rPr>
          <w:rFonts w:cs="Times New Roman"/>
          <w:b/>
          <w:bCs/>
          <w:sz w:val="28"/>
          <w:szCs w:val="28"/>
        </w:rPr>
      </w:pPr>
      <w:r w:rsidRPr="00BB26CC">
        <w:rPr>
          <w:rFonts w:cs="Times New Roman"/>
          <w:b/>
          <w:bCs/>
          <w:sz w:val="28"/>
          <w:szCs w:val="28"/>
        </w:rPr>
        <w:t xml:space="preserve">О комитете по методической помощи в осуществлении аудиторской деятельности и повышению профессионального уровня аудиторов </w:t>
      </w:r>
    </w:p>
    <w:bookmarkEnd w:id="0"/>
    <w:p w14:paraId="646B4C72" w14:textId="77777777" w:rsidR="00BB26CC" w:rsidRDefault="00BB26CC" w:rsidP="00BB26CC">
      <w:pPr>
        <w:jc w:val="both"/>
        <w:rPr>
          <w:rFonts w:cs="Times New Roman"/>
          <w:sz w:val="28"/>
          <w:szCs w:val="28"/>
        </w:rPr>
      </w:pPr>
    </w:p>
    <w:p w14:paraId="56475F1F" w14:textId="3E2D2182" w:rsidR="00BB26CC" w:rsidRPr="00BB26CC" w:rsidRDefault="00BB26CC" w:rsidP="00BB26CC">
      <w:pPr>
        <w:spacing w:after="120"/>
        <w:ind w:firstLine="709"/>
        <w:jc w:val="both"/>
        <w:rPr>
          <w:rFonts w:cs="Times New Roman"/>
          <w:b/>
          <w:bCs/>
          <w:sz w:val="28"/>
          <w:szCs w:val="28"/>
        </w:rPr>
      </w:pPr>
      <w:r w:rsidRPr="00BB26CC">
        <w:rPr>
          <w:rFonts w:cs="Times New Roman"/>
          <w:b/>
          <w:bCs/>
          <w:sz w:val="28"/>
          <w:szCs w:val="28"/>
        </w:rPr>
        <w:t>1. Общие положения</w:t>
      </w:r>
    </w:p>
    <w:p w14:paraId="0B191F54" w14:textId="77777777" w:rsidR="00BB26CC" w:rsidRPr="00BB26CC" w:rsidRDefault="00BB26CC" w:rsidP="00BB26CC">
      <w:pPr>
        <w:ind w:firstLine="709"/>
        <w:jc w:val="both"/>
        <w:rPr>
          <w:rFonts w:cs="Times New Roman"/>
          <w:sz w:val="28"/>
          <w:szCs w:val="28"/>
        </w:rPr>
      </w:pPr>
      <w:r w:rsidRPr="00BB26CC">
        <w:rPr>
          <w:rFonts w:cs="Times New Roman"/>
          <w:sz w:val="28"/>
          <w:szCs w:val="28"/>
        </w:rPr>
        <w:t>1.1. Настоящее Положение разработано в соответствии с законодательством об аудиторской деятельности, Уставом Аудиторской палаты и определяет правовой статус, основные задачи и функции, организацию работы комитета Аудиторской палаты по соответствию программ подготовки и повышения квалификации аудиторов положениям международных образовательных стандартов, принимаемых Международной федерацией бухгалтеров (далее – Комитет).</w:t>
      </w:r>
    </w:p>
    <w:p w14:paraId="5DD37EAE"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1.2. При осуществлении своих целей и задач Комитет руководствуется настоящим Положением, Уставом Аудиторской палаты, законодательством Республики Беларусь,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w:t>
      </w:r>
    </w:p>
    <w:p w14:paraId="15AFB6A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1.3. Термины и определения в настоящем Положении применяются в значениях, приведенных в Законе об аудиторской деятельности.</w:t>
      </w:r>
    </w:p>
    <w:p w14:paraId="10FEC53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1.4. Комитет является специализированным органом Аудиторской палаты. Деятельность Комитета осуществляется в следующих формах: единоличное (до назначения членов Комитета) рассмотрение и принятие руководителем Комитета решений по вопросам, направленным на достижение целей деятельности Комитета; коллегиальное рассмотрение и принятие решений по указанным вопросам на заседаниях рабочих групп; коллегиальное рассмотрение и принятие решений по указанным вопросам на заседаниях Комитета.</w:t>
      </w:r>
    </w:p>
    <w:p w14:paraId="18DF95D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1.5. Расходы Аудиторской палаты, направленные на достижение целей деятельности Комитета, производятся в рамках сметы доходов и расходов Аудиторской палаты, утверждаемой Правлением Аудиторской палаты.</w:t>
      </w:r>
    </w:p>
    <w:p w14:paraId="5483EC9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1.6. Комитет вправе самостоятельно принимать решения по вопросам, которые направлены на достижение целей деятельности Комитета и не урегулированы Уставом Аудиторской палаты, настоящим Положением и иными локальными правовыми актами Аудиторской палаты, решениями Председателя и заместителя Председателя Аудиторской палаты, а также не относятся к компетенции иных органов Аудиторской палаты, Председателя и заместителя Председателя Аудиторской палаты.</w:t>
      </w:r>
    </w:p>
    <w:p w14:paraId="64181905"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2. Цели деятельности, задачи и функции Комитета</w:t>
      </w:r>
    </w:p>
    <w:p w14:paraId="0B84CF8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2.1. Целью деятельности Комитета является оказание методической помощи в осуществлении аудиторской деятельности и содействие получению и дальнейшему повышению квалификации аудиторов в соответствии с положениями международных образовательных стандартов, принимаемых Международной федерацией бухгалтеров.</w:t>
      </w:r>
    </w:p>
    <w:p w14:paraId="011B1BEF"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2.2. Основными задачами Комитета являются:</w:t>
      </w:r>
    </w:p>
    <w:p w14:paraId="080B4CC9"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2.2.1. Укрепление правовой основы аудиторской деятельности, правовой защищенности аудиторов;</w:t>
      </w:r>
    </w:p>
    <w:p w14:paraId="348D6DE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2.2.2. Участие в подготовке нормативных правовых актов по вопросам аудиторской деятельности, осуществление взаимодействия с государственными органами и иными организациями по вопросам совершенствования и применения норм законодательства;</w:t>
      </w:r>
    </w:p>
    <w:p w14:paraId="30BDDC59"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2.2.3. Оказание методической помощи в осуществлении аудиторской деятельности;</w:t>
      </w:r>
    </w:p>
    <w:p w14:paraId="7EBAFE9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 xml:space="preserve">2.2.4. Участие в повышении профессионального уровня аудиторов. </w:t>
      </w:r>
    </w:p>
    <w:p w14:paraId="66C698A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 Функциями Комитета являются:</w:t>
      </w:r>
    </w:p>
    <w:p w14:paraId="6BDBF99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 разработка рекомендаций по применению национальных правил аудиторской деятельности, международных стандартов аудиторской деятельности и по иным вопросам, связанным с аудиторской деятельностью;</w:t>
      </w:r>
    </w:p>
    <w:p w14:paraId="7103006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2.3.2. оказание аудиторским организациям, аудиторам – индивидуальным предпринимателям методической помощи по вопросам, связанным с осуществлением аудиторской деятельности;</w:t>
      </w:r>
    </w:p>
    <w:p w14:paraId="1B3354A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2.3.3. разработка внутренних правил аудиторской деятельности, обязательных для членов Аудиторской палаты;</w:t>
      </w:r>
    </w:p>
    <w:p w14:paraId="1B43271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2.3.4. подготовка предложений о совершенствовании законодательства об аудиторской деятельности для последующего внесения их Аудиторской палатой в Министерство финансов;</w:t>
      </w:r>
    </w:p>
    <w:p w14:paraId="7A3E8AF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 xml:space="preserve">2.3.5. участие в разработке </w:t>
      </w:r>
      <w:proofErr w:type="spellStart"/>
      <w:r w:rsidRPr="00BB26CC">
        <w:rPr>
          <w:rFonts w:cs="Times New Roman"/>
          <w:sz w:val="28"/>
          <w:szCs w:val="28"/>
        </w:rPr>
        <w:t>учебно</w:t>
      </w:r>
      <w:proofErr w:type="spellEnd"/>
      <w:r w:rsidRPr="00BB26CC">
        <w:rPr>
          <w:rFonts w:cs="Times New Roman"/>
          <w:sz w:val="28"/>
          <w:szCs w:val="28"/>
        </w:rPr>
        <w:t xml:space="preserve">–программной и </w:t>
      </w:r>
      <w:proofErr w:type="spellStart"/>
      <w:r w:rsidRPr="00BB26CC">
        <w:rPr>
          <w:rFonts w:cs="Times New Roman"/>
          <w:sz w:val="28"/>
          <w:szCs w:val="28"/>
        </w:rPr>
        <w:t>учебно</w:t>
      </w:r>
      <w:proofErr w:type="spellEnd"/>
      <w:r w:rsidRPr="00BB26CC">
        <w:rPr>
          <w:rFonts w:cs="Times New Roman"/>
          <w:sz w:val="28"/>
          <w:szCs w:val="28"/>
        </w:rPr>
        <w:t xml:space="preserve">–методической документации, информационно–аналитических материалов, </w:t>
      </w:r>
      <w:proofErr w:type="spellStart"/>
      <w:r w:rsidRPr="00BB26CC">
        <w:rPr>
          <w:rFonts w:cs="Times New Roman"/>
          <w:sz w:val="28"/>
          <w:szCs w:val="28"/>
        </w:rPr>
        <w:t>учебно</w:t>
      </w:r>
      <w:proofErr w:type="spellEnd"/>
      <w:r w:rsidRPr="00BB26CC">
        <w:rPr>
          <w:rFonts w:cs="Times New Roman"/>
          <w:sz w:val="28"/>
          <w:szCs w:val="28"/>
        </w:rPr>
        <w:t>–наглядных пособий, используемых в процессе подготовки к аттестации на право получения квалификационного аттестата аудитора, а также в профессиональном обучении лиц, желающих осуществлять аудиторскую деятельность;</w:t>
      </w:r>
    </w:p>
    <w:p w14:paraId="4C65429A"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2.3.6. участие в обучении аудиторов по образовательным программам повышения квалификации;</w:t>
      </w:r>
    </w:p>
    <w:p w14:paraId="63B8DBF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2.3.7. организация и проведение совместно с другими профильными комитетами семинаров, круглых столов, вебинаров, посвященных по актуальным вопросам аудиторской деятельности;</w:t>
      </w:r>
    </w:p>
    <w:p w14:paraId="45DAB020"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2.3.8. участие в установлении сотрудничества с учреждениями образования, включая Центр повышения квалификации руководящих работников и специалистов Министерства финансов;</w:t>
      </w:r>
    </w:p>
    <w:p w14:paraId="71A393F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2.3.9. подготовка предложений о совершенствовании законодательства по вопросам проведения аттестации на право получения квалификационного аттестата аудитора и подтверждения квалификации аудиторами для последующего внесения их Аудиторской палатой в Министерство финансов, Национальный банк Республики Беларусь;</w:t>
      </w:r>
    </w:p>
    <w:p w14:paraId="2B704A7E" w14:textId="77777777" w:rsidR="00BB26CC" w:rsidRPr="00BB26CC" w:rsidRDefault="00BB26CC" w:rsidP="00BB26CC">
      <w:pPr>
        <w:ind w:firstLine="709"/>
        <w:jc w:val="both"/>
        <w:rPr>
          <w:rFonts w:cs="Times New Roman"/>
          <w:sz w:val="28"/>
          <w:szCs w:val="28"/>
        </w:rPr>
      </w:pPr>
      <w:r w:rsidRPr="00BB26CC">
        <w:rPr>
          <w:rFonts w:cs="Times New Roman"/>
          <w:sz w:val="28"/>
          <w:szCs w:val="28"/>
        </w:rPr>
        <w:t>2.3.10. подготовка предложений по условиям признания специальной подготовки аудиторов в области Международных стандартов финансовой отчетности и их Разъяснений, принимаемых Фондом Международных стандартов финансовой отчетности (далее – МСФО), позволяющей оказывать аудиторские услуги по проведению обязательного аудита годовой финансовой отчетности, составленной в соответствии с МСФО;</w:t>
      </w:r>
    </w:p>
    <w:p w14:paraId="0DE67CA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2.3.11. рассмотрение обращений, поступающих в Аудиторскую палату, по вопросам, относящимся к функциям Комитета, подготовка ответов и разъяснений по указанным обращениям;</w:t>
      </w:r>
    </w:p>
    <w:p w14:paraId="5E489A9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2.3.12. подготовка для последующего представления по запросам Национального банка Республики Беларусь, Министерства финансов Республики Беларусь, информации, необходимой Национальному банку Республики Беларусь, Министерству финансов Республики Беларусь для выполнения своих функций в области аудиторской деятельности, по вопросам, относящимся к функциям Комитета;</w:t>
      </w:r>
    </w:p>
    <w:p w14:paraId="2260364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2.3.13. участие в подготовке ежегодного отчета Аудиторской палаты в части, относящейся к деятельности Комитета;</w:t>
      </w:r>
    </w:p>
    <w:p w14:paraId="600E1E73"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2.3.14. предоставление Правлению Аудиторской палаты предложений по формированию показателей сметы доходов и расходов в части расходов, направленных на достижение целей деятельности Комитета;</w:t>
      </w:r>
    </w:p>
    <w:p w14:paraId="18B2FC85"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2.3.15. подготовка материалов по вопросам деятельности Комитета для публикации в средствах массовой информации, на официальном сайте Аудиторской палаты;</w:t>
      </w:r>
    </w:p>
    <w:p w14:paraId="258E2C85"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2.3.16. подготовка предложений по созданию, доработке и совершенствованию локальных правовых актов, разрабатываемых Аудиторской палатой, программного обеспечения по вопросам, относящимся к функциям Комитета;</w:t>
      </w:r>
    </w:p>
    <w:p w14:paraId="5A4EB89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2.3.17. другие функции в соответствии с возложенными на Комитет задачами.</w:t>
      </w:r>
    </w:p>
    <w:p w14:paraId="5ECB9D8C" w14:textId="77777777" w:rsidR="00BB26CC" w:rsidRDefault="00BB26CC" w:rsidP="00BB26CC">
      <w:pPr>
        <w:spacing w:before="120" w:after="120"/>
        <w:ind w:firstLine="709"/>
        <w:jc w:val="both"/>
        <w:rPr>
          <w:rFonts w:cs="Times New Roman"/>
          <w:sz w:val="28"/>
          <w:szCs w:val="28"/>
        </w:rPr>
      </w:pPr>
    </w:p>
    <w:p w14:paraId="190D581F" w14:textId="6D75E47E"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3. Права Комитета</w:t>
      </w:r>
    </w:p>
    <w:p w14:paraId="2FFA651F"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 Комитет при осуществлении своей деятельности вправе:</w:t>
      </w:r>
    </w:p>
    <w:p w14:paraId="3406112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3.1.1. взаимодействовать по направлениям своей деятельности с другими комитетами, работниками Аудиторской палаты, членами и партнерами Аудиторской палаты;</w:t>
      </w:r>
    </w:p>
    <w:p w14:paraId="67CCFC8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3.1.2. пользоваться в установленном порядке помещениями Аудиторской палаты для проведения заседаний;</w:t>
      </w:r>
    </w:p>
    <w:p w14:paraId="3E00AE7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3.1.3. пользоваться в установленном порядке информационными базами данных Аудиторской палаты, сведениями аудиторского реестра при условии соблюдения требований конфиденциальности информации, не подлежащей разглашению;</w:t>
      </w:r>
    </w:p>
    <w:p w14:paraId="3B31185E"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3.1.4. приглашать на свои заседания (на рассмотрение руководителем Комитета вопросов – до назначения членов Комитета, на заседания рабочей группы) к участию в обсуждении вопросов повестки заседания (рассмотрения вопросов) экспертов и иных специалистов;</w:t>
      </w:r>
    </w:p>
    <w:p w14:paraId="6580968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3.1.5. 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 общественно-консультативному совету по аудиторской деятельности при Министерстве финансов Республики Беларусь информацию по направлениям деятельности Комитета;</w:t>
      </w:r>
    </w:p>
    <w:p w14:paraId="111BA4B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3.1.6. привлекать к участию в своей работе на добровольной основе членов Аудиторской палаты путем создания постоянных и временных рабочих групп по направлениям деятельности Комитета;</w:t>
      </w:r>
    </w:p>
    <w:p w14:paraId="6C8ADAFE"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3.1.7. получать необходимую для работы информацию от других органов Аудиторской палаты, работников Аудиторской палаты, членов Аудиторской палаты;</w:t>
      </w:r>
    </w:p>
    <w:p w14:paraId="26002C4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3.1.8. вносить предложения по формированию штата Аудиторской палаты, включая данные о требованиях к кандидатурам работников и персональные кандидатуры;</w:t>
      </w:r>
    </w:p>
    <w:p w14:paraId="6FB03A5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3.1.9. вносить предложения по финансированию деятельности Комитета в объеме необходимом для организации деятельности Комитета в соответствии с поставленными целями и задачами.</w:t>
      </w:r>
    </w:p>
    <w:p w14:paraId="56BB40E5"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4. Состав Комитета</w:t>
      </w:r>
    </w:p>
    <w:p w14:paraId="68B5860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 В состав Комитета входят:</w:t>
      </w:r>
    </w:p>
    <w:p w14:paraId="16E2B50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4.1.1. руководитель Комитета;</w:t>
      </w:r>
    </w:p>
    <w:p w14:paraId="124766C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4.1.2. члены Комитета (в случае назначения таковых).</w:t>
      </w:r>
    </w:p>
    <w:p w14:paraId="583F5BC0"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4.2. В случае необходимости в рамках Комитета могут формироваться постоянные и временные рабочие группы по направлениям деятельности Комитета.</w:t>
      </w:r>
    </w:p>
    <w:p w14:paraId="11AFC51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4.3. Деятельность рабочих групп осуществляется в порядке, установленном для Комитета в целом.</w:t>
      </w:r>
    </w:p>
    <w:p w14:paraId="1F2801B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 xml:space="preserve">4.4. Члены Комитета (за исключением членов Комитета, являющихся работниками Аудиторской палаты, для которых участие в работе Комитета является выполнением их трудовой функции), участники рабочих групп </w:t>
      </w:r>
      <w:r w:rsidRPr="00BB26CC">
        <w:rPr>
          <w:rFonts w:cs="Times New Roman"/>
          <w:sz w:val="28"/>
          <w:szCs w:val="28"/>
        </w:rPr>
        <w:lastRenderedPageBreak/>
        <w:t>принимают участие в работе Комитета, рабочей группы на безвозмездной основе.</w:t>
      </w:r>
    </w:p>
    <w:p w14:paraId="5CD733A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4.5. Руководит работой Комитета, включая координацию и контроль деятельности Комитета, рабочих групп, член Правления Аудиторской палаты.</w:t>
      </w:r>
    </w:p>
    <w:p w14:paraId="46E4996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4.6. Член Правления Аудиторской палаты, являющийся руководителем Комитета, не может одновременно являться руководителем и (или) членом иного комитета Аудиторской палаты.</w:t>
      </w:r>
    </w:p>
    <w:p w14:paraId="4ADCFBA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4.7. Обеспечение деятельности Комитета может возлагаться Председателем Аудиторской палаты на Секретаря Комитета из числа работников Аудиторской палаты.</w:t>
      </w:r>
    </w:p>
    <w:p w14:paraId="1AAFE2B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4.8. В отсутствие работника Аудиторской палаты, на которого возложено обеспечение деятельности Комитета данные функции могут выполняться заместителем Председателя Аудиторской палаты либо членом Правления.</w:t>
      </w:r>
    </w:p>
    <w:p w14:paraId="6899F354"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4.9. Члены Комитета назначаются Правлением Аудиторской палаты на основании предложений Председателя, заместителя Председателя Аудиторской палаты, руководителя Комитета сроком на три года, за исключением случая, установленного подпунктом 4.14. настоящего Положения, с правом переизбрания на новый срок неограниченное количество раз.</w:t>
      </w:r>
    </w:p>
    <w:p w14:paraId="7518BDB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4.10. Персональный состав участников рабочей группы утверждается руководителем Комитета из числа аудиторов, экспертов и иных специалистов, включая работников Аудиторской палаты.</w:t>
      </w:r>
    </w:p>
    <w:p w14:paraId="513344B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4.11. Члены Комитета не должны являться работниками, собственниками имущества (учредителями, участниками) аудиторской организации, работниками аудитора – индивидуального предпринимателя, а также осуществлять аудиторскую деятельность в качестве аудиторов – индивидуальных предпринимателей и (или) иметь финансовую и (или) иную имущественную заинтересованность в деятельности аудиторских организаций, аудиторов – индивидуальных предпринимателей, аудиторов и (или) какую–либо зависимость от указанных лиц, которая может повлиять на объективность принимаемых решений. Члены Комитета должны обладать высокой квалификацией и опытом работы по направлениям деятельности Комитета, иметь желание и возможность способствовать дальнейшему развитию Аудиторской палаты;</w:t>
      </w:r>
    </w:p>
    <w:p w14:paraId="36E0DB1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4.12. Члены Комитета, участники рабочей группы могут являться членами других комитетов Аудиторской палаты, участниками других рабочих групп одновременно.</w:t>
      </w:r>
    </w:p>
    <w:p w14:paraId="6B42697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4.13. Член Комитета, участник рабочей группы должен обладать одной или несколькими компетенциями из перечисленных ниже:</w:t>
      </w:r>
    </w:p>
    <w:p w14:paraId="6DD5893E"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4.13.1. знание и опыт работы в области аудита, в том числе знание и опыт применения международных стандартов аудиторской деятельности, Кодекса этики профессиональных бухгалтеров;</w:t>
      </w:r>
    </w:p>
    <w:p w14:paraId="33FF0F94"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4.13.2. знание английского языка на уровне чтения профессиональной литературы по направлению деятельности Комитета.</w:t>
      </w:r>
    </w:p>
    <w:p w14:paraId="5B056493"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4.14. Срок полномочий руководителя Комитета, может быть досрочно прекращен по основаниям, предусмотренным подпунктом 6.23 пункта 6 Устава Аудиторской палаты.</w:t>
      </w:r>
    </w:p>
    <w:p w14:paraId="78F04400"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4.15. Полномочия члена Комитета, участника рабочей группы могут быть прекращены досрочно:</w:t>
      </w:r>
    </w:p>
    <w:p w14:paraId="346DA3B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4.15.1. на основании личного заявления члена Комитета, участника рабочей группы;</w:t>
      </w:r>
    </w:p>
    <w:p w14:paraId="6D2E9D1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4.15.2. в случае невыполнения или ненадлежащего выполнения членом Комитета, участником рабочей группы своих обязанностей в соответствии с настоящим Положением, Уставом Аудиторской палаты,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 решениями Комитета;</w:t>
      </w:r>
    </w:p>
    <w:p w14:paraId="304D4DA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4.15.3. в случае приостановлении членства в Аудиторской палате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20A7DE0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4.15.4. в случае исключения из Аудиторской палаты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62FE53EA"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4.16. Решение о досрочном прекращении полномочий члена Комитета принимается Правлением Аудиторской палаты. Решение о досрочном прекращении полномочий участника рабочей группы принимается руководителем Комитета.</w:t>
      </w:r>
    </w:p>
    <w:p w14:paraId="51E624E1" w14:textId="4467F3BA" w:rsidR="00BB26CC" w:rsidRDefault="00BB26CC" w:rsidP="00BB26CC">
      <w:pPr>
        <w:spacing w:before="120" w:after="120"/>
        <w:ind w:firstLine="709"/>
        <w:jc w:val="both"/>
        <w:rPr>
          <w:rFonts w:cs="Times New Roman"/>
          <w:sz w:val="28"/>
          <w:szCs w:val="28"/>
        </w:rPr>
      </w:pPr>
      <w:r w:rsidRPr="00BB26CC">
        <w:rPr>
          <w:rFonts w:cs="Times New Roman"/>
          <w:sz w:val="28"/>
          <w:szCs w:val="28"/>
        </w:rPr>
        <w:t>4.17. В случае досрочного прекращения полномочий члена Комитета новый член Комитета назначается на период оставшегося срока полномочий члена Комитета, полномочия которого прекращены досрочно.</w:t>
      </w:r>
    </w:p>
    <w:p w14:paraId="62FE07AD" w14:textId="77777777" w:rsidR="00BB26CC" w:rsidRPr="00BB26CC" w:rsidRDefault="00BB26CC" w:rsidP="00BB26CC">
      <w:pPr>
        <w:spacing w:before="120" w:after="120"/>
        <w:ind w:firstLine="709"/>
        <w:jc w:val="both"/>
        <w:rPr>
          <w:rFonts w:cs="Times New Roman"/>
          <w:sz w:val="28"/>
          <w:szCs w:val="28"/>
        </w:rPr>
      </w:pPr>
    </w:p>
    <w:p w14:paraId="0521A2A9"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5. Права и обязанности членов Комитета, участников рабочей группы</w:t>
      </w:r>
    </w:p>
    <w:p w14:paraId="7669D57A"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5.1. Члены Комитета, участники рабочих групп имеют право:</w:t>
      </w:r>
    </w:p>
    <w:p w14:paraId="552FB05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5.1.1. голосовать при принятии решений на заседаниях Комитета, рабочих групп соответственно;</w:t>
      </w:r>
    </w:p>
    <w:p w14:paraId="218CDFB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5.1.2. вносить вопросы для обсуждения на заседании Комитета, рабочих групп соответственно;</w:t>
      </w:r>
    </w:p>
    <w:p w14:paraId="346FF8E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5.1.3. высказывать свою точку зрения по вопросам, рассматриваемым Комитетом, рабочей группой соответственно.</w:t>
      </w:r>
    </w:p>
    <w:p w14:paraId="46AB9173"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5.2. Члены Комитета, участники рабочей группы должны регулярно лично участвовать в заседаниях Комитета, рабочей группы. Члены Комитета, участники рабочей группы не вправе делегировать свои полномочия на участие в заседаниях Комитета, рабочей группы иным лицам.</w:t>
      </w:r>
    </w:p>
    <w:p w14:paraId="3EF7CE15"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 xml:space="preserve">5.3. Если член Комитета, участник рабочей группы отсутствует (не принимает участие) более чем на трех заседаниях подряд или более чем на 25 % от общего количества проведенных в течение года заседаний, то Комитет, рабочая группа большинством голосов может принять решение о приостановлении полномочий этого члена Комитета, участника рабочей группы с одновременным вынесением вопроса о досрочном прекращении полномочий данного члена на рассмотрение Правления Аудиторской палаты, а вопроса о досрочном прекращении полномочий данного участника рабочей группы – на рассмотрение руководителя Комитета. </w:t>
      </w:r>
    </w:p>
    <w:p w14:paraId="43A9C549"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6. Права и обязанности руководителя Комитета</w:t>
      </w:r>
    </w:p>
    <w:p w14:paraId="63024A33"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6.1. Деятельность Комитета организует его руководитель.</w:t>
      </w:r>
    </w:p>
    <w:p w14:paraId="69E567B5"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 Руководитель Комитета:</w:t>
      </w:r>
    </w:p>
    <w:p w14:paraId="20C87B2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6.2.1. организует и руководит работой Комитета;</w:t>
      </w:r>
    </w:p>
    <w:p w14:paraId="462925F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6.2.2. принимает решения по вопросам, направленным на достижение целей деятельности Комитета (до назначения членов Комитета);</w:t>
      </w:r>
    </w:p>
    <w:p w14:paraId="33A2414F"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6.2.3. обеспечивает выполнение функций, возложенных на Комитет;</w:t>
      </w:r>
    </w:p>
    <w:p w14:paraId="72B03F99"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6.2.4. формирует предложения по персональным кандидатурам в состав Комитета и представляет их на утверждение Правлению Аудиторской палаты;</w:t>
      </w:r>
    </w:p>
    <w:p w14:paraId="6E84D0D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6.2.5. разрабатывает планы деятельности Комитета;</w:t>
      </w:r>
    </w:p>
    <w:p w14:paraId="784D608F"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6.2.6. организует выполнение планов деятельности Комитета;</w:t>
      </w:r>
    </w:p>
    <w:p w14:paraId="4B7E49A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6.2.7. определяет дату, время и место проведения, повестку дня заседаний Комитета (рассмотрения руководителем Комитета вопросов – до назначения членов Комитета, заседания рабочей группы);</w:t>
      </w:r>
    </w:p>
    <w:p w14:paraId="46DC87A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6.2.8. организует созыв, проведение и председательствует на заседаниях Комитета в соответствии с планом деятельности Комитета;</w:t>
      </w:r>
    </w:p>
    <w:p w14:paraId="154DC2EE"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6.2.9. обеспечивает ведение, оформление и своевременную передачу в Аудиторскую палату протоколов заседаний и иной документации Комитета для хранения;</w:t>
      </w:r>
    </w:p>
    <w:p w14:paraId="633BD81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6.2.10. выносит на рассмотрение Правления Аудиторской палаты вопросы по направлению деятельности Комитета, а также связанные с организацией работы Комитета;</w:t>
      </w:r>
    </w:p>
    <w:p w14:paraId="09DDA39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6.2.11. представляет отчеты о деятельности Комитета Правлению Аудиторской палаты;</w:t>
      </w:r>
    </w:p>
    <w:p w14:paraId="16DA1C1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6.2.12. вносит на рассмотрение Правления, Председателя Аудиторской палаты предложения по формированию штата Аудиторской палаты, включая данные о требованиях к кандидатурам работников и персональные кандидатуры;</w:t>
      </w:r>
    </w:p>
    <w:p w14:paraId="487493B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6.2.13. принимает решения о приглашении на заседания к участию в обсуждении вопросов повестки заседания экспертов и иных специалистов, как являющихся членами Аудиторской палаты, так и не входящих в их число.</w:t>
      </w:r>
    </w:p>
    <w:p w14:paraId="3B52D860"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 xml:space="preserve">6.3. В случае временного отсутствия руководителя Комитета его функции исполняет член Комитета или иное лицо, определяемое по предложению руководителя Комитета. </w:t>
      </w:r>
    </w:p>
    <w:p w14:paraId="7443A401"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7. Права и обязанности секретаря Комитета</w:t>
      </w:r>
    </w:p>
    <w:p w14:paraId="61F79EFE"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 Секретарь Комитета:</w:t>
      </w:r>
    </w:p>
    <w:p w14:paraId="739B4E03"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7.1.1. подготавливает материалы к заседаниям Комитета, рабочих групп;</w:t>
      </w:r>
    </w:p>
    <w:p w14:paraId="280CBDD4"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7.1.2. организует оформление и рассылку всем членам Комитета, участникам рабочих групп повестки дня заседаний, а также иной документации и материалов;</w:t>
      </w:r>
    </w:p>
    <w:p w14:paraId="0BDB47D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7.1.3. осуществляет необходимую переписку в процессе подготовки заседаний Комитета, рабочих групп;</w:t>
      </w:r>
    </w:p>
    <w:p w14:paraId="76606E3A"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7.1.4. составляет списки лиц, приглашенных на заседания Комитета, рабочих групп;</w:t>
      </w:r>
    </w:p>
    <w:p w14:paraId="6C71A6D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7.1.5. ведет протоколы заседаний Комитета, рабочих групп;</w:t>
      </w:r>
    </w:p>
    <w:p w14:paraId="5F19BAF3"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7.1.6. подписывает и предоставляет выписки из протоколов заседаний Комитета, рабочих групп;</w:t>
      </w:r>
    </w:p>
    <w:p w14:paraId="7925F56F"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7.1.7. обеспечивает передачу в Аудиторскую палату протоколов заседаний Комитета, рабочих групп, а также иных материалов и документов Комитета для их последующего хранения;</w:t>
      </w:r>
    </w:p>
    <w:p w14:paraId="40459883" w14:textId="46796146" w:rsidR="00BB26CC" w:rsidRDefault="00BB26CC" w:rsidP="00BB26CC">
      <w:pPr>
        <w:spacing w:before="120" w:after="120"/>
        <w:ind w:firstLine="709"/>
        <w:jc w:val="both"/>
        <w:rPr>
          <w:rFonts w:cs="Times New Roman"/>
          <w:sz w:val="28"/>
          <w:szCs w:val="28"/>
        </w:rPr>
      </w:pPr>
      <w:r w:rsidRPr="00BB26CC">
        <w:rPr>
          <w:rFonts w:cs="Times New Roman"/>
          <w:sz w:val="28"/>
          <w:szCs w:val="28"/>
        </w:rPr>
        <w:t xml:space="preserve">7.1.8. по поручению Комитета, в лице его руководителя, осуществляет контроль за своевременностью выполнения решений Комитета (руководителя Комитета – до назначения членов Комитета, решений рабочих групп). </w:t>
      </w:r>
    </w:p>
    <w:p w14:paraId="399583B6" w14:textId="37EAA952" w:rsidR="00BB26CC" w:rsidRDefault="00BB26CC" w:rsidP="00BB26CC">
      <w:pPr>
        <w:spacing w:before="120" w:after="120"/>
        <w:ind w:firstLine="709"/>
        <w:jc w:val="both"/>
        <w:rPr>
          <w:rFonts w:cs="Times New Roman"/>
          <w:sz w:val="28"/>
          <w:szCs w:val="28"/>
        </w:rPr>
      </w:pPr>
    </w:p>
    <w:p w14:paraId="406E7E37" w14:textId="77777777" w:rsidR="00BB26CC" w:rsidRPr="00BB26CC" w:rsidRDefault="00BB26CC" w:rsidP="00BB26CC">
      <w:pPr>
        <w:spacing w:before="120" w:after="120"/>
        <w:ind w:firstLine="709"/>
        <w:jc w:val="both"/>
        <w:rPr>
          <w:rFonts w:cs="Times New Roman"/>
          <w:sz w:val="28"/>
          <w:szCs w:val="28"/>
        </w:rPr>
      </w:pPr>
    </w:p>
    <w:p w14:paraId="48F8B6BA"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8. Регламент работы Комитета</w:t>
      </w:r>
    </w:p>
    <w:p w14:paraId="0886CEF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 Заседания Комитета проводятся по мере необходимости. Дата проведения очередного заседания Комитета согласовывается в ходе работы Комитета.</w:t>
      </w:r>
    </w:p>
    <w:p w14:paraId="36BDD76E"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8.2. Заседание Комитета является правомочным при условии, если на нем присутствует более половины от полного состава членов Комитета, участников рабочей группы.</w:t>
      </w:r>
    </w:p>
    <w:p w14:paraId="2BFE75A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8.3. Заседания Комитета проводятся его руководителем.</w:t>
      </w:r>
    </w:p>
    <w:p w14:paraId="5BF511B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8.4. На заседании Комитета рассматриваются вопросы, включенные в повестку дня. Повестка дня утверждается руководителем Комитета в соответствии с планом работы Комитета. Повестка дня формируется руководителем Комитета по собственной инициативе, а также по предложениям Председателя и заместителя Председателя Аудиторской палаты.</w:t>
      </w:r>
    </w:p>
    <w:p w14:paraId="63B659B9"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8.5. По инициативе члена Комитета, участника рабочей группы или любого приглашенного на заседание лица может быть принято решение о включении в повестку дня дополнительных вопросов. Предложения о включении вопросов в повестку очередного заседания Комитета, рабочей группы должны быть направлены в адрес руководителя Комитета не позднее, чем за пять рабочих дней до даты проведения заседания Комитета, рабочей группы. При направлении предложений о включении в повестку заседания вопросов в более короткий срок решение о включении вопросов в повестку дня очередного заседания Комитета, рабочей группы принимается руководителем Комитета в том числе с учетом степени подготовленности данного вопроса к рассмотрению.</w:t>
      </w:r>
    </w:p>
    <w:p w14:paraId="659CF4C8" w14:textId="77777777" w:rsidR="00BB26CC" w:rsidRPr="00BB26CC" w:rsidRDefault="00BB26CC" w:rsidP="00BB26CC">
      <w:pPr>
        <w:ind w:firstLine="709"/>
        <w:jc w:val="both"/>
        <w:rPr>
          <w:rFonts w:cs="Times New Roman"/>
          <w:sz w:val="28"/>
          <w:szCs w:val="28"/>
        </w:rPr>
      </w:pPr>
      <w:r w:rsidRPr="00BB26CC">
        <w:rPr>
          <w:rFonts w:cs="Times New Roman"/>
          <w:sz w:val="28"/>
          <w:szCs w:val="28"/>
        </w:rPr>
        <w:t>8.6. Сформированная повестка заседания вручается членам Комитета, участникам рабочей группы лично либо рассылается по электронной почте не позднее, чем за один день до планируемого заседания Комитета, рабочей группы.</w:t>
      </w:r>
    </w:p>
    <w:p w14:paraId="5167900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8.7. Заседание Комитета, рабочей группы проводится в помещениях Аудиторской палаты или другом месте. Информация о месте и времени проведения заседания сообщается членам Комитета, участникам рабочей группы одновременно с вручением либо направлением повестки дня.</w:t>
      </w:r>
    </w:p>
    <w:p w14:paraId="0D0DEBB6"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8.8. По инициативе руководителя Комитета одному из членов Комитета, участнику рабочей группы может поручаться, а приглашенным на заседания экспертам и иным специалистам может предлагаться разработка проектов документов для рассмотрения на заседании Комитета.</w:t>
      </w:r>
    </w:p>
    <w:p w14:paraId="6A18664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8.9. Решение Комитета, решение рабочей группы принимается большинством голосов от общего числа лиц, входящих в состав Комитета (рабочей группы), участвующих в заседании и оформляется протоколом заседания Комитета, протоколом заседания рабочей группы, который подписывается председательствующим на заседании и секретарем Комитета (при его наличии). При равенстве голосов голос руководителя Комитета является решающим. Подписанный протокол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45199939"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 xml:space="preserve">8.10. В случае необходимости по поручению руководителя Комитета в период между заседаниями Комитета, рабочей группы может быть принято </w:t>
      </w:r>
      <w:r w:rsidRPr="00BB26CC">
        <w:rPr>
          <w:rFonts w:cs="Times New Roman"/>
          <w:sz w:val="28"/>
          <w:szCs w:val="28"/>
        </w:rPr>
        <w:lastRenderedPageBreak/>
        <w:t>решение Комитета, решение рабочей группы путем опроса его членов, участников рабочей группы посредством сбора подписей.</w:t>
      </w:r>
    </w:p>
    <w:p w14:paraId="0218063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8.11. Для работы в Комитете могут быть приглашены эксперты и иные специалисты из организаций, не являющихся членами Аудиторской палаты. Данные лица имеют право совещательного голоса при принятии решения Комитета, решения рабочей группы.</w:t>
      </w:r>
    </w:p>
    <w:p w14:paraId="6EB30BA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8.12. Член Аудиторской палаты, предложивший проект на рассмотрение Комитета, имеет право присутствовать на этом заседании с правом совещательного голоса. Руководитель Комитета обязан сообщить указанному члену Аудиторской палаты о времени и месте проведения соответствующего заседания Комитета.</w:t>
      </w:r>
    </w:p>
    <w:p w14:paraId="65D3BF5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8.13. Комитет вправе проводить совместные заседания, совместные рабочие группы с иными комитетами Аудиторской палаты. Совместное заседание комитетов, совместное заседание рабочих групп является правомочным, если на нем присутствует более половины от полного состава каждого из комитетов, участников рабочей группы, участвующих в совместном заседании.</w:t>
      </w:r>
    </w:p>
    <w:p w14:paraId="075F84AF"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8.14. На совместном заседании комитетов, совместных рабочих группах председательствует по взаимной договоренности руководитель одного из комитетов.</w:t>
      </w:r>
    </w:p>
    <w:p w14:paraId="7671E385"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8.15. Решение совместного заседания комитетов, совместных рабочих групп принимается большинством голосов от полного состава каждого из комитетов, рабочих групп, участвующих в совместном заседании, и оформляется протоколом, который подписывается председательствующим на заседании, и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0A325D21"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8.16. Председатель, заместитель Председателя Аудиторской палаты, руководитель и члены контрольно-ревизионной комиссии вправе присутствовать на заседаниях Комитета, рабочих групп.</w:t>
      </w:r>
    </w:p>
    <w:p w14:paraId="492B7F8C"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8.17. Руководитель Комитета осуществляет единоличное рассмотрение и принятие решений по вопросам, направленным на достижение целей деятельности Комитета (до назначения членов Комитета), либо коллегиальное рассмотрение и принятие решений по указанным вопросам на заседаниях рабочих групп.</w:t>
      </w:r>
    </w:p>
    <w:p w14:paraId="24C8FF6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8.18. Порядок подготовки к рассмотрению, рассмотрения и принятия руководителем Комитета, а также рабочими группами решений по вопросам, направленным на достижение целей деятельности Комитета, аналогичен порядку подготовки к рассмотрению, рассмотрения и принятию по ним решений, установленный настоящим Положением для заседаний Комитета.</w:t>
      </w:r>
    </w:p>
    <w:p w14:paraId="4DFB7261"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9. Документация и отчетность Комитета</w:t>
      </w:r>
    </w:p>
    <w:p w14:paraId="425FCA2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9.1. Решения Комитета, решения рабочих групп оформляются протоколом, который подписывает руководитель Комитета либо лицо, председательствовавшее на заседании Комитета, и секретарь Комитета (при его наличии).</w:t>
      </w:r>
    </w:p>
    <w:p w14:paraId="6FDB2EF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9.2. Решения совместных заседаний комитетов, совместных рабочих групп оформляются протоколом, который подписывается председательствующим на заседании. Протокол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46A633D7"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9.3. Протоколы заседаний Комитета, рабочих групп, а также протоколы совместных заседаний комитетов, совместных рабочих групп нумеруются исходя из даты проведения заседания в следующем формате: ДД.ММ.ГГГГ.</w:t>
      </w:r>
    </w:p>
    <w:p w14:paraId="711FA53B"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9.4. Протоколы, а также документы, которые разрабатываются Комитетом, оформляются в письменном виде и передаются для размещения на сайте Аудиторской палаты, а также для хранения в соответствии с утвержденной номенклатурой дел не позднее трех рабочих дней после даты их составления.</w:t>
      </w:r>
    </w:p>
    <w:p w14:paraId="6612B860"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9.5. Аудиторская палата размещает на своем сайте в глобальной компьютерной сети Интернет информацию о работе Комитета, включая сведения о составе Комитета, составе рабочих групп, протоколы заседаний Комитета, рабочих групп, иные материалы в соответствии с требованиями Устава и локальных правовых актов Аудиторской палаты.</w:t>
      </w:r>
    </w:p>
    <w:p w14:paraId="77382319"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9.6. Любой член Аудиторской палаты может ознакомиться с протоколами, решениями и иными документами, разработанными Комитетом.</w:t>
      </w:r>
    </w:p>
    <w:p w14:paraId="3FA7695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9.7. Комитет ежеквартально информирует Правление Аудиторской палаты о ходе выполнения утвержденных планов, по решению Председателя Аудиторской палаты могут быть установлены иные дополнительные сроки предоставления информации о деятельности Комитета и выполнения утвержденных планов.</w:t>
      </w:r>
    </w:p>
    <w:p w14:paraId="148056B8"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9.8. Информация о выполнении годового плана представляется руководителем Комитета Правлению Аудиторской палаты не позднее 10 января следующего года. Информация для годового отчета Аудиторской палаты по направлению деятельности Комитета предоставляется руководителем Комитета Председателю, заместителю Председателя Аудиторской палаты не позднее 20 января года, следующего за отчетным.</w:t>
      </w:r>
    </w:p>
    <w:p w14:paraId="1A8B81D9"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9.9. Решения руководителя Комитета (до назначения членов Комитета) подписываются руководителем Комитета и секретарем Комитета (при его наличии). Требования, установленные настоящим Положением для решений Комитета, распространяются и на указанные выше решения руководителя Комитета.</w:t>
      </w:r>
    </w:p>
    <w:p w14:paraId="750133BA" w14:textId="77777777" w:rsidR="00BB26CC" w:rsidRPr="00BB26CC" w:rsidRDefault="00BB26CC" w:rsidP="00BB26CC">
      <w:pPr>
        <w:spacing w:before="120" w:after="120"/>
        <w:ind w:firstLine="709"/>
        <w:jc w:val="both"/>
        <w:rPr>
          <w:rFonts w:cs="Times New Roman"/>
          <w:b/>
          <w:bCs/>
          <w:sz w:val="28"/>
          <w:szCs w:val="28"/>
        </w:rPr>
      </w:pPr>
      <w:r w:rsidRPr="00BB26CC">
        <w:rPr>
          <w:rFonts w:cs="Times New Roman"/>
          <w:b/>
          <w:bCs/>
          <w:sz w:val="28"/>
          <w:szCs w:val="28"/>
        </w:rPr>
        <w:t>10. Заключительные положения</w:t>
      </w:r>
    </w:p>
    <w:p w14:paraId="4A2A54DD"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lastRenderedPageBreak/>
        <w:t>10.1. Изменения и дополнения к настоящему Положению подготавливаются руководителем Комитета и выносятся на рассмотрение Комитета.</w:t>
      </w:r>
    </w:p>
    <w:p w14:paraId="55068A82" w14:textId="77777777" w:rsidR="00BB26CC" w:rsidRPr="00BB26CC" w:rsidRDefault="00BB26CC" w:rsidP="00BB26CC">
      <w:pPr>
        <w:spacing w:before="120" w:after="120"/>
        <w:ind w:firstLine="709"/>
        <w:jc w:val="both"/>
        <w:rPr>
          <w:rFonts w:cs="Times New Roman"/>
          <w:sz w:val="28"/>
          <w:szCs w:val="28"/>
        </w:rPr>
      </w:pPr>
      <w:r w:rsidRPr="00BB26CC">
        <w:rPr>
          <w:rFonts w:cs="Times New Roman"/>
          <w:sz w:val="28"/>
          <w:szCs w:val="28"/>
        </w:rPr>
        <w:t>10.2. Внесение изменений и дополнений в настоящее Положение относится к компетенции Правления Аудиторской палаты.</w:t>
      </w:r>
    </w:p>
    <w:p w14:paraId="0DF87E8F" w14:textId="77777777" w:rsidR="00303A77" w:rsidRDefault="00303A77"/>
    <w:sectPr w:rsidR="00303A77" w:rsidSect="00BB26C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CC"/>
    <w:rsid w:val="00303A77"/>
    <w:rsid w:val="003C4AD3"/>
    <w:rsid w:val="00AD7DA1"/>
    <w:rsid w:val="00BB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F655"/>
  <w15:chartTrackingRefBased/>
  <w15:docId w15:val="{E6B36B20-1187-48EE-AC50-6FBCE71B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3822</Words>
  <Characters>21788</Characters>
  <Application>Microsoft Office Word</Application>
  <DocSecurity>0</DocSecurity>
  <Lines>181</Lines>
  <Paragraphs>51</Paragraphs>
  <ScaleCrop>false</ScaleCrop>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2023-03-07T10:24:00Z</dcterms:created>
  <dcterms:modified xsi:type="dcterms:W3CDTF">2023-03-07T12:31:00Z</dcterms:modified>
</cp:coreProperties>
</file>