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5"/>
        <w:gridCol w:w="1875"/>
        <w:gridCol w:w="1380"/>
        <w:gridCol w:w="1290"/>
        <w:gridCol w:w="2010"/>
        <w:gridCol w:w="2490"/>
        <w:tblGridChange w:id="0">
          <w:tblGrid>
            <w:gridCol w:w="885"/>
            <w:gridCol w:w="1875"/>
            <w:gridCol w:w="1380"/>
            <w:gridCol w:w="1290"/>
            <w:gridCol w:w="2010"/>
            <w:gridCol w:w="24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rtl w:val="0"/>
              </w:rPr>
              <w:t xml:space="preserve">Наименование контрагента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rtl w:val="0"/>
              </w:rPr>
              <w:t xml:space="preserve">Адрес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rtl w:val="0"/>
              </w:rPr>
              <w:t xml:space="preserve">Факс, телефон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lineRule="auto"/>
              <w:ind w:firstLine="34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rtl w:val="0"/>
              </w:rPr>
              <w:t xml:space="preserve">Руководителю Клиента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lineRule="auto"/>
              <w:ind w:firstLine="34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rtl w:val="0"/>
              </w:rPr>
              <w:t xml:space="preserve">ФИО руководителя</w:t>
            </w:r>
          </w:p>
          <w:p w:rsidR="00000000" w:rsidDel="00000000" w:rsidP="00000000" w:rsidRDefault="00000000" w:rsidRPr="00000000" w14:paraId="00000008">
            <w:pPr>
              <w:widowControl w:val="0"/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351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ЗАПРОС КЛИЕНТУ О СВЯЗАННЫХ СТОРОНАХ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Уважаемый [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Имя Отчество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]!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соответствии со статьей 13 Закона «Об аудиторской деятельности» при проведении аудита аудируемое лицо обязано, в частности, предоставлять аудиторской организации все необходимые документы и информацию, давать разъяснения в устной и (или) письменной форме, а также в электронном виде по вопросам, возникающим в ходе оказания аудиторских услуг; направлять по требованию аудиторской организации, письменный запрос от своего имени в адрес третьих лиц для получения необходимой информации; не предпринимать действий, направленных на сокрытие (ограничение доступа) информации, запрашиваемой аудиторской организацией, при этом наличие в ней сведений, составляющих коммерческую тайну, не может являться основанием для отказа в ее предоставлении. 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связи с проведением аудита финансовой отчетности [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полное наименование клиента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] за 202Х год и на основании требований п.13 МСА 550 «Связанные стороны», а также с учетом требований НПАД 35 «Учет операций со связанными сторонами», просим Вас предоставить нам информацию о связанных сторонах (аффилированных лицах) Вашей организации, а также об операциях с ними, имевшими место в течение проверяемого и предшествовавшего ему периода. 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Информация об операциях со связанными сторонами включает в себя данные о: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227" w:right="0" w:hanging="22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характере отношений между организацией и связанными сторонами;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227" w:right="0" w:hanging="22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видах операций;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227" w:right="0" w:hanging="22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объеме операций каждого вида (в абсолютном или относительном выражении);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227" w:right="0" w:hanging="22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величине образованных резервов по сомнительным долгам на конец отчетного периода;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227" w:right="0" w:hanging="22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величине списанной дебиторской задолженности, по которой срок исковой давности истек, других долгов, нереальных для взыскания, в том числе за счет резерва по сомнительным долгам.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227" w:right="0" w:hanging="22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 представлении информации по данному запросу необходимо указать следующие данные об операциях со связанными сторонами: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227" w:right="0" w:hanging="22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контрагента;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227" w:right="0" w:hanging="22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основание определения его как связанной стороны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например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показатель доли участия организации во связанной стороне или связанной стороны в организации);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227" w:right="0" w:hanging="22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операции;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227" w:right="0" w:hanging="22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 операции;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227" w:right="0" w:hanging="22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сумма операции;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227" w:right="0" w:hanging="22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стоимостные показатели по не завершенным на конец отчетного периода операциям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227" w:right="0" w:hanging="22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условия и сроки осуществления (завершения) расчетов по операциям, а также форму расчетов.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случаях, если в течение указанных периодов имело место наступление/прекращение отношений аффилированности с какой-либо стороной, просим указать в отношении такой стороны соответствующие даты.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Просим предоставить информацию о размерах вознаграждений, выплачиваемых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полное наименование клиента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основному управленческому персоналу в совокупности и по каждому из видов выплат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краткосрочные вознаграждения - суммы, подлежащие выплате в течение отчетного периода и 12 месяцев после отчетной даты (оплата труда за отчетный период, начисленные на нее налоги и иные обязательные платежи в соответствующие бюджеты и внебюджетные фонды, ежегодный оплачиваемый отпуск за работу в отчетном периоде, оплата организацией лечения, медицинского обслуживания, коммунальных услуг и т.п. платежи в пользу основного управленческого персонала) – ВСЕГО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spacing w:after="10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долгосрочные вознаграждения - суммы, подлежащие выплате по истечении 12 месяцев после отчетной даты – ВСЕГО</w:t>
      </w:r>
    </w:p>
    <w:p w:rsidR="00000000" w:rsidDel="00000000" w:rsidP="00000000" w:rsidRDefault="00000000" w:rsidRPr="00000000" w14:paraId="0000002C">
      <w:pP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том числе: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3"/>
        </w:numPr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вознаграждения по окончании трудовой деятельности (платежи (взносы) организации, составляющей бухгалтерскую отчетность, по договорам добровольного страхования (договорам негосударственного пенсионного обеспечения), заключенным в пользу основного управленческого персонала со страховыми организациями (негосударственными пенсионными фондами), и иные платежи, обеспечивающие выплаты пенсий и другие социальные гарантии основному управленческому персоналу по окончании ими трудовой деятельности);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3"/>
        </w:numPr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вознаграждения в виде опционов эмитента, акций, паев, долей участия в уставном (складочном) капитале и выплаты на их основе;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3"/>
        </w:numPr>
        <w:spacing w:after="10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иные долгосрочные вознаграждения.</w:t>
      </w:r>
    </w:p>
    <w:p w:rsidR="00000000" w:rsidDel="00000000" w:rsidP="00000000" w:rsidRDefault="00000000" w:rsidRPr="00000000" w14:paraId="00000030">
      <w:pP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дополнение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просим предоставить информацию о наличии утвержденных руководством контрольных процедур, обеспечивающих точность и достоверность информации в отношении связанных сторон (см. Приложение 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Ответы на запрашиваемую информацию просим предоставить за подписью руководителя организации и главного бухгалтера и с указанием даты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составления ответа.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Ответ на наш запрос просим направлять по адресу: [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укажите адрес аудиторской организации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].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 уважением, 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ФИО, дата.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2"/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1. </w:t>
      </w:r>
    </w:p>
    <w:p w:rsidR="00000000" w:rsidDel="00000000" w:rsidP="00000000" w:rsidRDefault="00000000" w:rsidRPr="00000000" w14:paraId="0000003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Таблица 1. Контрольные процедуры в отношении связанных сторон</w:t>
      </w:r>
    </w:p>
    <w:p w:rsidR="00000000" w:rsidDel="00000000" w:rsidP="00000000" w:rsidRDefault="00000000" w:rsidRPr="00000000" w14:paraId="00000038">
      <w:pPr>
        <w:spacing w:after="0" w:line="24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20"/>
      </w:tblPr>
      <w:tblGrid>
        <w:gridCol w:w="3742"/>
        <w:gridCol w:w="2135"/>
        <w:gridCol w:w="1789"/>
        <w:gridCol w:w="1962"/>
        <w:tblGridChange w:id="0">
          <w:tblGrid>
            <w:gridCol w:w="3742"/>
            <w:gridCol w:w="2135"/>
            <w:gridCol w:w="1789"/>
            <w:gridCol w:w="1962"/>
          </w:tblGrid>
        </w:tblGridChange>
      </w:tblGrid>
      <w:tr>
        <w:trPr>
          <w:trHeight w:val="20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контрольной процедуры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Укажите:</w:t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Описание процедуры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Каким документом утверждена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Применяется ли на практике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Выявление операций со связанными сторонами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Учет операций со связанными сторонами 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Раскрытие в отчетности взаимоотношений и операций со связанными сторонами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Процедура одобрения крупных сделок и сделок с заинтересованностью со связанными сторонами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Процедура одобрения следующих видов сделок со связанными сторонами: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Сложных операций с акционерным капиталом, таких как поглощения и слияния;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Операций с организациями в оффшорных зонах;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Лизинга;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Сделок по продажам активов / готовой продукции с предоставлением высоких скидок / накидок к цене по сравнению с рыночными ценами на аналогичные активы/продукцию;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Операций с циклическими обязательствами, например, продаж активов с обязательством обратного выкупа;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Операций по договорам, условия которых были изменены до даты завершения.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Процедура одобрения значительных операций и договоренностей со связанными сторонами, осуществляемых за рамками обычной деятельности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spacing w:after="0" w:line="24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first"/>
      <w:headerReference r:id="rId8" w:type="even"/>
      <w:footerReference r:id="rId9" w:type="default"/>
      <w:pgSz w:h="16838" w:w="11906" w:orient="portrait"/>
      <w:pgMar w:bottom="1134" w:top="521" w:left="1134" w:right="1134" w:header="510" w:footer="5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Arial Black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pBdr>
        <w:bottom w:color="000000" w:space="1" w:sz="4" w:val="single"/>
      </w:pBdr>
      <w:tabs>
        <w:tab w:val="center" w:pos="4153"/>
        <w:tab w:val="right" w:pos="8306"/>
      </w:tabs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Разработано и рекомендовано для членов ААС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56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747678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56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747678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747678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562"/>
      </w:tabs>
      <w:spacing w:after="0" w:before="0" w:line="240" w:lineRule="auto"/>
      <w:ind w:left="0" w:right="36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747678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27" w:hanging="227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−"/>
      <w:lvlJc w:val="left"/>
      <w:pPr>
        <w:ind w:left="454" w:hanging="227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4"/>
        <w:szCs w:val="24"/>
        <w:lang w:val="ru-RU"/>
      </w:rPr>
    </w:rPrDefault>
    <w:pPrDefault>
      <w:pPr>
        <w:spacing w:after="10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 Black" w:cs="Arial Black" w:eastAsia="Arial Black" w:hAnsi="Arial Black"/>
      <w:color w:val="4f2d7f"/>
      <w:sz w:val="19"/>
      <w:szCs w:val="19"/>
    </w:rPr>
  </w:style>
  <w:style w:type="paragraph" w:styleId="Heading2">
    <w:name w:val="heading 2"/>
    <w:basedOn w:val="Normal"/>
    <w:next w:val="Normal"/>
    <w:pPr>
      <w:keepNext w:val="1"/>
    </w:pPr>
    <w:rPr>
      <w:rFonts w:ascii="Arial Black" w:cs="Arial Black" w:eastAsia="Arial Black" w:hAnsi="Arial Black"/>
      <w:color w:val="000000"/>
      <w:sz w:val="20"/>
      <w:szCs w:val="20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color w:val="000000"/>
      <w:sz w:val="20"/>
      <w:szCs w:val="20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i w:val="1"/>
      <w:color w:val="000000"/>
      <w:sz w:val="20"/>
      <w:szCs w:val="20"/>
    </w:rPr>
  </w:style>
  <w:style w:type="paragraph" w:styleId="Heading5">
    <w:name w:val="heading 5"/>
    <w:basedOn w:val="Normal"/>
    <w:next w:val="Normal"/>
    <w:pPr>
      <w:spacing w:after="60" w:before="240" w:lineRule="auto"/>
      <w:ind w:left="1008" w:hanging="432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1152" w:hanging="432"/>
    </w:pPr>
    <w:rPr>
      <w:rFonts w:ascii="Times New Roman" w:cs="Times New Roman" w:eastAsia="Times New Roman" w:hAnsi="Times New Roman"/>
      <w:b w:val="1"/>
    </w:rPr>
  </w:style>
  <w:style w:type="paragraph" w:styleId="Title">
    <w:name w:val="Title"/>
    <w:basedOn w:val="Normal"/>
    <w:next w:val="Normal"/>
    <w:pPr>
      <w:spacing w:after="400" w:before="400" w:lineRule="auto"/>
    </w:pPr>
    <w:rPr>
      <w:sz w:val="66"/>
      <w:szCs w:val="66"/>
    </w:rPr>
  </w:style>
  <w:style w:type="paragraph" w:styleId="Normal" w:default="1">
    <w:name w:val="Normal"/>
    <w:unhideWhenUsed w:val="1"/>
    <w:qFormat w:val="1"/>
    <w:rsid w:val="00294337"/>
    <w:pPr>
      <w:spacing w:after="100" w:line="260" w:lineRule="atLeast"/>
      <w:jc w:val="both"/>
    </w:pPr>
    <w:rPr>
      <w:rFonts w:ascii="Garamond" w:cs="Arial" w:hAnsi="Garamond"/>
      <w:sz w:val="24"/>
      <w:lang w:eastAsia="en-US" w:val="en-GB"/>
    </w:rPr>
  </w:style>
  <w:style w:type="paragraph" w:styleId="Heading1">
    <w:name w:val="heading 1"/>
    <w:basedOn w:val="Normal"/>
    <w:next w:val="BodyText"/>
    <w:semiHidden w:val="1"/>
    <w:unhideWhenUsed w:val="1"/>
    <w:qFormat w:val="1"/>
    <w:rsid w:val="001C64A7"/>
    <w:pPr>
      <w:keepNext w:val="1"/>
      <w:outlineLvl w:val="0"/>
    </w:pPr>
    <w:rPr>
      <w:rFonts w:ascii="Arial Black" w:hAnsi="Arial Black"/>
      <w:bCs w:val="1"/>
      <w:color w:val="4f2d7f"/>
      <w:kern w:val="32"/>
      <w:sz w:val="19"/>
      <w:szCs w:val="28"/>
    </w:rPr>
  </w:style>
  <w:style w:type="paragraph" w:styleId="Heading2">
    <w:name w:val="heading 2"/>
    <w:basedOn w:val="Heading1"/>
    <w:next w:val="BodyText"/>
    <w:unhideWhenUsed w:val="1"/>
    <w:qFormat w:val="1"/>
    <w:rsid w:val="002C6202"/>
    <w:pPr>
      <w:outlineLvl w:val="1"/>
    </w:pPr>
    <w:rPr>
      <w:bCs w:val="0"/>
      <w:color w:val="auto"/>
      <w:sz w:val="20"/>
      <w:szCs w:val="24"/>
    </w:rPr>
  </w:style>
  <w:style w:type="paragraph" w:styleId="Heading3">
    <w:name w:val="heading 3"/>
    <w:basedOn w:val="Heading2"/>
    <w:next w:val="BodyText"/>
    <w:semiHidden w:val="1"/>
    <w:unhideWhenUsed w:val="1"/>
    <w:qFormat w:val="1"/>
    <w:rsid w:val="001C64A7"/>
    <w:pPr>
      <w:outlineLvl w:val="2"/>
    </w:pPr>
    <w:rPr>
      <w:rFonts w:ascii="Arial" w:hAnsi="Arial"/>
      <w:bCs w:val="1"/>
      <w:szCs w:val="22"/>
    </w:rPr>
  </w:style>
  <w:style w:type="paragraph" w:styleId="Heading4">
    <w:name w:val="heading 4"/>
    <w:basedOn w:val="Heading3"/>
    <w:next w:val="BodyText"/>
    <w:semiHidden w:val="1"/>
    <w:unhideWhenUsed w:val="1"/>
    <w:qFormat w:val="1"/>
    <w:rsid w:val="001C64A7"/>
    <w:pPr>
      <w:outlineLvl w:val="3"/>
    </w:pPr>
    <w:rPr>
      <w:bCs w:val="0"/>
      <w:i w:val="1"/>
    </w:rPr>
  </w:style>
  <w:style w:type="paragraph" w:styleId="Heading5">
    <w:name w:val="heading 5"/>
    <w:basedOn w:val="Normal"/>
    <w:next w:val="Normal"/>
    <w:semiHidden w:val="1"/>
    <w:unhideWhenUsed w:val="1"/>
    <w:rsid w:val="001C64A7"/>
    <w:pPr>
      <w:numPr>
        <w:ilvl w:val="4"/>
        <w:numId w:val="3"/>
      </w:numPr>
      <w:spacing w:after="60" w:before="240"/>
      <w:outlineLvl w:val="4"/>
    </w:pPr>
    <w:rPr>
      <w:b w:val="1"/>
      <w:bCs w:val="1"/>
      <w:i w:val="1"/>
      <w:iCs w:val="1"/>
      <w:sz w:val="26"/>
      <w:szCs w:val="26"/>
    </w:rPr>
  </w:style>
  <w:style w:type="paragraph" w:styleId="Heading6">
    <w:name w:val="heading 6"/>
    <w:basedOn w:val="Normal"/>
    <w:next w:val="Normal"/>
    <w:semiHidden w:val="1"/>
    <w:unhideWhenUsed w:val="1"/>
    <w:rsid w:val="001C64A7"/>
    <w:pPr>
      <w:numPr>
        <w:ilvl w:val="5"/>
        <w:numId w:val="3"/>
      </w:numPr>
      <w:spacing w:after="60" w:before="240"/>
      <w:outlineLvl w:val="5"/>
    </w:pPr>
    <w:rPr>
      <w:rFonts w:ascii="Times New Roman" w:cs="Times New Roman" w:hAnsi="Times New Roman"/>
      <w:b w:val="1"/>
      <w:bCs w:val="1"/>
      <w:szCs w:val="22"/>
    </w:rPr>
  </w:style>
  <w:style w:type="paragraph" w:styleId="Heading7">
    <w:name w:val="heading 7"/>
    <w:basedOn w:val="Normal"/>
    <w:next w:val="Normal"/>
    <w:semiHidden w:val="1"/>
    <w:unhideWhenUsed w:val="1"/>
    <w:rsid w:val="001C64A7"/>
    <w:pPr>
      <w:numPr>
        <w:ilvl w:val="6"/>
        <w:numId w:val="3"/>
      </w:numPr>
      <w:spacing w:after="60" w:before="240"/>
      <w:outlineLvl w:val="6"/>
    </w:pPr>
    <w:rPr>
      <w:rFonts w:ascii="Times New Roman" w:cs="Times New Roman" w:hAnsi="Times New Roman"/>
      <w:szCs w:val="24"/>
    </w:rPr>
  </w:style>
  <w:style w:type="paragraph" w:styleId="Heading8">
    <w:name w:val="heading 8"/>
    <w:basedOn w:val="Normal"/>
    <w:next w:val="Normal"/>
    <w:semiHidden w:val="1"/>
    <w:unhideWhenUsed w:val="1"/>
    <w:rsid w:val="001C64A7"/>
    <w:pPr>
      <w:numPr>
        <w:ilvl w:val="7"/>
        <w:numId w:val="3"/>
      </w:numPr>
      <w:spacing w:after="60" w:before="240"/>
      <w:outlineLvl w:val="7"/>
    </w:pPr>
    <w:rPr>
      <w:rFonts w:ascii="Times New Roman" w:cs="Times New Roman" w:hAnsi="Times New Roman"/>
      <w:i w:val="1"/>
      <w:iCs w:val="1"/>
      <w:szCs w:val="24"/>
    </w:rPr>
  </w:style>
  <w:style w:type="paragraph" w:styleId="Heading9">
    <w:name w:val="heading 9"/>
    <w:basedOn w:val="Normal"/>
    <w:next w:val="Normal"/>
    <w:semiHidden w:val="1"/>
    <w:unhideWhenUsed w:val="1"/>
    <w:rsid w:val="001C64A7"/>
    <w:pPr>
      <w:numPr>
        <w:ilvl w:val="8"/>
        <w:numId w:val="3"/>
      </w:numPr>
      <w:spacing w:after="60" w:before="240"/>
      <w:outlineLvl w:val="8"/>
    </w:pPr>
    <w:rPr>
      <w:rFonts w:ascii="Arial" w:hAnsi="Arial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link w:val="BodyTextChar"/>
    <w:semiHidden w:val="1"/>
    <w:unhideWhenUsed w:val="1"/>
    <w:qFormat w:val="1"/>
    <w:rsid w:val="00F341EB"/>
    <w:pPr>
      <w:spacing w:after="220" w:line="260" w:lineRule="exact"/>
    </w:pPr>
  </w:style>
  <w:style w:type="paragraph" w:styleId="Subtitle">
    <w:name w:val="Subtitle"/>
    <w:semiHidden w:val="1"/>
    <w:unhideWhenUsed w:val="1"/>
    <w:qFormat w:val="1"/>
    <w:rsid w:val="001C64A7"/>
    <w:pPr>
      <w:spacing w:line="280" w:lineRule="atLeast"/>
      <w:outlineLvl w:val="1"/>
    </w:pPr>
    <w:rPr>
      <w:rFonts w:ascii="Arial" w:cs="Arial" w:hAnsi="Arial"/>
      <w:bCs w:val="1"/>
      <w:kern w:val="28"/>
      <w:sz w:val="24"/>
      <w:szCs w:val="24"/>
      <w:lang w:eastAsia="en-US" w:val="en-GB"/>
    </w:rPr>
  </w:style>
  <w:style w:type="paragraph" w:styleId="Header">
    <w:name w:val="header"/>
    <w:link w:val="HeaderChar"/>
    <w:rsid w:val="006F3658"/>
    <w:pPr>
      <w:tabs>
        <w:tab w:val="right" w:pos="8562"/>
      </w:tabs>
      <w:jc w:val="right"/>
    </w:pPr>
    <w:rPr>
      <w:rFonts w:ascii="Arial" w:cs="Arial" w:hAnsi="Arial"/>
      <w:b w:val="1"/>
      <w:color w:val="747678"/>
      <w:sz w:val="16"/>
      <w:lang w:eastAsia="en-US" w:val="en-GB"/>
    </w:rPr>
  </w:style>
  <w:style w:type="paragraph" w:styleId="a3" w:customStyle="1">
    <w:name w:val="Дисклеймер"/>
    <w:link w:val="a4"/>
    <w:rsid w:val="00294337"/>
    <w:pPr>
      <w:spacing w:line="120" w:lineRule="atLeast"/>
    </w:pPr>
    <w:rPr>
      <w:rFonts w:ascii="Arial" w:cs="Arial" w:hAnsi="Arial"/>
      <w:sz w:val="10"/>
      <w:lang w:eastAsia="en-US"/>
    </w:rPr>
  </w:style>
  <w:style w:type="paragraph" w:styleId="ListBullet">
    <w:name w:val="List Bullet"/>
    <w:basedOn w:val="Normal"/>
    <w:link w:val="ListBulletChar"/>
    <w:qFormat w:val="1"/>
    <w:rsid w:val="00F57216"/>
    <w:pPr>
      <w:numPr>
        <w:numId w:val="4"/>
      </w:numPr>
      <w:jc w:val="left"/>
    </w:pPr>
  </w:style>
  <w:style w:type="paragraph" w:styleId="ListBullet2">
    <w:name w:val="List Bullet 2"/>
    <w:basedOn w:val="Normal"/>
    <w:qFormat w:val="1"/>
    <w:rsid w:val="00F57216"/>
    <w:pPr>
      <w:numPr>
        <w:ilvl w:val="1"/>
        <w:numId w:val="4"/>
      </w:numPr>
      <w:jc w:val="left"/>
    </w:pPr>
    <w:rPr>
      <w:lang w:eastAsia="ru-RU" w:val="ru-RU"/>
    </w:rPr>
  </w:style>
  <w:style w:type="paragraph" w:styleId="Title">
    <w:name w:val="Title"/>
    <w:basedOn w:val="Normal"/>
    <w:next w:val="BodyText"/>
    <w:semiHidden w:val="1"/>
    <w:unhideWhenUsed w:val="1"/>
    <w:qFormat w:val="1"/>
    <w:rsid w:val="001C64A7"/>
    <w:pPr>
      <w:spacing w:after="400" w:before="400" w:line="580" w:lineRule="atLeast"/>
      <w:outlineLvl w:val="0"/>
    </w:pPr>
    <w:rPr>
      <w:bCs w:val="1"/>
      <w:kern w:val="28"/>
      <w:sz w:val="66"/>
      <w:szCs w:val="32"/>
    </w:rPr>
  </w:style>
  <w:style w:type="paragraph" w:styleId="Footer">
    <w:name w:val="footer"/>
    <w:unhideWhenUsed w:val="1"/>
    <w:rsid w:val="001C64A7"/>
    <w:pPr>
      <w:tabs>
        <w:tab w:val="center" w:pos="4153"/>
        <w:tab w:val="right" w:pos="8306"/>
      </w:tabs>
    </w:pPr>
    <w:rPr>
      <w:rFonts w:ascii="Arial" w:cs="Arial" w:hAnsi="Arial"/>
      <w:b w:val="1"/>
      <w:color w:val="747678"/>
      <w:sz w:val="13"/>
      <w:lang w:eastAsia="en-US" w:val="en-GB"/>
    </w:rPr>
  </w:style>
  <w:style w:type="paragraph" w:styleId="ListNumber">
    <w:name w:val="List Number"/>
    <w:basedOn w:val="Normal"/>
    <w:rsid w:val="004C311F"/>
    <w:pPr>
      <w:numPr>
        <w:numId w:val="5"/>
      </w:numPr>
      <w:tabs>
        <w:tab w:val="clear" w:pos="357"/>
        <w:tab w:val="num" w:pos="360"/>
      </w:tabs>
      <w:ind w:left="227" w:hanging="227"/>
      <w:jc w:val="left"/>
    </w:pPr>
    <w:rPr>
      <w:lang w:eastAsia="ru-RU" w:val="ru-RU"/>
    </w:rPr>
  </w:style>
  <w:style w:type="numbering" w:styleId="a0" w:customStyle="1">
    <w:name w:val="Многоуровневый список"/>
    <w:basedOn w:val="NoList"/>
    <w:uiPriority w:val="99"/>
    <w:rsid w:val="00BE1ADD"/>
    <w:pPr>
      <w:numPr>
        <w:numId w:val="6"/>
      </w:numPr>
    </w:pPr>
  </w:style>
  <w:style w:type="numbering" w:styleId="a1" w:customStyle="1">
    <w:name w:val="Многоуровневый стиль"/>
    <w:basedOn w:val="NoList"/>
    <w:rsid w:val="00BE1ADD"/>
    <w:pPr>
      <w:numPr>
        <w:numId w:val="7"/>
      </w:numPr>
    </w:pPr>
  </w:style>
  <w:style w:type="paragraph" w:styleId="TOC1">
    <w:name w:val="toc 1"/>
    <w:next w:val="Normal"/>
    <w:semiHidden w:val="1"/>
    <w:unhideWhenUsed w:val="1"/>
    <w:rsid w:val="001C64A7"/>
    <w:pPr>
      <w:tabs>
        <w:tab w:val="right" w:pos="8505"/>
      </w:tabs>
      <w:spacing w:after="100" w:before="165"/>
    </w:pPr>
    <w:rPr>
      <w:rFonts w:ascii="Arial" w:cs="Arial" w:hAnsi="Arial"/>
      <w:sz w:val="19"/>
      <w:lang w:eastAsia="en-US" w:val="en-GB"/>
    </w:rPr>
  </w:style>
  <w:style w:type="paragraph" w:styleId="TOC2">
    <w:name w:val="toc 2"/>
    <w:next w:val="Normal"/>
    <w:semiHidden w:val="1"/>
    <w:unhideWhenUsed w:val="1"/>
    <w:rsid w:val="001C64A7"/>
    <w:pPr>
      <w:tabs>
        <w:tab w:val="right" w:pos="8505"/>
      </w:tabs>
      <w:spacing w:after="100"/>
      <w:ind w:left="198"/>
    </w:pPr>
    <w:rPr>
      <w:rFonts w:ascii="Arial" w:cs="Arial" w:hAnsi="Arial"/>
      <w:sz w:val="19"/>
      <w:szCs w:val="24"/>
      <w:lang w:eastAsia="en-US" w:val="en-GB"/>
    </w:rPr>
  </w:style>
  <w:style w:type="paragraph" w:styleId="TOC3">
    <w:name w:val="toc 3"/>
    <w:basedOn w:val="TOC2"/>
    <w:next w:val="Normal"/>
    <w:semiHidden w:val="1"/>
    <w:unhideWhenUsed w:val="1"/>
    <w:rsid w:val="001C64A7"/>
    <w:pPr>
      <w:ind w:left="403"/>
    </w:pPr>
  </w:style>
  <w:style w:type="table" w:styleId="TableGrid">
    <w:name w:val="Table Grid"/>
    <w:basedOn w:val="TableNormal"/>
    <w:rsid w:val="001C64A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semiHidden w:val="1"/>
    <w:unhideWhenUsed w:val="1"/>
    <w:rsid w:val="001C64A7"/>
    <w:rPr>
      <w:rFonts w:ascii="Tahoma" w:cs="Tahoma" w:hAnsi="Tahoma"/>
      <w:sz w:val="16"/>
      <w:szCs w:val="16"/>
    </w:rPr>
  </w:style>
  <w:style w:type="paragraph" w:styleId="MacroText">
    <w:name w:val="macro"/>
    <w:semiHidden w:val="1"/>
    <w:unhideWhenUsed w:val="1"/>
    <w:rsid w:val="001C64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cs="Courier New" w:hAnsi="Courier New"/>
      <w:lang w:eastAsia="en-US" w:val="en-GB"/>
    </w:rPr>
  </w:style>
  <w:style w:type="paragraph" w:styleId="Quote">
    <w:name w:val="Quote"/>
    <w:basedOn w:val="BodyText"/>
    <w:semiHidden w:val="1"/>
    <w:unhideWhenUsed w:val="1"/>
    <w:qFormat w:val="1"/>
    <w:rsid w:val="001C64A7"/>
    <w:pPr>
      <w:spacing w:line="340" w:lineRule="atLeast"/>
    </w:pPr>
    <w:rPr>
      <w:sz w:val="28"/>
    </w:rPr>
  </w:style>
  <w:style w:type="character" w:styleId="EndnoteReference">
    <w:name w:val="endnote reference"/>
    <w:semiHidden w:val="1"/>
    <w:unhideWhenUsed w:val="1"/>
    <w:rsid w:val="001C64A7"/>
    <w:rPr>
      <w:vertAlign w:val="superscript"/>
    </w:rPr>
  </w:style>
  <w:style w:type="character" w:styleId="CommentReference">
    <w:name w:val="annotation reference"/>
    <w:semiHidden w:val="1"/>
    <w:unhideWhenUsed w:val="1"/>
    <w:rsid w:val="001C64A7"/>
    <w:rPr>
      <w:sz w:val="16"/>
      <w:szCs w:val="16"/>
    </w:rPr>
  </w:style>
  <w:style w:type="character" w:styleId="FootnoteReference">
    <w:name w:val="footnote reference"/>
    <w:semiHidden w:val="1"/>
    <w:unhideWhenUsed w:val="1"/>
    <w:rsid w:val="001C64A7"/>
    <w:rPr>
      <w:vertAlign w:val="superscript"/>
    </w:rPr>
  </w:style>
  <w:style w:type="paragraph" w:styleId="Caption">
    <w:name w:val="caption"/>
    <w:basedOn w:val="Normal"/>
    <w:next w:val="Normal"/>
    <w:semiHidden w:val="1"/>
    <w:unhideWhenUsed w:val="1"/>
    <w:qFormat w:val="1"/>
    <w:rsid w:val="001C64A7"/>
    <w:rPr>
      <w:b w:val="1"/>
      <w:bCs w:val="1"/>
      <w:sz w:val="20"/>
    </w:rPr>
  </w:style>
  <w:style w:type="paragraph" w:styleId="TOC4">
    <w:name w:val="toc 4"/>
    <w:basedOn w:val="Normal"/>
    <w:next w:val="Normal"/>
    <w:autoRedefine w:val="1"/>
    <w:semiHidden w:val="1"/>
    <w:unhideWhenUsed w:val="1"/>
    <w:rsid w:val="001C64A7"/>
    <w:pPr>
      <w:ind w:left="660"/>
    </w:pPr>
  </w:style>
  <w:style w:type="paragraph" w:styleId="TOC5">
    <w:name w:val="toc 5"/>
    <w:basedOn w:val="Normal"/>
    <w:next w:val="Normal"/>
    <w:autoRedefine w:val="1"/>
    <w:semiHidden w:val="1"/>
    <w:unhideWhenUsed w:val="1"/>
    <w:rsid w:val="001C64A7"/>
    <w:pPr>
      <w:ind w:left="880"/>
    </w:pPr>
  </w:style>
  <w:style w:type="paragraph" w:styleId="TOC6">
    <w:name w:val="toc 6"/>
    <w:basedOn w:val="Normal"/>
    <w:next w:val="Normal"/>
    <w:autoRedefine w:val="1"/>
    <w:semiHidden w:val="1"/>
    <w:unhideWhenUsed w:val="1"/>
    <w:rsid w:val="001C64A7"/>
    <w:pPr>
      <w:ind w:left="1100"/>
    </w:pPr>
  </w:style>
  <w:style w:type="paragraph" w:styleId="TOC7">
    <w:name w:val="toc 7"/>
    <w:basedOn w:val="Normal"/>
    <w:next w:val="Normal"/>
    <w:autoRedefine w:val="1"/>
    <w:semiHidden w:val="1"/>
    <w:unhideWhenUsed w:val="1"/>
    <w:rsid w:val="001C64A7"/>
    <w:pPr>
      <w:ind w:left="1320"/>
    </w:pPr>
  </w:style>
  <w:style w:type="paragraph" w:styleId="TOC8">
    <w:name w:val="toc 8"/>
    <w:basedOn w:val="Normal"/>
    <w:next w:val="Normal"/>
    <w:autoRedefine w:val="1"/>
    <w:semiHidden w:val="1"/>
    <w:unhideWhenUsed w:val="1"/>
    <w:rsid w:val="001C64A7"/>
    <w:pPr>
      <w:ind w:left="1540"/>
    </w:pPr>
  </w:style>
  <w:style w:type="paragraph" w:styleId="TOC9">
    <w:name w:val="toc 9"/>
    <w:basedOn w:val="Normal"/>
    <w:next w:val="Normal"/>
    <w:autoRedefine w:val="1"/>
    <w:semiHidden w:val="1"/>
    <w:unhideWhenUsed w:val="1"/>
    <w:rsid w:val="001C64A7"/>
    <w:pPr>
      <w:ind w:left="1760"/>
    </w:pPr>
  </w:style>
  <w:style w:type="paragraph" w:styleId="TableofFigures">
    <w:name w:val="table of figures"/>
    <w:basedOn w:val="Normal"/>
    <w:next w:val="Normal"/>
    <w:semiHidden w:val="1"/>
    <w:unhideWhenUsed w:val="1"/>
    <w:rsid w:val="001C64A7"/>
  </w:style>
  <w:style w:type="paragraph" w:styleId="DocumentMap">
    <w:name w:val="Document Map"/>
    <w:basedOn w:val="Normal"/>
    <w:semiHidden w:val="1"/>
    <w:unhideWhenUsed w:val="1"/>
    <w:rsid w:val="001C64A7"/>
    <w:pPr>
      <w:shd w:color="auto" w:fill="000080" w:val="clear"/>
    </w:pPr>
    <w:rPr>
      <w:rFonts w:ascii="Tahoma" w:cs="Tahoma" w:hAnsi="Tahoma"/>
      <w:sz w:val="20"/>
    </w:rPr>
  </w:style>
  <w:style w:type="paragraph" w:styleId="TableofAuthorities">
    <w:name w:val="table of authorities"/>
    <w:basedOn w:val="Normal"/>
    <w:next w:val="Normal"/>
    <w:semiHidden w:val="1"/>
    <w:unhideWhenUsed w:val="1"/>
    <w:rsid w:val="001C64A7"/>
    <w:pPr>
      <w:ind w:left="220" w:hanging="220"/>
    </w:pPr>
  </w:style>
  <w:style w:type="paragraph" w:styleId="EndnoteText">
    <w:name w:val="endnote text"/>
    <w:basedOn w:val="Normal"/>
    <w:semiHidden w:val="1"/>
    <w:unhideWhenUsed w:val="1"/>
    <w:rsid w:val="001C64A7"/>
    <w:rPr>
      <w:sz w:val="20"/>
    </w:rPr>
  </w:style>
  <w:style w:type="paragraph" w:styleId="CommentText">
    <w:name w:val="annotation text"/>
    <w:basedOn w:val="Normal"/>
    <w:semiHidden w:val="1"/>
    <w:unhideWhenUsed w:val="1"/>
    <w:rsid w:val="001C64A7"/>
    <w:rPr>
      <w:sz w:val="20"/>
    </w:rPr>
  </w:style>
  <w:style w:type="paragraph" w:styleId="FootnoteText">
    <w:name w:val="footnote text"/>
    <w:basedOn w:val="Normal"/>
    <w:semiHidden w:val="1"/>
    <w:unhideWhenUsed w:val="1"/>
    <w:rsid w:val="001C64A7"/>
    <w:rPr>
      <w:sz w:val="20"/>
    </w:rPr>
  </w:style>
  <w:style w:type="paragraph" w:styleId="CommentSubject">
    <w:name w:val="annotation subject"/>
    <w:basedOn w:val="CommentText"/>
    <w:next w:val="CommentText"/>
    <w:semiHidden w:val="1"/>
    <w:unhideWhenUsed w:val="1"/>
    <w:rsid w:val="001C64A7"/>
    <w:rPr>
      <w:b w:val="1"/>
      <w:bCs w:val="1"/>
    </w:rPr>
  </w:style>
  <w:style w:type="paragraph" w:styleId="Index1">
    <w:name w:val="index 1"/>
    <w:basedOn w:val="Normal"/>
    <w:next w:val="Normal"/>
    <w:autoRedefine w:val="1"/>
    <w:semiHidden w:val="1"/>
    <w:unhideWhenUsed w:val="1"/>
    <w:rsid w:val="001C64A7"/>
    <w:pPr>
      <w:ind w:left="220" w:hanging="220"/>
    </w:pPr>
  </w:style>
  <w:style w:type="paragraph" w:styleId="IndexHeading">
    <w:name w:val="index heading"/>
    <w:basedOn w:val="Normal"/>
    <w:next w:val="Index1"/>
    <w:semiHidden w:val="1"/>
    <w:unhideWhenUsed w:val="1"/>
    <w:rsid w:val="001C64A7"/>
    <w:rPr>
      <w:rFonts w:ascii="Arial" w:hAnsi="Arial"/>
      <w:b w:val="1"/>
      <w:bCs w:val="1"/>
    </w:rPr>
  </w:style>
  <w:style w:type="paragraph" w:styleId="Index2">
    <w:name w:val="index 2"/>
    <w:basedOn w:val="Normal"/>
    <w:next w:val="Normal"/>
    <w:autoRedefine w:val="1"/>
    <w:semiHidden w:val="1"/>
    <w:unhideWhenUsed w:val="1"/>
    <w:rsid w:val="001C64A7"/>
    <w:pPr>
      <w:ind w:left="440" w:hanging="220"/>
    </w:pPr>
  </w:style>
  <w:style w:type="paragraph" w:styleId="Index3">
    <w:name w:val="index 3"/>
    <w:basedOn w:val="Normal"/>
    <w:next w:val="Normal"/>
    <w:autoRedefine w:val="1"/>
    <w:semiHidden w:val="1"/>
    <w:unhideWhenUsed w:val="1"/>
    <w:rsid w:val="001C64A7"/>
    <w:pPr>
      <w:ind w:left="660" w:hanging="220"/>
    </w:pPr>
  </w:style>
  <w:style w:type="paragraph" w:styleId="Index4">
    <w:name w:val="index 4"/>
    <w:basedOn w:val="Normal"/>
    <w:next w:val="Normal"/>
    <w:autoRedefine w:val="1"/>
    <w:semiHidden w:val="1"/>
    <w:unhideWhenUsed w:val="1"/>
    <w:rsid w:val="001C64A7"/>
    <w:pPr>
      <w:ind w:left="880" w:hanging="220"/>
    </w:pPr>
  </w:style>
  <w:style w:type="paragraph" w:styleId="Index5">
    <w:name w:val="index 5"/>
    <w:basedOn w:val="Normal"/>
    <w:next w:val="Normal"/>
    <w:autoRedefine w:val="1"/>
    <w:semiHidden w:val="1"/>
    <w:unhideWhenUsed w:val="1"/>
    <w:rsid w:val="001C64A7"/>
    <w:pPr>
      <w:ind w:left="1100" w:hanging="220"/>
    </w:pPr>
  </w:style>
  <w:style w:type="paragraph" w:styleId="Index6">
    <w:name w:val="index 6"/>
    <w:basedOn w:val="Normal"/>
    <w:next w:val="Normal"/>
    <w:autoRedefine w:val="1"/>
    <w:semiHidden w:val="1"/>
    <w:unhideWhenUsed w:val="1"/>
    <w:rsid w:val="001C64A7"/>
    <w:pPr>
      <w:ind w:left="1320" w:hanging="220"/>
    </w:pPr>
  </w:style>
  <w:style w:type="paragraph" w:styleId="Index7">
    <w:name w:val="index 7"/>
    <w:basedOn w:val="Normal"/>
    <w:next w:val="Normal"/>
    <w:autoRedefine w:val="1"/>
    <w:semiHidden w:val="1"/>
    <w:unhideWhenUsed w:val="1"/>
    <w:rsid w:val="001C64A7"/>
    <w:pPr>
      <w:ind w:left="1540" w:hanging="220"/>
    </w:pPr>
  </w:style>
  <w:style w:type="paragraph" w:styleId="Index8">
    <w:name w:val="index 8"/>
    <w:basedOn w:val="Normal"/>
    <w:next w:val="Normal"/>
    <w:autoRedefine w:val="1"/>
    <w:semiHidden w:val="1"/>
    <w:unhideWhenUsed w:val="1"/>
    <w:rsid w:val="001C64A7"/>
    <w:pPr>
      <w:ind w:left="1760" w:hanging="220"/>
    </w:pPr>
  </w:style>
  <w:style w:type="paragraph" w:styleId="Index9">
    <w:name w:val="index 9"/>
    <w:basedOn w:val="Normal"/>
    <w:next w:val="Normal"/>
    <w:autoRedefine w:val="1"/>
    <w:semiHidden w:val="1"/>
    <w:unhideWhenUsed w:val="1"/>
    <w:rsid w:val="001C64A7"/>
    <w:pPr>
      <w:ind w:left="1980" w:hanging="220"/>
    </w:pPr>
  </w:style>
  <w:style w:type="character" w:styleId="PageNumber">
    <w:name w:val="page number"/>
    <w:basedOn w:val="DefaultParagraphFont"/>
    <w:semiHidden w:val="1"/>
    <w:unhideWhenUsed w:val="1"/>
    <w:rsid w:val="00F0513C"/>
  </w:style>
  <w:style w:type="paragraph" w:styleId="a5" w:customStyle="1">
    <w:name w:val="Исходящие"/>
    <w:next w:val="Normal"/>
    <w:qFormat w:val="1"/>
    <w:rsid w:val="00A90767"/>
    <w:pPr>
      <w:spacing w:after="100" w:line="260" w:lineRule="atLeast"/>
      <w:ind w:right="3515"/>
      <w:jc w:val="both"/>
    </w:pPr>
    <w:rPr>
      <w:rFonts w:ascii="Garamond" w:cs="Arial" w:hAnsi="Garamond"/>
      <w:sz w:val="24"/>
      <w:lang w:eastAsia="en-US"/>
    </w:rPr>
  </w:style>
  <w:style w:type="character" w:styleId="BodyTextChar" w:customStyle="1">
    <w:name w:val="Body Text Char"/>
    <w:link w:val="BodyText"/>
    <w:semiHidden w:val="1"/>
    <w:rsid w:val="00693A5D"/>
    <w:rPr>
      <w:rFonts w:ascii="Garamond" w:cs="Arial" w:hAnsi="Garamond"/>
      <w:sz w:val="24"/>
      <w:lang w:eastAsia="en-US" w:val="en-GB"/>
    </w:rPr>
  </w:style>
  <w:style w:type="character" w:styleId="ListBulletChar" w:customStyle="1">
    <w:name w:val="List Bullet Char"/>
    <w:link w:val="ListBullet"/>
    <w:rsid w:val="00F57216"/>
    <w:rPr>
      <w:rFonts w:ascii="Garamond" w:cs="Arial" w:hAnsi="Garamond"/>
      <w:sz w:val="24"/>
      <w:lang w:eastAsia="en-US" w:val="en-GB"/>
    </w:rPr>
  </w:style>
  <w:style w:type="paragraph" w:styleId="a6" w:customStyle="1">
    <w:name w:val="Реквизит адресата"/>
    <w:basedOn w:val="Normal"/>
    <w:semiHidden w:val="1"/>
    <w:unhideWhenUsed w:val="1"/>
    <w:rsid w:val="00A90767"/>
    <w:pPr>
      <w:spacing w:line="220" w:lineRule="exact"/>
      <w:jc w:val="right"/>
    </w:pPr>
    <w:rPr>
      <w:rFonts w:cs="Times New Roman"/>
    </w:rPr>
  </w:style>
  <w:style w:type="paragraph" w:styleId="Signature">
    <w:name w:val="Signature"/>
    <w:basedOn w:val="Normal"/>
    <w:rsid w:val="009935AE"/>
    <w:pPr>
      <w:spacing w:after="400"/>
      <w:jc w:val="left"/>
    </w:pPr>
    <w:rPr>
      <w:lang w:val="ru-RU"/>
    </w:rPr>
  </w:style>
  <w:style w:type="paragraph" w:styleId="a7" w:customStyle="1">
    <w:name w:val="Кому"/>
    <w:basedOn w:val="Normal"/>
    <w:unhideWhenUsed w:val="1"/>
    <w:qFormat w:val="1"/>
    <w:rsid w:val="00773701"/>
    <w:pPr>
      <w:jc w:val="right"/>
    </w:pPr>
    <w:rPr>
      <w:lang w:val="ru-RU"/>
    </w:rPr>
  </w:style>
  <w:style w:type="character" w:styleId="HeaderChar" w:customStyle="1">
    <w:name w:val="Header Char"/>
    <w:basedOn w:val="DefaultParagraphFont"/>
    <w:link w:val="Header"/>
    <w:rsid w:val="009977F6"/>
    <w:rPr>
      <w:rFonts w:ascii="Arial" w:cs="Arial" w:hAnsi="Arial"/>
      <w:b w:val="1"/>
      <w:color w:val="747678"/>
      <w:sz w:val="16"/>
      <w:lang w:eastAsia="en-US" w:val="en-GB"/>
    </w:rPr>
  </w:style>
  <w:style w:type="paragraph" w:styleId="a8" w:customStyle="1">
    <w:name w:val="Таблица_лев"/>
    <w:basedOn w:val="Normal"/>
    <w:qFormat w:val="1"/>
    <w:rsid w:val="00293BFA"/>
    <w:pPr>
      <w:spacing w:after="60" w:before="60" w:line="200" w:lineRule="atLeast"/>
      <w:jc w:val="left"/>
    </w:pPr>
    <w:rPr>
      <w:rFonts w:ascii="Arial" w:hAnsi="Arial"/>
      <w:sz w:val="20"/>
      <w:lang w:val="ru-RU"/>
    </w:rPr>
  </w:style>
  <w:style w:type="paragraph" w:styleId="a9" w:customStyle="1">
    <w:name w:val="Таблица_заголовок"/>
    <w:basedOn w:val="Normal"/>
    <w:qFormat w:val="1"/>
    <w:rsid w:val="00293BFA"/>
    <w:pPr>
      <w:spacing w:after="60" w:before="60" w:line="200" w:lineRule="atLeast"/>
      <w:jc w:val="center"/>
    </w:pPr>
    <w:rPr>
      <w:rFonts w:ascii="Arial" w:hAnsi="Arial"/>
      <w:sz w:val="18"/>
      <w:lang w:val="ru-RU"/>
    </w:rPr>
  </w:style>
  <w:style w:type="paragraph" w:styleId="a2" w:customStyle="1">
    <w:name w:val="Маркированный список_таблица"/>
    <w:basedOn w:val="a8"/>
    <w:qFormat w:val="1"/>
    <w:rsid w:val="000C0F54"/>
    <w:pPr>
      <w:numPr>
        <w:numId w:val="15"/>
      </w:numPr>
    </w:pPr>
    <w:rPr>
      <w:lang w:eastAsia="ru-RU" w:val="en-US"/>
    </w:rPr>
  </w:style>
  <w:style w:type="paragraph" w:styleId="a" w:customStyle="1">
    <w:name w:val="Нумерованный список_таблица"/>
    <w:basedOn w:val="a8"/>
    <w:qFormat w:val="1"/>
    <w:rsid w:val="002C46D9"/>
    <w:pPr>
      <w:numPr>
        <w:numId w:val="19"/>
      </w:numPr>
      <w:ind w:left="227" w:hanging="227"/>
    </w:pPr>
  </w:style>
  <w:style w:type="paragraph" w:styleId="ListParagraph">
    <w:name w:val="List Paragraph"/>
    <w:basedOn w:val="Normal"/>
    <w:uiPriority w:val="34"/>
    <w:unhideWhenUsed w:val="1"/>
    <w:rsid w:val="004C311F"/>
    <w:pPr>
      <w:ind w:left="720"/>
      <w:contextualSpacing w:val="1"/>
    </w:pPr>
  </w:style>
  <w:style w:type="table" w:styleId="aa" w:customStyle="1">
    <w:name w:val="Таблица_запрос"/>
    <w:basedOn w:val="TableNormal"/>
    <w:rsid w:val="0030369D"/>
    <w:pPr>
      <w:spacing w:after="60" w:before="60"/>
    </w:pPr>
    <w:rPr>
      <w:rFonts w:ascii="Arial" w:hAnsi="Arial"/>
    </w:rPr>
    <w:tblPr>
      <w:tblBorders>
        <w:top w:color="auto" w:space="0" w:sz="4" w:val="single"/>
        <w:left w:color="c0c0c0" w:space="0" w:sz="4" w:val="single"/>
        <w:bottom w:color="auto" w:space="0" w:sz="4" w:val="single"/>
        <w:right w:color="c0c0c0" w:space="0" w:sz="4" w:val="single"/>
        <w:insideH w:color="c0c0c0" w:space="0" w:sz="4" w:val="single"/>
        <w:insideV w:color="c0c0c0" w:space="0" w:sz="4" w:val="single"/>
      </w:tblBorders>
    </w:tblPr>
    <w:tcPr>
      <w:vAlign w:val="center"/>
    </w:tcPr>
    <w:tblStylePr w:type="firstRow">
      <w:pPr>
        <w:keepLines w:val="0"/>
        <w:widowControl w:val="1"/>
        <w:suppressLineNumbers w:val="0"/>
        <w:wordWrap w:val="1"/>
        <w:spacing w:afterAutospacing="1" w:afterLines="0" w:beforeAutospacing="1" w:beforeLines="0"/>
        <w:ind w:left="0" w:right="0" w:leftChars="0" w:rightChars="0"/>
        <w:jc w:val="center"/>
      </w:pPr>
      <w:rPr>
        <w:rFonts w:ascii="Arial" w:cs="Arial" w:hAnsi="Arial" w:hint="default"/>
        <w:b w:val="1"/>
        <w:sz w:val="18"/>
        <w:szCs w:val="18"/>
      </w:rPr>
      <w:tblPr/>
      <w:tcPr>
        <w:tcBorders>
          <w:top w:color="auto" w:space="0" w:sz="4" w:val="single"/>
          <w:left w:color="c0c0c0" w:space="0" w:sz="4" w:val="single"/>
          <w:bottom w:color="auto" w:space="0" w:sz="4" w:val="single"/>
          <w:right w:color="c0c0c0" w:space="0" w:sz="4" w:val="single"/>
          <w:insideH w:space="0" w:sz="0" w:val="nil"/>
          <w:insideV w:color="c0c0c0" w:space="0" w:sz="4" w:val="single"/>
          <w:tl2br w:space="0" w:sz="0" w:val="nil"/>
          <w:tr2bl w:space="0" w:sz="0" w:val="nil"/>
        </w:tcBorders>
      </w:tcPr>
    </w:tblStylePr>
    <w:tblStylePr w:type="lastRow">
      <w:pPr>
        <w:keepLines w:val="0"/>
        <w:widowControl w:val="1"/>
        <w:suppressLineNumbers w:val="0"/>
        <w:wordWrap w:val="1"/>
        <w:jc w:val="left"/>
      </w:pPr>
      <w:rPr>
        <w:rFonts w:ascii="Arial" w:cs="Arial" w:hAnsi="Arial" w:hint="default"/>
        <w:b w:val="1"/>
        <w:sz w:val="20"/>
        <w:szCs w:val="20"/>
      </w:rPr>
      <w:tblPr/>
      <w:tcPr>
        <w:tcBorders>
          <w:top w:color="auto" w:space="0" w:sz="4" w:val="single"/>
          <w:left w:color="c0c0c0" w:space="0" w:sz="4" w:val="single"/>
          <w:bottom w:color="auto" w:space="0" w:sz="4" w:val="single"/>
          <w:right w:color="c0c0c0" w:space="0" w:sz="4" w:val="single"/>
          <w:insideH w:space="0" w:sz="0" w:val="nil"/>
          <w:insideV w:color="c0c0c0" w:space="0" w:sz="4" w:val="single"/>
          <w:tl2br w:space="0" w:sz="0" w:val="nil"/>
          <w:tr2bl w:space="0" w:sz="0" w:val="nil"/>
        </w:tcBorders>
      </w:tcPr>
    </w:tblStylePr>
  </w:style>
  <w:style w:type="character" w:styleId="a4" w:customStyle="1">
    <w:name w:val="Дисклеймер Знак"/>
    <w:basedOn w:val="DefaultParagraphFont"/>
    <w:link w:val="a3"/>
    <w:locked w:val="1"/>
    <w:rsid w:val="00294337"/>
    <w:rPr>
      <w:rFonts w:ascii="Arial" w:cs="Arial" w:hAnsi="Arial"/>
      <w:sz w:val="10"/>
      <w:lang w:eastAsia="en-US"/>
    </w:rPr>
  </w:style>
  <w:style w:type="paragraph" w:styleId="ConsPlusNormal" w:customStyle="1">
    <w:name w:val="ConsPlusNormal"/>
    <w:rsid w:val="00F223D4"/>
    <w:pPr>
      <w:widowControl w:val="0"/>
      <w:autoSpaceDE w:val="0"/>
      <w:autoSpaceDN w:val="0"/>
      <w:adjustRightInd w:val="0"/>
      <w:ind w:firstLine="720"/>
    </w:pPr>
    <w:rPr>
      <w:rFonts w:ascii="Arial" w:cs="Arial" w:hAnsi="Arial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60" w:before="60" w:lineRule="auto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center"/>
    </w:tcPr>
    <w:tblStylePr w:type="firstRow">
      <w:pPr>
        <w:keepLines w:val="0"/>
        <w:widowControl w:val="1"/>
        <w:ind w:left="0" w:right="0"/>
        <w:jc w:val="center"/>
      </w:pPr>
      <w:rPr>
        <w:rFonts w:ascii="Arial" w:cs="Arial" w:eastAsia="Arial" w:hAnsi="Arial"/>
        <w:b w:val="1"/>
        <w:sz w:val="18"/>
        <w:szCs w:val="18"/>
      </w:rPr>
      <w:tcPr>
        <w:tcBorders>
          <w:top w:color="000000" w:space="0" w:sz="4" w:val="single"/>
          <w:left w:color="c0c0c0" w:space="0" w:sz="4" w:val="single"/>
          <w:bottom w:color="000000" w:space="0" w:sz="4" w:val="single"/>
          <w:right w:color="c0c0c0" w:space="0" w:sz="4" w:val="single"/>
          <w:insideH w:color="000000" w:space="0" w:sz="0" w:val="nil"/>
          <w:insideV w:color="c0c0c0" w:space="0" w:sz="4" w:val="single"/>
        </w:tcBorders>
      </w:tcPr>
    </w:tblStylePr>
    <w:tblStylePr w:type="lastRow">
      <w:pPr>
        <w:keepLines w:val="0"/>
        <w:widowControl w:val="1"/>
        <w:jc w:val="left"/>
      </w:pPr>
      <w:rPr>
        <w:rFonts w:ascii="Arial" w:cs="Arial" w:eastAsia="Arial" w:hAnsi="Arial"/>
        <w:b w:val="1"/>
        <w:sz w:val="20"/>
        <w:szCs w:val="20"/>
      </w:rPr>
      <w:tcPr>
        <w:tcBorders>
          <w:top w:color="000000" w:space="0" w:sz="4" w:val="single"/>
          <w:left w:color="c0c0c0" w:space="0" w:sz="4" w:val="single"/>
          <w:bottom w:color="000000" w:space="0" w:sz="4" w:val="single"/>
          <w:right w:color="c0c0c0" w:space="0" w:sz="4" w:val="single"/>
          <w:insideH w:color="000000" w:space="0" w:sz="0" w:val="nil"/>
          <w:insideV w:color="c0c0c0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RTx2oPXgDOr6qQgjg+SCI8PGwQ==">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2020-06-13T18:19:00Z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leaseDateStr">
    <vt:lpwstr>19.05.2015</vt:lpwstr>
  </property>
</Properties>
</file>