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9BF" w:rsidRPr="006329BF" w:rsidRDefault="006329BF">
      <w:pPr>
        <w:pStyle w:val="ConsPlusNonformat"/>
        <w:jc w:val="both"/>
      </w:pPr>
      <w:r w:rsidRPr="006329BF">
        <w:t xml:space="preserve">                                                   УТВЕРЖДЕНО</w:t>
      </w:r>
    </w:p>
    <w:p w:rsidR="006329BF" w:rsidRPr="006329BF" w:rsidRDefault="006329BF">
      <w:pPr>
        <w:pStyle w:val="ConsPlusNonformat"/>
        <w:jc w:val="both"/>
      </w:pPr>
      <w:r w:rsidRPr="006329BF">
        <w:t xml:space="preserve">                                                   Постановление</w:t>
      </w:r>
    </w:p>
    <w:p w:rsidR="006329BF" w:rsidRPr="006329BF" w:rsidRDefault="006329BF">
      <w:pPr>
        <w:pStyle w:val="ConsPlusNonformat"/>
        <w:jc w:val="both"/>
      </w:pPr>
      <w:r w:rsidRPr="006329BF">
        <w:t xml:space="preserve">                                                   Национального</w:t>
      </w:r>
    </w:p>
    <w:p w:rsidR="006329BF" w:rsidRPr="006329BF" w:rsidRDefault="006329BF">
      <w:pPr>
        <w:pStyle w:val="ConsPlusNonformat"/>
        <w:jc w:val="both"/>
      </w:pPr>
      <w:r w:rsidRPr="006329BF">
        <w:t xml:space="preserve">                                                   статистического комитета</w:t>
      </w:r>
    </w:p>
    <w:p w:rsidR="006329BF" w:rsidRPr="006329BF" w:rsidRDefault="006329BF">
      <w:pPr>
        <w:pStyle w:val="ConsPlusNonformat"/>
        <w:jc w:val="both"/>
      </w:pPr>
      <w:r w:rsidRPr="006329BF">
        <w:t xml:space="preserve">                                                   Республики Беларусь</w:t>
      </w:r>
    </w:p>
    <w:p w:rsidR="006329BF" w:rsidRPr="006329BF" w:rsidRDefault="006329BF">
      <w:pPr>
        <w:pStyle w:val="ConsPlusNonformat"/>
        <w:jc w:val="both"/>
      </w:pPr>
      <w:r w:rsidRPr="006329BF">
        <w:t xml:space="preserve">                                                   06.08.2021 N 59</w:t>
      </w:r>
    </w:p>
    <w:p w:rsidR="006329BF" w:rsidRPr="006329BF" w:rsidRDefault="006329BF">
      <w:pPr>
        <w:pStyle w:val="ConsPlusNormal"/>
        <w:outlineLvl w:val="0"/>
      </w:pPr>
    </w:p>
    <w:p w:rsidR="006329BF" w:rsidRPr="006329BF" w:rsidRDefault="006329BF">
      <w:pPr>
        <w:pStyle w:val="ConsPlusTitle"/>
        <w:jc w:val="center"/>
      </w:pPr>
      <w:r w:rsidRPr="006329BF">
        <w:t>УКАЗАНИЯ</w:t>
      </w:r>
    </w:p>
    <w:p w:rsidR="006329BF" w:rsidRPr="006329BF" w:rsidRDefault="006329BF">
      <w:pPr>
        <w:pStyle w:val="ConsPlusTitle"/>
        <w:jc w:val="center"/>
      </w:pPr>
      <w:r w:rsidRPr="006329BF">
        <w:t>ПО ЗАПОЛНЕНИЮ ФОРМЫ ГОСУДАРСТВЕННОЙ СТАТИСТИЧЕСКОЙ ОТЧЕТНОСТИ 1-АУДИТ (МИНФИН) "ОТЧЕТ О РАБОТЕ АУДИТОРСКОЙ ОРГАНИЗАЦИИ"</w:t>
      </w:r>
    </w:p>
    <w:p w:rsidR="006329BF" w:rsidRPr="006329BF" w:rsidRDefault="006329BF">
      <w:pPr>
        <w:spacing w:after="1"/>
      </w:pPr>
    </w:p>
    <w:p w:rsidR="006329BF" w:rsidRPr="006329BF" w:rsidRDefault="006329BF" w:rsidP="006329BF">
      <w:pPr>
        <w:pStyle w:val="ConsPlusNormal"/>
        <w:jc w:val="center"/>
      </w:pPr>
      <w:r w:rsidRPr="006329BF">
        <w:t>(в ред. постановления Белстата от 12.08.2022 N 67)</w:t>
      </w:r>
    </w:p>
    <w:p w:rsidR="006329BF" w:rsidRPr="006329BF" w:rsidRDefault="006329BF">
      <w:pPr>
        <w:pStyle w:val="ConsPlusNormal"/>
      </w:pPr>
      <w:bookmarkStart w:id="0" w:name="_GoBack"/>
      <w:bookmarkEnd w:id="0"/>
    </w:p>
    <w:p w:rsidR="006329BF" w:rsidRPr="006329BF" w:rsidRDefault="006329BF">
      <w:pPr>
        <w:pStyle w:val="ConsPlusNormal"/>
        <w:ind w:firstLine="540"/>
        <w:jc w:val="both"/>
      </w:pPr>
      <w:r w:rsidRPr="006329BF">
        <w:t>1. Государственную статистическую отчетность по форме 1-аудит (Минфин) "Отчет о работе аудиторской организации" (далее - отчет) представляют аудиторские организации.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1-1. Представление отчета в виде электронного документа осуществляется с использованием специализированного программного обеспечения, которое размещено на официальном сайте Республиканского унитарного предприятия "Информационно-вычислительный центр Министерства финансов Республики Беларусь" в глобальной компьютерной сети Интернет http://auditor.ivcmf.by.</w:t>
      </w:r>
    </w:p>
    <w:p w:rsidR="006329BF" w:rsidRPr="006329BF" w:rsidRDefault="006329BF">
      <w:pPr>
        <w:pStyle w:val="ConsPlusNormal"/>
        <w:jc w:val="both"/>
      </w:pPr>
      <w:r w:rsidRPr="006329BF">
        <w:t>(п. 1-1 введен постановлением Белстата от 12.08.2022 N 67)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2. Данные отчета в белорусских рублях отражаются в целых числах.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3. По строке 020 раздела I "Основные показатели деятельности" (далее - раздел I) отражается количество организаций, аудит бухгалтерской и (или) финансовой отчетности которых проведен в рамках выполнения аудиторских заданий в отчетном году независимо от количества выполненных заданий в отношении одной организации.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4. По строке 030 раздела I отражается количество организаций, которым оказаны профессиональные услуги в отчетном году независимо от количества оказанных профессиональных услуг одной организации.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5. По строке 050 раздела I отражается списочная численность всех работников на конец отчетного года, определяемая в соответствии с пунктами 4 - 7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Республики Беларусь от 20 января 2020 г. N 1.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По строке 051 раздела I отражается списочная численность аудиторов, для которых аудиторская организация является основным местом работы.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По строке 052 раздела I отражается списочная численность аудиторов, имеющих специальную подготовку в области МСФО, для которых аудиторская организация является основным местом работы.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По строке 053 раздела I отражается списочная численность аудиторов, с которыми аудиторской организацией заключены трудовые договоры о работе по совместительству.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По строке 054 раздела I отражается списочная численность аудиторов, имеющих специальную подготовку в области МСФО, с которыми аудиторской организацией заключены трудовые договоры о работе по совместительству.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 xml:space="preserve">6. По строке 060 раздела I отражается количество сделанных в письменной форме сообщений собственнику имущества, а также учредителям (участникам) аудируемого лица, которым </w:t>
      </w:r>
      <w:r w:rsidRPr="006329BF">
        <w:lastRenderedPageBreak/>
        <w:t>принадлежит не менее 20 процентов акций (долей в уставном фонде) аудируемого лица, по результатам оказания аудиторских услуг, содержащих сведения, свидетельствующие о нарушении законодательства, в результате которого причинен либо может быть причинен ущерб физическому лицу, юридическому лицу, государству в размере, превышающем 1000 базовых величин на дату обнаружения нарушения законодательства.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7. По строке 070 раздела I отражается количество претензий, касающихся оказания аудиторских и профессиональных услуг, независимо от результатов их рассмотрения.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По строке 071 раздела I отражается количество претензий, касающихся выполнения аудиторских заданий при оказании аудиторских услуг, независимо от результатов их рассмотрения.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8. По строке 080 в графе 1 раздела II "Сведения об оказанных аудиторских и профессиональных услугах" (далее - раздел II) отражается количество выполненных аудиторских заданий при оказании аудиторских услуг в отчетном году независимо от количества заключенных договоров оказания аудиторских услуг на выполнение таких заданий.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Аудиторское задание считается выполненным в отчетном году, и данные о нем включаются в отчет, если аудиторское заключение (иные итоговые документы, подготовленные по результатам выполнения аудиторского задания) составлено в отчетном году независимо от даты заключения договора оказания аудиторских услуг и количества этапов выполнения такого задания.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9. По строке 200 в графе 1 раздела II отражается количество оказанных профессиональных услуг в отчетном году.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Профессиональная услуга считается оказанной в отчетном году, и данные о ней включаются в отчет, если договор, на основании которого она оказана, исполнен в отчетном году независимо от количества этапов оказания такой услуги.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Данные по профессиональным услугам абонентского обслуживания включаются в отчет как об одной услуге независимо от количества составленных актов оказанных услуг в отчетном году.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10. По строкам 080 и 200 в графе 2 раздела II отражается сумма выручки от оказания аудиторских и профессиональных услуг.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Для аудиторских организаций, ведущих бухгалтерский учет, сумма данных по строкам 080 и 200 в графе 2 раздела II должна быть равна данным по строке 010 отчета о прибылях и убытках по форме согласно приложению 2 к Национальному стандарту бухгалтерского учета и отчетности "Индивидуальная бухгалтерская отчетность", утвержденному постановлением Министерства финансов Республики Беларусь от 12 декабря 2016 г. N 104 (далее - отчет о прибылях и убытках) за отчетный год.</w:t>
      </w:r>
    </w:p>
    <w:p w:rsidR="006329BF" w:rsidRPr="006329BF" w:rsidRDefault="006329BF">
      <w:pPr>
        <w:pStyle w:val="ConsPlusNormal"/>
        <w:ind w:firstLine="540"/>
        <w:jc w:val="both"/>
      </w:pPr>
    </w:p>
    <w:p w:rsidR="006329BF" w:rsidRPr="006329BF" w:rsidRDefault="006329BF">
      <w:pPr>
        <w:pStyle w:val="ConsPlusNormal"/>
        <w:ind w:firstLine="540"/>
        <w:jc w:val="both"/>
      </w:pPr>
      <w:r w:rsidRPr="006329BF">
        <w:t>Часть исключена. - Постановление Белстата от 12.08.2022 N 67.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Для аудиторских организаций, применяющих упрощенную систему налогообложения с ведением книги учета доходов и расходов организаций и индивидуальных предпринимателей, применяющих упрощенную систему налогообложения (далее - книга учета доходов и расходов), сумма данных по строкам 080 и 200 в графе 2 раздела II должны быть равна данным итоговой (за отчетный год) строки графы 4 за минусом данных графы 5 части I раздела I книги учета доходов и расходов по форме согласно приложению 1 к постановлению Министерства по налогам и сборам Республики Беларусь, Министерства финансов Республики Беларусь, Министерства труда и социальной защиты Республики Беларусь и Национального статистического комитета Республики Беларусь от 9 января 2019 г. N 4/1/1/1.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lastRenderedPageBreak/>
        <w:t>11. По строке 300 в графах 1 и 2 раздела III "Отдельные показатели деятельности" (далее - раздел III) отражаются данные об оказанных профессиональных услугах по ведению бухгалтерского учета и составлению бухгалтерской и (или) финансовой отчетности, связанные с совершением от имени и (или) по поручению клиента финансовых операций, включенные в соответствующие графы строки 200 раздела II.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По строке 310 в графе 1 раздела III отражается количество специальных формуляров регистрации финансовой операции, подлежащей особому контролю, составленных и направленных в Департамент финансового мониторинга Комитета государственного контроля.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12. По строке 400 раздела IV "Применение аудиторской организацией международных стандартов аудиторской деятельности и участие в международной сети аудиторских организаций" (далее - раздел IV) отражаются сведения о применении аудиторской организацией международных стандартов аудиторской деятельности.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В случае, если аудиторская организация применяет международные стандарты аудиторской деятельности, по строке 400 в графе 1 раздела IV проставляется код 1, если не применяет - код 0.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13. По строке 410 раздела IV отражаются сведения о членстве (ином участии) аудиторской организации в объединениях аудиторских организаций, являющихся членами Форума компаний Международной федерации бухгалтеров на конец отчетного года.</w:t>
      </w:r>
    </w:p>
    <w:p w:rsidR="006329BF" w:rsidRPr="006329BF" w:rsidRDefault="006329BF">
      <w:pPr>
        <w:pStyle w:val="ConsPlusNormal"/>
        <w:spacing w:before="220"/>
        <w:ind w:firstLine="540"/>
        <w:jc w:val="both"/>
      </w:pPr>
      <w:r w:rsidRPr="006329BF">
        <w:t>В случае, если аудиторская организация является членом (участником) такого объединения, по строке 410 в графе 1 раздела IV проставляется код 1, если не является - код 0.</w:t>
      </w:r>
    </w:p>
    <w:p w:rsidR="00806961" w:rsidRPr="006329BF" w:rsidRDefault="006329BF" w:rsidP="006329BF">
      <w:pPr>
        <w:pStyle w:val="ConsPlusNormal"/>
        <w:spacing w:before="220"/>
        <w:ind w:firstLine="540"/>
        <w:jc w:val="both"/>
      </w:pPr>
      <w:r w:rsidRPr="006329BF">
        <w:t>Примечание. Терминология, применяемая в настоящих Указаниях, используется только для заполнения отчета.</w:t>
      </w:r>
    </w:p>
    <w:sectPr w:rsidR="00806961" w:rsidRPr="006329BF" w:rsidSect="006329B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BA8" w:rsidRDefault="00323BA8" w:rsidP="006329BF">
      <w:pPr>
        <w:spacing w:after="0" w:line="240" w:lineRule="auto"/>
      </w:pPr>
      <w:r>
        <w:separator/>
      </w:r>
    </w:p>
  </w:endnote>
  <w:endnote w:type="continuationSeparator" w:id="0">
    <w:p w:rsidR="00323BA8" w:rsidRDefault="00323BA8" w:rsidP="0063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BA8" w:rsidRDefault="00323BA8" w:rsidP="006329BF">
      <w:pPr>
        <w:spacing w:after="0" w:line="240" w:lineRule="auto"/>
      </w:pPr>
      <w:r>
        <w:separator/>
      </w:r>
    </w:p>
  </w:footnote>
  <w:footnote w:type="continuationSeparator" w:id="0">
    <w:p w:rsidR="00323BA8" w:rsidRDefault="00323BA8" w:rsidP="0063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490346"/>
      <w:docPartObj>
        <w:docPartGallery w:val="Page Numbers (Top of Page)"/>
        <w:docPartUnique/>
      </w:docPartObj>
    </w:sdtPr>
    <w:sdtContent>
      <w:p w:rsidR="006329BF" w:rsidRDefault="006329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29BF" w:rsidRDefault="006329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BF"/>
    <w:rsid w:val="002101C2"/>
    <w:rsid w:val="00323BA8"/>
    <w:rsid w:val="006329BF"/>
    <w:rsid w:val="00806961"/>
    <w:rsid w:val="00A45CF5"/>
    <w:rsid w:val="00C12AA3"/>
    <w:rsid w:val="00D9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3F45"/>
  <w15:chartTrackingRefBased/>
  <w15:docId w15:val="{CE4E0F3C-564E-42F6-BAF8-7C9266F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29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2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9BF"/>
  </w:style>
  <w:style w:type="paragraph" w:styleId="a5">
    <w:name w:val="footer"/>
    <w:basedOn w:val="a"/>
    <w:link w:val="a6"/>
    <w:uiPriority w:val="99"/>
    <w:unhideWhenUsed/>
    <w:rsid w:val="00632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Наумчик Ольга Гариевна</dc:creator>
  <cp:keywords/>
  <dc:description/>
  <cp:lastModifiedBy>Наумчик Ольга Гариевна</cp:lastModifiedBy>
  <cp:revision>1</cp:revision>
  <dcterms:created xsi:type="dcterms:W3CDTF">2023-02-15T14:07:00Z</dcterms:created>
  <dcterms:modified xsi:type="dcterms:W3CDTF">2023-02-15T14:10:00Z</dcterms:modified>
</cp:coreProperties>
</file>